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B76D3" w14:textId="77777777" w:rsidR="00912441" w:rsidRDefault="00912441">
      <w:r>
        <w:t>Diagrams</w:t>
      </w:r>
    </w:p>
    <w:p w14:paraId="7372A9D9" w14:textId="69604BDC" w:rsidR="00912441" w:rsidRDefault="00912441">
      <w:r w:rsidRPr="00912441">
        <w:t>Core Functionality Modules</w:t>
      </w:r>
    </w:p>
    <w:p w14:paraId="2C5890E0" w14:textId="573D5E67" w:rsidR="007A7A9F" w:rsidRDefault="00912441">
      <w:r>
        <w:rPr>
          <w:noProof/>
        </w:rPr>
        <w:drawing>
          <wp:inline distT="0" distB="0" distL="0" distR="0" wp14:anchorId="68C6FED4" wp14:editId="5B3C275D">
            <wp:extent cx="5730875" cy="4455160"/>
            <wp:effectExtent l="0" t="0" r="3175" b="2540"/>
            <wp:docPr id="803343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68A7" w14:textId="77777777" w:rsidR="00912441" w:rsidRDefault="00912441"/>
    <w:p w14:paraId="463BB473" w14:textId="7F185B79" w:rsidR="00912441" w:rsidRDefault="00912441">
      <w:r w:rsidRPr="00912441">
        <w:t>Physics Calculation Pipeline</w:t>
      </w:r>
    </w:p>
    <w:p w14:paraId="70CD7DEF" w14:textId="5477422D" w:rsidR="00912441" w:rsidRDefault="00912441">
      <w:r>
        <w:rPr>
          <w:noProof/>
        </w:rPr>
        <w:drawing>
          <wp:inline distT="0" distB="0" distL="0" distR="0" wp14:anchorId="2F2316AC" wp14:editId="74FAF955">
            <wp:extent cx="5454502" cy="850358"/>
            <wp:effectExtent l="0" t="0" r="0" b="6985"/>
            <wp:docPr id="1311449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980" cy="85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995A" w14:textId="77777777" w:rsidR="00912441" w:rsidRDefault="00912441"/>
    <w:p w14:paraId="176AAE0B" w14:textId="7B534832" w:rsidR="00912441" w:rsidRDefault="00912441">
      <w:r w:rsidRPr="00912441">
        <w:t>Particle vs. Wave Logic</w:t>
      </w:r>
    </w:p>
    <w:p w14:paraId="5221C7CE" w14:textId="321C2EF0" w:rsidR="00912441" w:rsidRDefault="00423453">
      <w:r>
        <w:rPr>
          <w:noProof/>
        </w:rPr>
        <w:lastRenderedPageBreak/>
        <w:drawing>
          <wp:inline distT="0" distB="0" distL="0" distR="0" wp14:anchorId="1BDE8594" wp14:editId="70A57B7A">
            <wp:extent cx="5263116" cy="2861036"/>
            <wp:effectExtent l="0" t="0" r="0" b="0"/>
            <wp:docPr id="1912253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029" cy="286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5A96" w14:textId="0769FC5F" w:rsidR="00975723" w:rsidRDefault="00975723">
      <w:r>
        <w:t>.</w:t>
      </w:r>
    </w:p>
    <w:p w14:paraId="2893FBE8" w14:textId="20E92B25" w:rsidR="00975723" w:rsidRDefault="00975723">
      <w:r w:rsidRPr="00975723">
        <w:t>User Journey State Diagram</w:t>
      </w:r>
      <w:r>
        <w:rPr>
          <w:noProof/>
        </w:rPr>
        <w:drawing>
          <wp:inline distT="0" distB="0" distL="0" distR="0" wp14:anchorId="391B08B5" wp14:editId="1623A93B">
            <wp:extent cx="5730875" cy="2158365"/>
            <wp:effectExtent l="0" t="0" r="3175" b="0"/>
            <wp:docPr id="1261810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33E2" w14:textId="77777777" w:rsidR="00357357" w:rsidRDefault="00357357" w:rsidP="00357357"/>
    <w:p w14:paraId="1F6BDD23" w14:textId="4A7A8B2E" w:rsidR="00357357" w:rsidRPr="00357357" w:rsidRDefault="00357357" w:rsidP="00357357">
      <w:pPr>
        <w:rPr>
          <w:b/>
          <w:bCs/>
          <w:lang w:val="en-US"/>
        </w:rPr>
      </w:pPr>
      <w:r w:rsidRPr="00357357">
        <w:rPr>
          <w:b/>
          <w:bCs/>
          <w:lang w:val="en-US"/>
        </w:rPr>
        <w:t>Technical Methodology: Computational Physics &amp; UI Synchronization</w:t>
      </w:r>
    </w:p>
    <w:p w14:paraId="080F4EC0" w14:textId="77777777" w:rsidR="00357357" w:rsidRPr="00357357" w:rsidRDefault="00357357" w:rsidP="00357357">
      <w:pPr>
        <w:rPr>
          <w:lang w:val="en-US"/>
        </w:rPr>
      </w:pPr>
      <w:r w:rsidRPr="00357357">
        <w:rPr>
          <w:lang w:val="en-US"/>
        </w:rPr>
        <w:t xml:space="preserve">The "Wave Nature Explorer" utilizes a decoupled architecture where the </w:t>
      </w:r>
      <w:r w:rsidRPr="00357357">
        <w:rPr>
          <w:b/>
          <w:bCs/>
          <w:lang w:val="en-US"/>
        </w:rPr>
        <w:t>Physics Engine</w:t>
      </w:r>
      <w:r w:rsidRPr="00357357">
        <w:rPr>
          <w:lang w:val="en-US"/>
        </w:rPr>
        <w:t xml:space="preserve"> operates independently of the </w:t>
      </w:r>
      <w:r w:rsidRPr="00357357">
        <w:rPr>
          <w:b/>
          <w:bCs/>
          <w:lang w:val="en-US"/>
        </w:rPr>
        <w:t>Rendering Engine</w:t>
      </w:r>
      <w:r w:rsidRPr="00357357">
        <w:rPr>
          <w:lang w:val="en-US"/>
        </w:rPr>
        <w:t>. Upon user interaction, the application executes a three-stage pipeline:</w:t>
      </w:r>
    </w:p>
    <w:p w14:paraId="4E4CD6B8" w14:textId="77777777" w:rsidR="00357357" w:rsidRPr="00357357" w:rsidRDefault="00357357" w:rsidP="00357357">
      <w:pPr>
        <w:numPr>
          <w:ilvl w:val="0"/>
          <w:numId w:val="1"/>
        </w:numPr>
        <w:rPr>
          <w:lang w:val="en-US"/>
        </w:rPr>
      </w:pPr>
      <w:r w:rsidRPr="00357357">
        <w:rPr>
          <w:b/>
          <w:bCs/>
          <w:lang w:val="en-US"/>
        </w:rPr>
        <w:t>Normalization &amp; Calculation</w:t>
      </w:r>
      <w:r w:rsidRPr="00357357">
        <w:rPr>
          <w:lang w:val="en-US"/>
        </w:rPr>
        <w:t>: Raw inputs (mass and velocity) are validated and processed using the de Broglie relation ($\lambda = \frac{h}{</w:t>
      </w:r>
      <w:proofErr w:type="gramStart"/>
      <w:r w:rsidRPr="00357357">
        <w:rPr>
          <w:lang w:val="en-US"/>
        </w:rPr>
        <w:t>mv}$</w:t>
      </w:r>
      <w:proofErr w:type="gramEnd"/>
      <w:r w:rsidRPr="00357357">
        <w:rPr>
          <w:lang w:val="en-US"/>
        </w:rPr>
        <w:t>). Due to the extreme range of subatomic masses ($10</w:t>
      </w:r>
      <w:proofErr w:type="gramStart"/>
      <w:r w:rsidRPr="00357357">
        <w:rPr>
          <w:lang w:val="en-US"/>
        </w:rPr>
        <w:t>^{</w:t>
      </w:r>
      <w:proofErr w:type="gramEnd"/>
      <w:r w:rsidRPr="00357357">
        <w:rPr>
          <w:lang w:val="en-US"/>
        </w:rPr>
        <w:t>-</w:t>
      </w:r>
      <w:proofErr w:type="gramStart"/>
      <w:r w:rsidRPr="00357357">
        <w:rPr>
          <w:lang w:val="en-US"/>
        </w:rPr>
        <w:t>31}$</w:t>
      </w:r>
      <w:proofErr w:type="gramEnd"/>
      <w:r w:rsidRPr="00357357">
        <w:rPr>
          <w:lang w:val="en-US"/>
        </w:rPr>
        <w:t xml:space="preserve"> kg) versus macroscopic objects, all calculations are performed in double-precision floating-point format to prevent underflow errors.</w:t>
      </w:r>
    </w:p>
    <w:p w14:paraId="74D628CF" w14:textId="77777777" w:rsidR="00357357" w:rsidRPr="00357357" w:rsidRDefault="00357357" w:rsidP="00357357">
      <w:pPr>
        <w:numPr>
          <w:ilvl w:val="0"/>
          <w:numId w:val="1"/>
        </w:numPr>
        <w:rPr>
          <w:lang w:val="en-US"/>
        </w:rPr>
      </w:pPr>
      <w:r w:rsidRPr="00357357">
        <w:rPr>
          <w:b/>
          <w:bCs/>
          <w:lang w:val="en-US"/>
        </w:rPr>
        <w:t>Logarithmic Scaling</w:t>
      </w:r>
      <w:r w:rsidRPr="00357357">
        <w:rPr>
          <w:lang w:val="en-US"/>
        </w:rPr>
        <w:t>: To bridge the gap between physical reality and screen space, the application maps the result onto a logarithmic scale. This ensures that a $10</w:t>
      </w:r>
      <w:proofErr w:type="gramStart"/>
      <w:r w:rsidRPr="00357357">
        <w:rPr>
          <w:lang w:val="en-US"/>
        </w:rPr>
        <w:t>^{</w:t>
      </w:r>
      <w:proofErr w:type="gramEnd"/>
      <w:r w:rsidRPr="00357357">
        <w:rPr>
          <w:lang w:val="en-US"/>
        </w:rPr>
        <w:t>-</w:t>
      </w:r>
      <w:proofErr w:type="gramStart"/>
      <w:r w:rsidRPr="00357357">
        <w:rPr>
          <w:lang w:val="en-US"/>
        </w:rPr>
        <w:t>34}$</w:t>
      </w:r>
      <w:proofErr w:type="gramEnd"/>
      <w:r w:rsidRPr="00357357">
        <w:rPr>
          <w:lang w:val="en-US"/>
        </w:rPr>
        <w:t>m wavelength remains visually distinguishable from a $10</w:t>
      </w:r>
      <w:proofErr w:type="gramStart"/>
      <w:r w:rsidRPr="00357357">
        <w:rPr>
          <w:lang w:val="en-US"/>
        </w:rPr>
        <w:t>^{</w:t>
      </w:r>
      <w:proofErr w:type="gramEnd"/>
      <w:r w:rsidRPr="00357357">
        <w:rPr>
          <w:lang w:val="en-US"/>
        </w:rPr>
        <w:t>-</w:t>
      </w:r>
      <w:proofErr w:type="gramStart"/>
      <w:r w:rsidRPr="00357357">
        <w:rPr>
          <w:lang w:val="en-US"/>
        </w:rPr>
        <w:t>10}$</w:t>
      </w:r>
      <w:proofErr w:type="gramEnd"/>
      <w:r w:rsidRPr="00357357">
        <w:rPr>
          <w:lang w:val="en-US"/>
        </w:rPr>
        <w:t>m wavelength within the fixed dimensions of the SVG viewport.</w:t>
      </w:r>
    </w:p>
    <w:p w14:paraId="56E8707A" w14:textId="77777777" w:rsidR="00357357" w:rsidRPr="00357357" w:rsidRDefault="00357357" w:rsidP="00357357">
      <w:pPr>
        <w:numPr>
          <w:ilvl w:val="0"/>
          <w:numId w:val="1"/>
        </w:numPr>
        <w:rPr>
          <w:lang w:val="en-US"/>
        </w:rPr>
      </w:pPr>
      <w:r w:rsidRPr="00357357">
        <w:rPr>
          <w:b/>
          <w:bCs/>
          <w:lang w:val="en-US"/>
        </w:rPr>
        <w:lastRenderedPageBreak/>
        <w:t>Dynamic Path Interpolation</w:t>
      </w:r>
      <w:r w:rsidRPr="00357357">
        <w:rPr>
          <w:lang w:val="en-US"/>
        </w:rPr>
        <w:t xml:space="preserve">: The SVG &lt;path&gt; element is recalculated in real-time. The </w:t>
      </w:r>
      <w:proofErr w:type="spellStart"/>
      <w:r w:rsidRPr="00357357">
        <w:rPr>
          <w:lang w:val="en-US"/>
        </w:rPr>
        <w:t>generateWavePath</w:t>
      </w:r>
      <w:proofErr w:type="spellEnd"/>
      <w:r w:rsidRPr="00357357">
        <w:rPr>
          <w:lang w:val="en-US"/>
        </w:rPr>
        <w:t xml:space="preserve"> function acts as an interpolator, mapping the calculated frequency to a set of </w:t>
      </w:r>
      <w:proofErr w:type="spellStart"/>
      <w:r w:rsidRPr="00357357">
        <w:rPr>
          <w:lang w:val="en-US"/>
        </w:rPr>
        <w:t>Bézier</w:t>
      </w:r>
      <w:proofErr w:type="spellEnd"/>
      <w:r w:rsidRPr="00357357">
        <w:rPr>
          <w:lang w:val="en-US"/>
        </w:rPr>
        <w:t xml:space="preserve"> curve coordinates, creating a smooth visual representation of the wave-particle duality.</w:t>
      </w:r>
    </w:p>
    <w:p w14:paraId="2E2FEC16" w14:textId="77777777" w:rsidR="00357357" w:rsidRPr="00357357" w:rsidRDefault="00357357" w:rsidP="00357357">
      <w:pPr>
        <w:rPr>
          <w:lang w:val="en-US"/>
        </w:rPr>
      </w:pPr>
      <w:r w:rsidRPr="00357357">
        <w:rPr>
          <w:lang w:val="en-US"/>
        </w:rPr>
        <w:pict w14:anchorId="01EEBA86">
          <v:rect id="_x0000_i1053" style="width:0;height:1.5pt" o:hralign="center" o:hrstd="t" o:hrnoshade="t" o:hr="t" fillcolor="gray" stroked="f"/>
        </w:pict>
      </w:r>
    </w:p>
    <w:p w14:paraId="7F80D3D1" w14:textId="77777777" w:rsidR="00357357" w:rsidRPr="00357357" w:rsidRDefault="00357357" w:rsidP="00357357">
      <w:pPr>
        <w:rPr>
          <w:b/>
          <w:bCs/>
          <w:lang w:val="en-US"/>
        </w:rPr>
      </w:pPr>
      <w:r w:rsidRPr="00357357">
        <w:rPr>
          <w:b/>
          <w:bCs/>
          <w:lang w:val="en-US"/>
        </w:rPr>
        <w:t>Crucial Diagram 1: The "Visual Scaling" Algorithm (16:9)</w:t>
      </w:r>
    </w:p>
    <w:p w14:paraId="0C4AF23D" w14:textId="77777777" w:rsidR="00357357" w:rsidRPr="00357357" w:rsidRDefault="00357357" w:rsidP="00357357">
      <w:pPr>
        <w:rPr>
          <w:lang w:val="en-US"/>
        </w:rPr>
      </w:pPr>
      <w:r w:rsidRPr="00357357">
        <w:rPr>
          <w:lang w:val="en-US"/>
        </w:rPr>
        <w:t>This diagram explains how you solved the problem of displaying microscopic data on a macroscopic screen.</w:t>
      </w:r>
    </w:p>
    <w:p w14:paraId="4DC157F0" w14:textId="655EC0DC" w:rsidR="00357357" w:rsidRPr="00357357" w:rsidRDefault="00357357" w:rsidP="0035735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461476" wp14:editId="3B800779">
            <wp:extent cx="5730875" cy="382905"/>
            <wp:effectExtent l="0" t="0" r="3175" b="0"/>
            <wp:docPr id="1911360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7357">
        <w:rPr>
          <w:lang w:val="en-US"/>
        </w:rPr>
        <w:pict w14:anchorId="3E765762">
          <v:rect id="_x0000_i1054" style="width:0;height:1.5pt" o:hralign="center" o:hrstd="t" o:hrnoshade="t" o:hr="t" fillcolor="gray" stroked="f"/>
        </w:pict>
      </w:r>
    </w:p>
    <w:p w14:paraId="0D576D9A" w14:textId="77777777" w:rsidR="00357357" w:rsidRPr="00357357" w:rsidRDefault="00357357" w:rsidP="00357357">
      <w:pPr>
        <w:rPr>
          <w:b/>
          <w:bCs/>
          <w:lang w:val="en-US"/>
        </w:rPr>
      </w:pPr>
      <w:r w:rsidRPr="00357357">
        <w:rPr>
          <w:b/>
          <w:bCs/>
          <w:lang w:val="en-US"/>
        </w:rPr>
        <w:t>Crucial Diagram 2: Event-Driven Architecture</w:t>
      </w:r>
    </w:p>
    <w:p w14:paraId="6E14777F" w14:textId="77777777" w:rsidR="00357357" w:rsidRPr="00357357" w:rsidRDefault="00357357" w:rsidP="00357357">
      <w:pPr>
        <w:rPr>
          <w:lang w:val="en-US"/>
        </w:rPr>
      </w:pPr>
      <w:r w:rsidRPr="00357357">
        <w:rPr>
          <w:lang w:val="en-US"/>
        </w:rPr>
        <w:t>This shows the technical flow of the "Sandbox" (Level 3), which is the most complex part of your code's logic.</w:t>
      </w:r>
    </w:p>
    <w:p w14:paraId="4AC9C689" w14:textId="5D3F5EC5" w:rsidR="00357357" w:rsidRPr="00357357" w:rsidRDefault="0065299E" w:rsidP="0035735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44BE60" wp14:editId="088A729D">
            <wp:extent cx="3997842" cy="2808875"/>
            <wp:effectExtent l="0" t="0" r="3175" b="0"/>
            <wp:docPr id="1060116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768" cy="281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7357" w:rsidRPr="00357357">
        <w:rPr>
          <w:lang w:val="en-US"/>
        </w:rPr>
        <w:pict w14:anchorId="5D0326FD">
          <v:rect id="_x0000_i1055" style="width:0;height:1.5pt" o:hralign="center" o:hrstd="t" o:hrnoshade="t" o:hr="t" fillcolor="gray" stroked="f"/>
        </w:pict>
      </w:r>
    </w:p>
    <w:p w14:paraId="39D24019" w14:textId="77777777" w:rsidR="00357357" w:rsidRPr="00357357" w:rsidRDefault="00357357" w:rsidP="00357357">
      <w:pPr>
        <w:rPr>
          <w:b/>
          <w:bCs/>
          <w:lang w:val="en-US"/>
        </w:rPr>
      </w:pPr>
      <w:r w:rsidRPr="00357357">
        <w:rPr>
          <w:b/>
          <w:bCs/>
          <w:lang w:val="en-US"/>
        </w:rPr>
        <w:t>Crucial Diagram 3: Comparison Logic (Hypothesis Testing)</w:t>
      </w:r>
    </w:p>
    <w:p w14:paraId="51F1E01D" w14:textId="77777777" w:rsidR="00357357" w:rsidRPr="00357357" w:rsidRDefault="00357357" w:rsidP="00357357">
      <w:pPr>
        <w:rPr>
          <w:lang w:val="en-US"/>
        </w:rPr>
      </w:pPr>
      <w:r w:rsidRPr="00357357">
        <w:rPr>
          <w:lang w:val="en-US"/>
        </w:rPr>
        <w:t>In Level 3, the code compares user text to scientific data. This is a "Validation Flow" diagram.</w:t>
      </w:r>
    </w:p>
    <w:p w14:paraId="472F9AFE" w14:textId="6D7F2E52" w:rsidR="00357357" w:rsidRPr="00357357" w:rsidRDefault="003A7388" w:rsidP="0035735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214F4F" wp14:editId="2A953536">
            <wp:extent cx="4954772" cy="5098595"/>
            <wp:effectExtent l="0" t="0" r="0" b="6985"/>
            <wp:docPr id="9247147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23" cy="510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1123" w14:textId="44DB1C9B" w:rsidR="0065299E" w:rsidRDefault="0065299E" w:rsidP="0035735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A68A9EB" wp14:editId="24E53762">
            <wp:extent cx="5720080" cy="1062990"/>
            <wp:effectExtent l="0" t="0" r="0" b="3810"/>
            <wp:docPr id="20102250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9FEE" w14:textId="69EB3646" w:rsidR="00357357" w:rsidRPr="00357357" w:rsidRDefault="00357357" w:rsidP="00357357">
      <w:pPr>
        <w:rPr>
          <w:b/>
          <w:bCs/>
          <w:lang w:val="en-US"/>
        </w:rPr>
      </w:pPr>
      <w:r w:rsidRPr="00357357">
        <w:rPr>
          <w:b/>
          <w:bCs/>
          <w:lang w:val="en-US"/>
        </w:rPr>
        <w:t>Report Recommendation</w:t>
      </w:r>
    </w:p>
    <w:p w14:paraId="69FA759A" w14:textId="77777777" w:rsidR="00357357" w:rsidRPr="00357357" w:rsidRDefault="00357357" w:rsidP="00357357">
      <w:pPr>
        <w:rPr>
          <w:lang w:val="en-US"/>
        </w:rPr>
      </w:pPr>
      <w:r w:rsidRPr="00357357">
        <w:rPr>
          <w:lang w:val="en-US"/>
        </w:rPr>
        <w:t>When presenting these:</w:t>
      </w:r>
    </w:p>
    <w:p w14:paraId="487E96CC" w14:textId="77777777" w:rsidR="00357357" w:rsidRPr="00357357" w:rsidRDefault="00357357" w:rsidP="00357357">
      <w:pPr>
        <w:numPr>
          <w:ilvl w:val="0"/>
          <w:numId w:val="2"/>
        </w:numPr>
        <w:rPr>
          <w:lang w:val="en-US"/>
        </w:rPr>
      </w:pPr>
      <w:r w:rsidRPr="00357357">
        <w:rPr>
          <w:lang w:val="en-US"/>
        </w:rPr>
        <w:t xml:space="preserve">Use the </w:t>
      </w:r>
      <w:r w:rsidRPr="00357357">
        <w:rPr>
          <w:b/>
          <w:bCs/>
          <w:lang w:val="en-US"/>
        </w:rPr>
        <w:t>Data Transformation Pipeline</w:t>
      </w:r>
      <w:r w:rsidRPr="00357357">
        <w:rPr>
          <w:lang w:val="en-US"/>
        </w:rPr>
        <w:t xml:space="preserve"> to explain your mathematical accuracy.</w:t>
      </w:r>
    </w:p>
    <w:p w14:paraId="3B6BE1A2" w14:textId="77777777" w:rsidR="00357357" w:rsidRPr="00357357" w:rsidRDefault="00357357" w:rsidP="00357357">
      <w:pPr>
        <w:numPr>
          <w:ilvl w:val="0"/>
          <w:numId w:val="2"/>
        </w:numPr>
        <w:rPr>
          <w:lang w:val="en-US"/>
        </w:rPr>
      </w:pPr>
      <w:r w:rsidRPr="00357357">
        <w:rPr>
          <w:lang w:val="en-US"/>
        </w:rPr>
        <w:t xml:space="preserve">Use the </w:t>
      </w:r>
      <w:r w:rsidRPr="00357357">
        <w:rPr>
          <w:b/>
          <w:bCs/>
          <w:lang w:val="en-US"/>
        </w:rPr>
        <w:t>Visual Scaling Algorithm</w:t>
      </w:r>
      <w:r w:rsidRPr="00357357">
        <w:rPr>
          <w:lang w:val="en-US"/>
        </w:rPr>
        <w:t xml:space="preserve"> to explain your front-end UX design choices.</w:t>
      </w:r>
    </w:p>
    <w:p w14:paraId="34BBCF4E" w14:textId="77777777" w:rsidR="00357357" w:rsidRPr="00357357" w:rsidRDefault="00357357" w:rsidP="00357357">
      <w:pPr>
        <w:numPr>
          <w:ilvl w:val="0"/>
          <w:numId w:val="2"/>
        </w:numPr>
        <w:rPr>
          <w:lang w:val="en-US"/>
        </w:rPr>
      </w:pPr>
      <w:r w:rsidRPr="00357357">
        <w:rPr>
          <w:lang w:val="en-US"/>
        </w:rPr>
        <w:t xml:space="preserve">Use the </w:t>
      </w:r>
      <w:r w:rsidRPr="00357357">
        <w:rPr>
          <w:b/>
          <w:bCs/>
          <w:lang w:val="en-US"/>
        </w:rPr>
        <w:t>Event-Driven Architecture</w:t>
      </w:r>
      <w:r w:rsidRPr="00357357">
        <w:rPr>
          <w:lang w:val="en-US"/>
        </w:rPr>
        <w:t xml:space="preserve"> to prove the code's performance (showing that it updates instantly without lag).</w:t>
      </w:r>
    </w:p>
    <w:p w14:paraId="240CB9CE" w14:textId="77777777" w:rsidR="00357357" w:rsidRPr="00357357" w:rsidRDefault="00357357" w:rsidP="00357357">
      <w:pPr>
        <w:rPr>
          <w:lang w:val="en-US"/>
        </w:rPr>
      </w:pPr>
      <w:r w:rsidRPr="00357357">
        <w:rPr>
          <w:lang w:val="en-US"/>
        </w:rPr>
        <w:t xml:space="preserve">Would you like me to generate a </w:t>
      </w:r>
      <w:r w:rsidRPr="00357357">
        <w:rPr>
          <w:b/>
          <w:bCs/>
          <w:lang w:val="en-US"/>
        </w:rPr>
        <w:t>Table of Variables</w:t>
      </w:r>
      <w:r w:rsidRPr="00357357">
        <w:rPr>
          <w:lang w:val="en-US"/>
        </w:rPr>
        <w:t xml:space="preserve"> that maps the code’s variable names to their physical units for your report's appendix?</w:t>
      </w:r>
    </w:p>
    <w:p w14:paraId="5CBB73A6" w14:textId="77777777" w:rsidR="00357357" w:rsidRDefault="00357357"/>
    <w:sectPr w:rsidR="00357357" w:rsidSect="008470B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7675D"/>
    <w:multiLevelType w:val="multilevel"/>
    <w:tmpl w:val="32D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555989"/>
    <w:multiLevelType w:val="multilevel"/>
    <w:tmpl w:val="58E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800301">
    <w:abstractNumId w:val="0"/>
  </w:num>
  <w:num w:numId="2" w16cid:durableId="910654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303"/>
    <w:rsid w:val="00040527"/>
    <w:rsid w:val="002B2BF0"/>
    <w:rsid w:val="002C6B14"/>
    <w:rsid w:val="00357357"/>
    <w:rsid w:val="003A7388"/>
    <w:rsid w:val="00413051"/>
    <w:rsid w:val="00423453"/>
    <w:rsid w:val="005B6A18"/>
    <w:rsid w:val="0065299E"/>
    <w:rsid w:val="007A7A9F"/>
    <w:rsid w:val="007B654F"/>
    <w:rsid w:val="008470BF"/>
    <w:rsid w:val="00912441"/>
    <w:rsid w:val="00975723"/>
    <w:rsid w:val="009E3FE1"/>
    <w:rsid w:val="00A25991"/>
    <w:rsid w:val="00AC0E41"/>
    <w:rsid w:val="00B70B52"/>
    <w:rsid w:val="00B7349D"/>
    <w:rsid w:val="00BA0303"/>
    <w:rsid w:val="00CC09BB"/>
    <w:rsid w:val="00CC68F8"/>
    <w:rsid w:val="00D70534"/>
    <w:rsid w:val="00DF18A2"/>
    <w:rsid w:val="00EE4754"/>
    <w:rsid w:val="00F4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02FC2"/>
  <w15:chartTrackingRefBased/>
  <w15:docId w15:val="{9FB50DE8-B991-4FEB-9F25-6AC414643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BF0"/>
    <w:rPr>
      <w:rFonts w:ascii="Arial" w:hAnsi="Arial"/>
      <w:sz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3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3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3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3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3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3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3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30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30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30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303"/>
    <w:rPr>
      <w:rFonts w:eastAsiaTheme="majorEastAsia" w:cstheme="majorBidi"/>
      <w:i/>
      <w:iCs/>
      <w:color w:val="2F5496" w:themeColor="accent1" w:themeShade="BF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303"/>
    <w:rPr>
      <w:rFonts w:eastAsiaTheme="majorEastAsia" w:cstheme="majorBidi"/>
      <w:color w:val="2F5496" w:themeColor="accent1" w:themeShade="BF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303"/>
    <w:rPr>
      <w:rFonts w:eastAsiaTheme="majorEastAsia" w:cstheme="majorBidi"/>
      <w:i/>
      <w:iCs/>
      <w:color w:val="595959" w:themeColor="text1" w:themeTint="A6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303"/>
    <w:rPr>
      <w:rFonts w:eastAsiaTheme="majorEastAsia" w:cstheme="majorBidi"/>
      <w:color w:val="595959" w:themeColor="text1" w:themeTint="A6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303"/>
    <w:rPr>
      <w:rFonts w:eastAsiaTheme="majorEastAsia" w:cstheme="majorBidi"/>
      <w:i/>
      <w:iCs/>
      <w:color w:val="272727" w:themeColor="text1" w:themeTint="D8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303"/>
    <w:rPr>
      <w:rFonts w:eastAsiaTheme="majorEastAsia" w:cstheme="majorBidi"/>
      <w:color w:val="272727" w:themeColor="text1" w:themeTint="D8"/>
      <w:sz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A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30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3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30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A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303"/>
    <w:rPr>
      <w:rFonts w:ascii="Arial" w:hAnsi="Arial"/>
      <w:i/>
      <w:iCs/>
      <w:color w:val="404040" w:themeColor="text1" w:themeTint="BF"/>
      <w:sz w:val="22"/>
      <w:lang w:val="en-GB"/>
    </w:rPr>
  </w:style>
  <w:style w:type="paragraph" w:styleId="ListParagraph">
    <w:name w:val="List Paragraph"/>
    <w:basedOn w:val="Normal"/>
    <w:uiPriority w:val="34"/>
    <w:qFormat/>
    <w:rsid w:val="00BA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303"/>
    <w:rPr>
      <w:rFonts w:ascii="Arial" w:hAnsi="Arial"/>
      <w:i/>
      <w:iCs/>
      <w:color w:val="2F5496" w:themeColor="accent1" w:themeShade="BF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BA0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R</dc:creator>
  <cp:keywords/>
  <dc:description/>
  <cp:lastModifiedBy>SHAFIQ R</cp:lastModifiedBy>
  <cp:revision>2</cp:revision>
  <dcterms:created xsi:type="dcterms:W3CDTF">2026-02-25T16:46:00Z</dcterms:created>
  <dcterms:modified xsi:type="dcterms:W3CDTF">2026-02-25T17:04:00Z</dcterms:modified>
</cp:coreProperties>
</file>