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ТЕКУЩЕМ КОНТРОЛЕ, ПРОМЕЖУТОЧНОЙ И ИТОГОВОЙ АТТЕСТАЦИИ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Контроль устанавливает соответствие результатов обучения требованиям программы и обеспечивает обратную связь.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Формы, критерии и количество попыток указываются в программе и доводятся до обучающихся до начала обучения.</w:t>
      </w:r>
    </w:p>
    <w:p>
      <w:pPr>
        <w:pStyle w:val="Heading1"/>
      </w:pPr>
      <w:r>
        <w:t>2. Формы и фиксация результатов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Текущий контроль: тесты, задания, кейсы, опросы и участие в занятиях. Промежуточная аттестация проводится по модулю/разделу. Итоговая аттестация — итоговый тест, зачёт, экзамен или защита работы.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Результаты фиксируются в ЭИОС и ведомостях/протоколах. Для зачёта применяется «зачтено/не зачтено», если программа не устанавливает иную шкалу.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По 178-часовой программе итоговый тест считается пройденным при не менее чем 80% правильных ответов, если утверждённая программа не устанавливает иной порог.</w:t>
      </w:r>
    </w:p>
    <w:p>
      <w:pPr>
        <w:pStyle w:val="Heading1"/>
      </w:pPr>
      <w:r>
        <w:t>3. Идентификация при дистанционной аттестации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Способ идентификации: вход по персональным учётным данным и [ЗАПОЛНИТЬ: видеосвязь/одноразовый код/иной способ]. Использование ЕСИА/биометрии допускается только при наличии правового и технического основания.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Обучающийся предъявляет документ, удостоверяющий личность, только уполномоченному лицу; избыточная фиксация изображения документа не допускается.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3.3. При техническом сбое обучающийся уведомляет ответственное лицо по [ЗАПОЛНИТЬ: контакт]. Факт сбоя фиксируется; предоставляется перенос или повторная попытка без снижения результата, если сбой не вызван нарушением обучающегося.</w:t>
      </w:r>
    </w:p>
    <w:p>
      <w:pPr>
        <w:pStyle w:val="Heading1"/>
      </w:pPr>
      <w:r>
        <w:t>4. Повторная аттестация и апелляция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Допускается не менее одной повторной попытки в срок, установленный Учебным центром. Дополнительные условия указываются в программе/договоре и не должны ухудшать обязательные права обучающегося.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Апелляция подаётся в течение 3 рабочих дней. Комиссия рассматривает её в течение 5 рабочих дней без участия проверявшего лица, если это возможно.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Положение о контроле и аттестации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