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ПРАВИЛА ВНУТРЕННЕГО РАСПОРЯДКА ОБУЧАЮЩИХСЯ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Правила определяют права, обязанности, меры поддержки и порядок поведения обучающихся в очной и электронной образовательной среде.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Правила действуют с момента зачисления до отчисления.</w:t>
      </w:r>
    </w:p>
    <w:p>
      <w:pPr>
        <w:pStyle w:val="Heading1"/>
      </w:pPr>
      <w:r>
        <w:t>2. Права обучающихся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получать образование в соответствии с программой и договором;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иметь доступ к учебным материалам, консультациям и результатам контроля;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получать уважительное отношение и защиту от дискриминации;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обращаться по вопросам качества, технической поддержки и защиты прав;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пользоваться иными академическими правами в пределах закона и локальных актов.</w:t>
      </w:r>
    </w:p>
    <w:p>
      <w:pPr>
        <w:pStyle w:val="Heading1"/>
      </w:pPr>
      <w:r>
        <w:t>3. Обязанности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добросовестно осваивать программу, выполнять задания и проходить аттестацию;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соблюдать график, правила идентификации и информационной безопасности;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не передавать третьим лицам учётные данные и материалы с ограниченным доступом;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уважать работников и других обучающихся, не препятствовать образовательному процессу;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своевременно сообщать об изменении персональных данных и технических проблемах.</w:t>
      </w:r>
    </w:p>
    <w:p>
      <w:pPr>
        <w:pStyle w:val="Heading1"/>
      </w:pPr>
      <w:r>
        <w:t>4. Запреты и ответственность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Запрещены подмена личности, списывание, неправомерное распространение материалов, вмешательство в работу информационных систем, оскорбления и иные нарушения закона.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За нарушения могут применяться замечание, предупреждение, аннулирование результата проверки и отчисление с соблюдением процедуры и права дать объяснения.</w:t>
      </w:r>
    </w:p>
    <w:p>
      <w:pPr>
        <w:pStyle w:val="Heading1"/>
      </w:pPr>
      <w:r>
        <w:t>5. Поощрения и обращения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За успехи могут объявляться благодарности и иные поощрения.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Обращения подаются через [ЗАПОЛНИТЬ: e-mail/форму] и рассматриваются в сроки, установленные законом и локальными актами.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Правила внутреннего распорядка обучающихся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