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ПРАВИЛА ВНУТРЕННЕГО РАСПОРЯДКА ОБУЧАЮЩИХСЯ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Правила определяют права, обязанности, меры поддержки и порядок поведения обучающихся в очной и электронной образовательной среде.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Правила действуют с момента зачисления до отчисления.</w:t>
      </w:r>
    </w:p>
    <w:p>
      <w:pPr>
        <w:pStyle w:val="Heading1"/>
      </w:pPr>
      <w:r>
        <w:t>2. Права обучающихся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получать образование в соответствии с программой и договором;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иметь доступ к учебным материалам, консультациям и результатам контроля;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получать уважительное отношение и защиту от дискриминации;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обращаться по вопросам качества, технической поддержки и защиты прав;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пользоваться иными академическими правами в пределах закона и локальных актов.</w:t>
      </w:r>
    </w:p>
    <w:p>
      <w:pPr>
        <w:pStyle w:val="Heading1"/>
      </w:pPr>
      <w:r>
        <w:t>3. Обязанности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добросовестно осваивать программу, выполнять задания и проходить аттестацию;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соблюдать график, правила идентификации и информационной безопасности;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не передавать третьим лицам учётные данные и материалы с ограниченным доступом;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уважать работников и других обучающихся, не препятствовать образовательному процессу;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своевременно сообщать об изменении персональных данных и технических проблемах.</w:t>
      </w:r>
    </w:p>
    <w:p>
      <w:pPr>
        <w:pStyle w:val="Heading1"/>
      </w:pPr>
      <w:r>
        <w:t>4. Запреты и ответственность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Запрещены подмена личности, списывание, неправомерное распространение материалов, вмешательство в работу информационных систем, оскорбления и иные нарушения закона.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За нарушения могут применяться замечание, предупреждение, аннулирование результата проверки и отчисление с соблюдением процедуры и права дать объяснения.</w:t>
      </w:r>
    </w:p>
    <w:p>
      <w:pPr>
        <w:pStyle w:val="Heading1"/>
      </w:pPr>
      <w:r>
        <w:t>5. Поощрения и обращения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За успехи могут объявляться благодарности и иные поощрения.</w:t>
      </w:r>
    </w:p>
    <w:p>
      <w:pPr>
        <w:keepNext w:val="0"/>
        <w:spacing w:after="100"/>
      </w:pPr>
      <w:r>
        <w:t>5.2. Обращения подаются через по электронной почте CSZDPO@YA.RU и рассматриваются в сроки, установленные законом и локальными актами.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Правила внутреннего распорядка обучающихся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