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olor w:val="7A5A00"/>
          <w:sz w:val="22"/>
        </w:rPr>
        <w:t>GLOBAL TECHNICAL RESEARCH</w:t>
      </w:r>
    </w:p>
    <w:p>
      <w:pPr>
        <w:jc w:val="center"/>
      </w:pPr>
      <w:r>
        <w:rPr>
          <w:rFonts w:ascii="Calibri" w:hAnsi="Calibri"/>
          <w:b/>
          <w:color w:val="0B2545"/>
          <w:sz w:val="60"/>
        </w:rPr>
        <w:t>COWIN MACHINE</w:t>
      </w:r>
      <w:r>
        <w:rPr>
          <w:rFonts w:ascii="Calibri" w:hAnsi="Calibri"/>
          <w:color w:val="0B2545"/>
          <w:sz w:val="60"/>
        </w:rPr>
      </w:r>
    </w:p>
    <w:p>
      <w:pPr>
        <w:jc w:val="center"/>
      </w:pPr>
      <w:r>
        <w:rPr>
          <w:rFonts w:ascii="Calibri" w:hAnsi="Calibri"/>
          <w:color w:val="1F4D78"/>
          <w:sz w:val="36"/>
        </w:rPr>
        <w:t>Industry and Application Research</w:t>
      </w:r>
    </w:p>
    <w:p>
      <w:pPr>
        <w:jc w:val="center"/>
      </w:pPr>
      <w:r>
        <w:rPr>
          <w:rFonts w:ascii="Calibri" w:hAnsi="Calibri"/>
          <w:color w:val="667085"/>
          <w:sz w:val="21"/>
        </w:rPr>
        <w:t>Research-only product-family dossiers, technical principles and publication guardrails</w:t>
      </w:r>
    </w:p>
    <w:p>
      <w:pPr>
        <w:spacing w:after="1040"/>
      </w:pPr>
    </w:p>
    <w:p>
      <w:pPr>
        <w:jc w:val="center"/>
      </w:pPr>
      <w:r>
        <w:rPr>
          <w:rFonts w:ascii="Calibri" w:hAnsi="Calibri"/>
          <w:color w:val="0B2545"/>
          <w:sz w:val="20"/>
        </w:rPr>
        <w:t>Generated: 2026-08-14</w:t>
      </w:r>
    </w:p>
    <w:p>
      <w:pPr>
        <w:jc w:val="center"/>
      </w:pPr>
      <w:r>
        <w:rPr>
          <w:rFonts w:ascii="Calibri" w:hAnsi="Calibri"/>
          <w:color w:val="667085"/>
          <w:sz w:val="19"/>
        </w:rPr>
        <w:t>No website pages, product data, assets, source code or deployment configuration were modified.</w:t>
      </w:r>
    </w:p>
    <w:p>
      <w:r>
        <w:br w:type="page"/>
      </w:r>
    </w:p>
    <w:p>
      <w:pPr>
        <w:pStyle w:val="Heading1"/>
      </w:pPr>
      <w:r>
        <w:rPr>
          <w:rFonts w:ascii="Calibri" w:hAnsi="Calibri"/>
          <w:b/>
          <w:color w:val="2E74B5"/>
          <w:sz w:val="32"/>
        </w:rPr>
        <w:t>1. Research scope and evidence rules</w:t>
      </w:r>
    </w:p>
    <w:p>
      <w:r>
        <w:rPr>
          <w:rFonts w:ascii="Calibri" w:hAnsi="Calibri"/>
        </w:rPr>
        <w:t>This local research library expands the prior audit of 202 URL records into 135 canonical product-family dossiers. It distinguishes category-level technical research from model-specific claims. External technical sources support operating principles, selection factors, safety and application context; they do not establish COWIN MACHINE product specifications, identity, performance, certification or suitability.</w:t>
      </w:r>
    </w:p>
    <w:p>
      <w:pPr>
        <w:pStyle w:val="ListBullet"/>
        <w:spacing w:after="60" w:line="288" w:lineRule="auto"/>
      </w:pPr>
      <w:r>
        <w:rPr>
          <w:rFonts w:ascii="Calibri" w:hAnsi="Calibri"/>
        </w:rPr>
        <w:t>No competitor logo, image, PDF, certificate, case study, company history, customer claim, pricing, warranty or marketing copy is reused.</w:t>
      </w:r>
    </w:p>
    <w:p>
      <w:pPr>
        <w:pStyle w:val="ListBullet"/>
        <w:spacing w:after="60" w:line="288" w:lineRule="auto"/>
      </w:pPr>
      <w:r>
        <w:rPr>
          <w:rFonts w:ascii="Calibri" w:hAnsi="Calibri"/>
        </w:rPr>
        <w:t>Every captured current-site specification is explicitly retained as requires-owner-confirmation rather than publication-ready evidence.</w:t>
      </w:r>
    </w:p>
    <w:p>
      <w:pPr>
        <w:pStyle w:val="ListBullet"/>
        <w:spacing w:after="60" w:line="288" w:lineRule="auto"/>
      </w:pPr>
      <w:r>
        <w:rPr>
          <w:rFonts w:ascii="Calibri" w:hAnsi="Calibri"/>
        </w:rPr>
        <w:t>Generic-series, duplicate, possible-misclassification and specification-gap families receive a confirmation card, not a technical product promise.</w:t>
      </w:r>
    </w:p>
    <w:p>
      <w:pPr>
        <w:pStyle w:val="ListBullet"/>
        <w:spacing w:after="60" w:line="288" w:lineRule="auto"/>
      </w:pPr>
      <w:r>
        <w:rPr>
          <w:rFonts w:ascii="Calibri" w:hAnsi="Calibri"/>
        </w:rPr>
        <w:t>Final product-page content must be original and only use numbers or technical commitments from an approved model-specific fact card.</w:t>
      </w:r>
    </w:p>
    <w:tbl>
      <w:tblPr>
        <w:tblStyle w:val="TableGrid"/>
        <w:tblW w:type="dxa" w:w="9360"/>
        <w:jc w:val="left"/>
        <w:tblLayout w:type="fixed"/>
        <w:tblLook w:firstColumn="1" w:firstRow="1" w:lastColumn="0" w:lastRow="0" w:noHBand="0" w:noVBand="1" w:val="04A0"/>
        <w:tblInd w:type="dxa" w:w="120"/>
      </w:tblPr>
      <w:tblGrid>
        <w:gridCol w:w="2500"/>
        <w:gridCol w:w="1100"/>
        <w:gridCol w:w="5760"/>
      </w:tblGrid>
      <w:tr>
        <w:trPr>
          <w:tblHeader w:val="true"/>
        </w:trPr>
        <w:tc>
          <w:tcPr>
            <w:tcW w:type="dxa" w:w="2500"/>
            <w:vAlign w:val="center"/>
            <w:shd w:fill="E8EEF5" w:val="clear"/>
            <w:tcMar>
              <w:top w:w="80" w:type="dxa"/>
              <w:bottom w:w="80" w:type="dxa"/>
              <w:start w:w="120" w:type="dxa"/>
              <w:end w:w="120" w:type="dxa"/>
            </w:tcMar>
          </w:tcPr>
          <w:p>
            <w:pPr>
              <w:spacing w:after="0"/>
              <w:jc w:val="center"/>
            </w:pPr>
            <w:r/>
            <w:r>
              <w:rPr>
                <w:rFonts w:ascii="Calibri" w:hAnsi="Calibri"/>
                <w:b/>
                <w:color w:val="0B2545"/>
                <w:sz w:val="17"/>
              </w:rPr>
              <w:t>Audit status</w:t>
            </w:r>
          </w:p>
        </w:tc>
        <w:tc>
          <w:tcPr>
            <w:tcW w:type="dxa" w:w="1100"/>
            <w:vAlign w:val="center"/>
            <w:shd w:fill="E8EEF5" w:val="clear"/>
            <w:tcMar>
              <w:top w:w="80" w:type="dxa"/>
              <w:bottom w:w="80" w:type="dxa"/>
              <w:start w:w="120" w:type="dxa"/>
              <w:end w:w="120" w:type="dxa"/>
            </w:tcMar>
          </w:tcPr>
          <w:p>
            <w:pPr>
              <w:spacing w:after="0"/>
              <w:jc w:val="center"/>
            </w:pPr>
            <w:r/>
            <w:r>
              <w:rPr>
                <w:rFonts w:ascii="Calibri" w:hAnsi="Calibri"/>
                <w:b/>
                <w:color w:val="0B2545"/>
                <w:sz w:val="17"/>
              </w:rPr>
              <w:t>Families</w:t>
            </w:r>
          </w:p>
        </w:tc>
        <w:tc>
          <w:tcPr>
            <w:tcW w:type="dxa" w:w="5760"/>
            <w:vAlign w:val="center"/>
            <w:shd w:fill="E8EEF5" w:val="clear"/>
            <w:tcMar>
              <w:top w:w="80" w:type="dxa"/>
              <w:bottom w:w="80" w:type="dxa"/>
              <w:start w:w="120" w:type="dxa"/>
              <w:end w:w="120" w:type="dxa"/>
            </w:tcMar>
          </w:tcPr>
          <w:p>
            <w:pPr>
              <w:spacing w:after="0"/>
              <w:jc w:val="center"/>
            </w:pPr>
            <w:r/>
            <w:r>
              <w:rPr>
                <w:rFonts w:ascii="Calibri" w:hAnsi="Calibri"/>
                <w:b/>
                <w:color w:val="0B2545"/>
                <w:sz w:val="17"/>
              </w:rPr>
              <w:t>Research treatment</w:t>
            </w:r>
          </w:p>
        </w:tc>
      </w:tr>
      <w:tr>
        <w:trPr/>
        <w:tc>
          <w:tcPr>
            <w:tcW w:type="dxa" w:w="2500"/>
            <w:vAlign w:val="center"/>
            <w:tcMar>
              <w:top w:w="80" w:type="dxa"/>
              <w:bottom w:w="80" w:type="dxa"/>
              <w:start w:w="120" w:type="dxa"/>
              <w:end w:w="120" w:type="dxa"/>
            </w:tcMar>
          </w:tcPr>
          <w:p>
            <w:pPr>
              <w:spacing w:after="0" w:line="240" w:lineRule="auto"/>
            </w:pPr>
            <w:r/>
            <w:r>
              <w:rPr>
                <w:rFonts w:ascii="Calibri" w:hAnsi="Calibri"/>
                <w:color w:val="0B2545"/>
                <w:sz w:val="17"/>
              </w:rPr>
              <w:t>duplicate</w:t>
            </w:r>
          </w:p>
        </w:tc>
        <w:tc>
          <w:tcPr>
            <w:tcW w:type="dxa" w:w="1100"/>
            <w:vAlign w:val="center"/>
            <w:tcMar>
              <w:top w:w="80" w:type="dxa"/>
              <w:bottom w:w="80" w:type="dxa"/>
              <w:start w:w="120" w:type="dxa"/>
              <w:end w:w="120" w:type="dxa"/>
            </w:tcMar>
          </w:tcPr>
          <w:p>
            <w:pPr>
              <w:spacing w:after="0" w:line="240" w:lineRule="auto"/>
            </w:pPr>
            <w:r/>
            <w:r>
              <w:rPr>
                <w:rFonts w:ascii="Calibri" w:hAnsi="Calibri"/>
                <w:color w:val="0B2545"/>
                <w:sz w:val="17"/>
              </w:rPr>
              <w:t>20</w:t>
            </w:r>
          </w:p>
        </w:tc>
        <w:tc>
          <w:tcPr>
            <w:tcW w:type="dxa" w:w="5760"/>
            <w:vAlign w:val="center"/>
            <w:tcMar>
              <w:top w:w="80" w:type="dxa"/>
              <w:bottom w:w="80" w:type="dxa"/>
              <w:start w:w="120" w:type="dxa"/>
              <w:end w:w="120" w:type="dxa"/>
            </w:tcMar>
          </w:tcPr>
          <w:p>
            <w:pPr>
              <w:spacing w:after="0" w:line="240" w:lineRule="auto"/>
            </w:pPr>
            <w:r/>
            <w:r>
              <w:rPr>
                <w:rFonts w:ascii="Calibri" w:hAnsi="Calibri"/>
                <w:color w:val="0B2545"/>
                <w:sz w:val="17"/>
              </w:rPr>
              <w:t>Owner-confirmation card; no model-specific commitment</w:t>
            </w:r>
          </w:p>
        </w:tc>
      </w:tr>
      <w:tr>
        <w:trPr/>
        <w:tc>
          <w:tcPr>
            <w:tcW w:type="dxa" w:w="2500"/>
            <w:vAlign w:val="center"/>
            <w:tcMar>
              <w:top w:w="80" w:type="dxa"/>
              <w:bottom w:w="80" w:type="dxa"/>
              <w:start w:w="120" w:type="dxa"/>
              <w:end w:w="120" w:type="dxa"/>
            </w:tcMar>
          </w:tcPr>
          <w:p>
            <w:pPr>
              <w:spacing w:after="0" w:line="240" w:lineRule="auto"/>
            </w:pPr>
            <w:r/>
            <w:r>
              <w:rPr>
                <w:rFonts w:ascii="Calibri" w:hAnsi="Calibri"/>
                <w:color w:val="0B2545"/>
                <w:sz w:val="17"/>
              </w:rPr>
              <w:t>generic-series</w:t>
            </w:r>
          </w:p>
        </w:tc>
        <w:tc>
          <w:tcPr>
            <w:tcW w:type="dxa" w:w="1100"/>
            <w:vAlign w:val="center"/>
            <w:tcMar>
              <w:top w:w="80" w:type="dxa"/>
              <w:bottom w:w="80" w:type="dxa"/>
              <w:start w:w="120" w:type="dxa"/>
              <w:end w:w="120" w:type="dxa"/>
            </w:tcMar>
          </w:tcPr>
          <w:p>
            <w:pPr>
              <w:spacing w:after="0" w:line="240" w:lineRule="auto"/>
            </w:pPr>
            <w:r/>
            <w:r>
              <w:rPr>
                <w:rFonts w:ascii="Calibri" w:hAnsi="Calibri"/>
                <w:color w:val="0B2545"/>
                <w:sz w:val="17"/>
              </w:rPr>
              <w:t>26</w:t>
            </w:r>
          </w:p>
        </w:tc>
        <w:tc>
          <w:tcPr>
            <w:tcW w:type="dxa" w:w="5760"/>
            <w:vAlign w:val="center"/>
            <w:tcMar>
              <w:top w:w="80" w:type="dxa"/>
              <w:bottom w:w="80" w:type="dxa"/>
              <w:start w:w="120" w:type="dxa"/>
              <w:end w:w="120" w:type="dxa"/>
            </w:tcMar>
          </w:tcPr>
          <w:p>
            <w:pPr>
              <w:spacing w:after="0" w:line="240" w:lineRule="auto"/>
            </w:pPr>
            <w:r/>
            <w:r>
              <w:rPr>
                <w:rFonts w:ascii="Calibri" w:hAnsi="Calibri"/>
                <w:color w:val="0B2545"/>
                <w:sz w:val="17"/>
              </w:rPr>
              <w:t>Owner-confirmation card; no model-specific commitment</w:t>
            </w:r>
          </w:p>
        </w:tc>
      </w:tr>
      <w:tr>
        <w:trPr/>
        <w:tc>
          <w:tcPr>
            <w:tcW w:type="dxa" w:w="2500"/>
            <w:vAlign w:val="center"/>
            <w:tcMar>
              <w:top w:w="80" w:type="dxa"/>
              <w:bottom w:w="80" w:type="dxa"/>
              <w:start w:w="120" w:type="dxa"/>
              <w:end w:w="120" w:type="dxa"/>
            </w:tcMar>
          </w:tcPr>
          <w:p>
            <w:pPr>
              <w:spacing w:after="0" w:line="240" w:lineRule="auto"/>
            </w:pPr>
            <w:r/>
            <w:r>
              <w:rPr>
                <w:rFonts w:ascii="Calibri" w:hAnsi="Calibri"/>
                <w:color w:val="0B2545"/>
                <w:sz w:val="17"/>
              </w:rPr>
              <w:t>requires-owner-confirmation</w:t>
            </w:r>
          </w:p>
        </w:tc>
        <w:tc>
          <w:tcPr>
            <w:tcW w:type="dxa" w:w="1100"/>
            <w:vAlign w:val="center"/>
            <w:tcMar>
              <w:top w:w="80" w:type="dxa"/>
              <w:bottom w:w="80" w:type="dxa"/>
              <w:start w:w="120" w:type="dxa"/>
              <w:end w:w="120" w:type="dxa"/>
            </w:tcMar>
          </w:tcPr>
          <w:p>
            <w:pPr>
              <w:spacing w:after="0" w:line="240" w:lineRule="auto"/>
            </w:pPr>
            <w:r/>
            <w:r>
              <w:rPr>
                <w:rFonts w:ascii="Calibri" w:hAnsi="Calibri"/>
                <w:color w:val="0B2545"/>
                <w:sz w:val="17"/>
              </w:rPr>
              <w:t>21</w:t>
            </w:r>
          </w:p>
        </w:tc>
        <w:tc>
          <w:tcPr>
            <w:tcW w:type="dxa" w:w="5760"/>
            <w:vAlign w:val="center"/>
            <w:tcMar>
              <w:top w:w="80" w:type="dxa"/>
              <w:bottom w:w="80" w:type="dxa"/>
              <w:start w:w="120" w:type="dxa"/>
              <w:end w:w="120" w:type="dxa"/>
            </w:tcMar>
          </w:tcPr>
          <w:p>
            <w:pPr>
              <w:spacing w:after="0" w:line="240" w:lineRule="auto"/>
            </w:pPr>
            <w:r/>
            <w:r>
              <w:rPr>
                <w:rFonts w:ascii="Calibri" w:hAnsi="Calibri"/>
                <w:color w:val="0B2545"/>
                <w:sz w:val="17"/>
              </w:rPr>
              <w:t>Owner-confirmation card; no model-specific commitment</w:t>
            </w:r>
          </w:p>
        </w:tc>
      </w:tr>
      <w:tr>
        <w:trPr/>
        <w:tc>
          <w:tcPr>
            <w:tcW w:type="dxa" w:w="2500"/>
            <w:vAlign w:val="center"/>
            <w:tcMar>
              <w:top w:w="80" w:type="dxa"/>
              <w:bottom w:w="80" w:type="dxa"/>
              <w:start w:w="120" w:type="dxa"/>
              <w:end w:w="120" w:type="dxa"/>
            </w:tcMar>
          </w:tcPr>
          <w:p>
            <w:pPr>
              <w:spacing w:after="0" w:line="240" w:lineRule="auto"/>
            </w:pPr>
            <w:r/>
            <w:r>
              <w:rPr>
                <w:rFonts w:ascii="Calibri" w:hAnsi="Calibri"/>
                <w:color w:val="0B2545"/>
                <w:sz w:val="17"/>
              </w:rPr>
              <w:t>verified-model</w:t>
            </w:r>
          </w:p>
        </w:tc>
        <w:tc>
          <w:tcPr>
            <w:tcW w:type="dxa" w:w="1100"/>
            <w:vAlign w:val="center"/>
            <w:tcMar>
              <w:top w:w="80" w:type="dxa"/>
              <w:bottom w:w="80" w:type="dxa"/>
              <w:start w:w="120" w:type="dxa"/>
              <w:end w:w="120" w:type="dxa"/>
            </w:tcMar>
          </w:tcPr>
          <w:p>
            <w:pPr>
              <w:spacing w:after="0" w:line="240" w:lineRule="auto"/>
            </w:pPr>
            <w:r/>
            <w:r>
              <w:rPr>
                <w:rFonts w:ascii="Calibri" w:hAnsi="Calibri"/>
                <w:color w:val="0B2545"/>
                <w:sz w:val="17"/>
              </w:rPr>
              <w:t>68</w:t>
            </w:r>
          </w:p>
        </w:tc>
        <w:tc>
          <w:tcPr>
            <w:tcW w:type="dxa" w:w="5760"/>
            <w:vAlign w:val="center"/>
            <w:tcMar>
              <w:top w:w="80" w:type="dxa"/>
              <w:bottom w:w="80" w:type="dxa"/>
              <w:start w:w="120" w:type="dxa"/>
              <w:end w:w="120" w:type="dxa"/>
            </w:tcMar>
          </w:tcPr>
          <w:p>
            <w:pPr>
              <w:spacing w:after="0" w:line="240" w:lineRule="auto"/>
            </w:pPr>
            <w:r/>
            <w:r>
              <w:rPr>
                <w:rFonts w:ascii="Calibri" w:hAnsi="Calibri"/>
                <w:color w:val="0B2545"/>
                <w:sz w:val="17"/>
              </w:rPr>
              <w:t>Model-identified research profile</w:t>
            </w:r>
          </w:p>
        </w:tc>
      </w:tr>
    </w:tbl>
    <w:p>
      <w:pPr>
        <w:spacing w:after="60"/>
      </w:pPr>
    </w:p>
    <w:p>
      <w:pPr>
        <w:pStyle w:val="Heading1"/>
      </w:pPr>
      <w:r>
        <w:rPr>
          <w:rFonts w:ascii="Calibri" w:hAnsi="Calibri"/>
          <w:b/>
          <w:color w:val="2E74B5"/>
          <w:sz w:val="32"/>
        </w:rPr>
        <w:t>2. Industry and use-case matrix</w:t>
      </w:r>
    </w:p>
    <w:tbl>
      <w:tblPr>
        <w:tblStyle w:val="TableGrid"/>
        <w:tblW w:type="dxa" w:w="9360"/>
        <w:jc w:val="left"/>
        <w:tblLayout w:type="fixed"/>
        <w:tblLook w:firstColumn="1" w:firstRow="1" w:lastColumn="0" w:lastRow="0" w:noHBand="0" w:noVBand="1" w:val="04A0"/>
        <w:tblInd w:type="dxa" w:w="120"/>
      </w:tblPr>
      <w:tblGrid>
        <w:gridCol w:w="1750"/>
        <w:gridCol w:w="2850"/>
        <w:gridCol w:w="3250"/>
        <w:gridCol w:w="1510"/>
      </w:tblGrid>
      <w:tr>
        <w:trPr>
          <w:tblHeader w:val="true"/>
        </w:trPr>
        <w:tc>
          <w:tcPr>
            <w:tcW w:type="dxa" w:w="1750"/>
            <w:vAlign w:val="center"/>
            <w:shd w:fill="E8EEF5" w:val="clear"/>
            <w:tcMar>
              <w:top w:w="80" w:type="dxa"/>
              <w:bottom w:w="80" w:type="dxa"/>
              <w:start w:w="120" w:type="dxa"/>
              <w:end w:w="120" w:type="dxa"/>
            </w:tcMar>
          </w:tcPr>
          <w:p>
            <w:pPr>
              <w:spacing w:after="0"/>
              <w:jc w:val="center"/>
            </w:pPr>
            <w:r/>
            <w:r>
              <w:rPr>
                <w:rFonts w:ascii="Calibri" w:hAnsi="Calibri"/>
                <w:b/>
                <w:color w:val="0B2545"/>
                <w:sz w:val="14"/>
              </w:rPr>
              <w:t>Product category</w:t>
            </w:r>
          </w:p>
        </w:tc>
        <w:tc>
          <w:tcPr>
            <w:tcW w:type="dxa" w:w="2850"/>
            <w:vAlign w:val="center"/>
            <w:shd w:fill="E8EEF5" w:val="clear"/>
            <w:tcMar>
              <w:top w:w="80" w:type="dxa"/>
              <w:bottom w:w="80" w:type="dxa"/>
              <w:start w:w="120" w:type="dxa"/>
              <w:end w:w="120" w:type="dxa"/>
            </w:tcMar>
          </w:tcPr>
          <w:p>
            <w:pPr>
              <w:spacing w:after="0"/>
              <w:jc w:val="center"/>
            </w:pPr>
            <w:r/>
            <w:r>
              <w:rPr>
                <w:rFonts w:ascii="Calibri" w:hAnsi="Calibri"/>
                <w:b/>
                <w:color w:val="0B2545"/>
                <w:sz w:val="14"/>
              </w:rPr>
              <w:t>Industries</w:t>
            </w:r>
          </w:p>
        </w:tc>
        <w:tc>
          <w:tcPr>
            <w:tcW w:type="dxa" w:w="3250"/>
            <w:vAlign w:val="center"/>
            <w:shd w:fill="E8EEF5" w:val="clear"/>
            <w:tcMar>
              <w:top w:w="80" w:type="dxa"/>
              <w:bottom w:w="80" w:type="dxa"/>
              <w:start w:w="120" w:type="dxa"/>
              <w:end w:w="120" w:type="dxa"/>
            </w:tcMar>
          </w:tcPr>
          <w:p>
            <w:pPr>
              <w:spacing w:after="0"/>
              <w:jc w:val="center"/>
            </w:pPr>
            <w:r/>
            <w:r>
              <w:rPr>
                <w:rFonts w:ascii="Calibri" w:hAnsi="Calibri"/>
                <w:b/>
                <w:color w:val="0B2545"/>
                <w:sz w:val="14"/>
              </w:rPr>
              <w:t>Representative use cases</w:t>
            </w:r>
          </w:p>
        </w:tc>
        <w:tc>
          <w:tcPr>
            <w:tcW w:type="dxa" w:w="1510"/>
            <w:vAlign w:val="center"/>
            <w:shd w:fill="E8EEF5" w:val="clear"/>
            <w:tcMar>
              <w:top w:w="80" w:type="dxa"/>
              <w:bottom w:w="80" w:type="dxa"/>
              <w:start w:w="120" w:type="dxa"/>
              <w:end w:w="120" w:type="dxa"/>
            </w:tcMar>
          </w:tcPr>
          <w:p>
            <w:pPr>
              <w:spacing w:after="0"/>
              <w:jc w:val="center"/>
            </w:pPr>
            <w:r/>
            <w:r>
              <w:rPr>
                <w:rFonts w:ascii="Calibri" w:hAnsi="Calibri"/>
                <w:b/>
                <w:color w:val="0B2545"/>
                <w:sz w:val="14"/>
              </w:rPr>
              <w:t>External source IDs</w:t>
            </w:r>
          </w:p>
        </w:tc>
      </w:tr>
      <w:tr>
        <w:trPr/>
        <w:tc>
          <w:tcPr>
            <w:tcW w:type="dxa" w:w="1750"/>
            <w:vAlign w:val="center"/>
            <w:tcMar>
              <w:top w:w="80" w:type="dxa"/>
              <w:bottom w:w="80" w:type="dxa"/>
              <w:start w:w="120" w:type="dxa"/>
              <w:end w:w="120" w:type="dxa"/>
            </w:tcMar>
          </w:tcPr>
          <w:p>
            <w:pPr>
              <w:spacing w:after="0" w:line="240" w:lineRule="auto"/>
            </w:pPr>
            <w:r/>
            <w:r>
              <w:rPr>
                <w:rFonts w:ascii="Calibri" w:hAnsi="Calibri"/>
                <w:color w:val="0B2545"/>
                <w:sz w:val="14"/>
              </w:rPr>
              <w:t>Air Compressors</w:t>
            </w:r>
          </w:p>
        </w:tc>
        <w:tc>
          <w:tcPr>
            <w:tcW w:type="dxa" w:w="2850"/>
            <w:vAlign w:val="center"/>
            <w:tcMar>
              <w:top w:w="80" w:type="dxa"/>
              <w:bottom w:w="80" w:type="dxa"/>
              <w:start w:w="120" w:type="dxa"/>
              <w:end w:w="120" w:type="dxa"/>
            </w:tcMar>
          </w:tcPr>
          <w:p>
            <w:pPr>
              <w:spacing w:after="0" w:line="240" w:lineRule="auto"/>
            </w:pPr>
            <w:r/>
            <w:r>
              <w:rPr>
                <w:rFonts w:ascii="Calibri" w:hAnsi="Calibri"/>
                <w:color w:val="0B2545"/>
                <w:sz w:val="14"/>
              </w:rPr>
              <w:t>mining and quarrying; water well drilling; rock drilling and blasting; road and infrastructure construction; manufacturing workshops; shipyards; equipment rental</w:t>
            </w:r>
          </w:p>
        </w:tc>
        <w:tc>
          <w:tcPr>
            <w:tcW w:type="dxa" w:w="3250"/>
            <w:vAlign w:val="center"/>
            <w:tcMar>
              <w:top w:w="80" w:type="dxa"/>
              <w:bottom w:w="80" w:type="dxa"/>
              <w:start w:w="120" w:type="dxa"/>
              <w:end w:w="120" w:type="dxa"/>
            </w:tcMar>
          </w:tcPr>
          <w:p>
            <w:pPr>
              <w:spacing w:after="0" w:line="240" w:lineRule="auto"/>
            </w:pPr>
            <w:r/>
            <w:r>
              <w:rPr>
                <w:rFonts w:ascii="Calibri" w:hAnsi="Calibri"/>
                <w:color w:val="0B2545"/>
                <w:sz w:val="14"/>
              </w:rPr>
              <w:t>supply air to drilling tools or a DTH system after matching pressure and flow to the rig and hammer; operate workshop pneumatic tools where electrical supply and air treatment are available; support temporary site air demand using a portable package after checking transport, ventilation and fuel logistics</w:t>
            </w:r>
          </w:p>
        </w:tc>
        <w:tc>
          <w:tcPr>
            <w:tcW w:type="dxa" w:w="1510"/>
            <w:vAlign w:val="center"/>
            <w:tcMar>
              <w:top w:w="80" w:type="dxa"/>
              <w:bottom w:w="80" w:type="dxa"/>
              <w:start w:w="120" w:type="dxa"/>
              <w:end w:w="120" w:type="dxa"/>
            </w:tcMar>
          </w:tcPr>
          <w:p>
            <w:pPr>
              <w:spacing w:after="0" w:line="240" w:lineRule="auto"/>
            </w:pPr>
            <w:r/>
            <w:r>
              <w:rPr>
                <w:rFonts w:ascii="Calibri" w:hAnsi="Calibri"/>
                <w:color w:val="0B2545"/>
                <w:sz w:val="14"/>
              </w:rPr>
              <w:t>SRC-CA-01</w:t>
            </w:r>
          </w:p>
        </w:tc>
      </w:tr>
      <w:tr>
        <w:trPr/>
        <w:tc>
          <w:tcPr>
            <w:tcW w:type="dxa" w:w="1750"/>
            <w:vAlign w:val="center"/>
            <w:tcMar>
              <w:top w:w="80" w:type="dxa"/>
              <w:bottom w:w="80" w:type="dxa"/>
              <w:start w:w="120" w:type="dxa"/>
              <w:end w:w="120" w:type="dxa"/>
            </w:tcMar>
          </w:tcPr>
          <w:p>
            <w:pPr>
              <w:spacing w:after="0" w:line="240" w:lineRule="auto"/>
            </w:pPr>
            <w:r/>
            <w:r>
              <w:rPr>
                <w:rFonts w:ascii="Calibri" w:hAnsi="Calibri"/>
                <w:color w:val="0B2545"/>
                <w:sz w:val="14"/>
              </w:rPr>
              <w:t>Generator Systems</w:t>
            </w:r>
          </w:p>
        </w:tc>
        <w:tc>
          <w:tcPr>
            <w:tcW w:type="dxa" w:w="2850"/>
            <w:vAlign w:val="center"/>
            <w:tcMar>
              <w:top w:w="80" w:type="dxa"/>
              <w:bottom w:w="80" w:type="dxa"/>
              <w:start w:w="120" w:type="dxa"/>
              <w:end w:w="120" w:type="dxa"/>
            </w:tcMar>
          </w:tcPr>
          <w:p>
            <w:pPr>
              <w:spacing w:after="0" w:line="240" w:lineRule="auto"/>
            </w:pPr>
            <w:r/>
            <w:r>
              <w:rPr>
                <w:rFonts w:ascii="Calibri" w:hAnsi="Calibri"/>
                <w:color w:val="0B2545"/>
                <w:sz w:val="14"/>
              </w:rPr>
              <w:t>construction sites; remote infrastructure; telecom backup; emergency power; industrial facilities; rental fleets; remote mining operations</w:t>
            </w:r>
          </w:p>
        </w:tc>
        <w:tc>
          <w:tcPr>
            <w:tcW w:type="dxa" w:w="3250"/>
            <w:vAlign w:val="center"/>
            <w:tcMar>
              <w:top w:w="80" w:type="dxa"/>
              <w:bottom w:w="80" w:type="dxa"/>
              <w:start w:w="120" w:type="dxa"/>
              <w:end w:w="120" w:type="dxa"/>
            </w:tcMar>
          </w:tcPr>
          <w:p>
            <w:pPr>
              <w:spacing w:after="0" w:line="240" w:lineRule="auto"/>
            </w:pPr>
            <w:r/>
            <w:r>
              <w:rPr>
                <w:rFonts w:ascii="Calibri" w:hAnsi="Calibri"/>
                <w:color w:val="0B2545"/>
                <w:sz w:val="14"/>
              </w:rPr>
              <w:t>support a temporary construction distribution board after load schedule review; provide remote primary power where utility supply is unavailable; provide a backup source for selected essential loads with an approved transfer arrangement</w:t>
            </w:r>
          </w:p>
        </w:tc>
        <w:tc>
          <w:tcPr>
            <w:tcW w:type="dxa" w:w="1510"/>
            <w:vAlign w:val="center"/>
            <w:tcMar>
              <w:top w:w="80" w:type="dxa"/>
              <w:bottom w:w="80" w:type="dxa"/>
              <w:start w:w="120" w:type="dxa"/>
              <w:end w:w="120" w:type="dxa"/>
            </w:tcMar>
          </w:tcPr>
          <w:p>
            <w:pPr>
              <w:spacing w:after="0" w:line="240" w:lineRule="auto"/>
            </w:pPr>
            <w:r/>
            <w:r>
              <w:rPr>
                <w:rFonts w:ascii="Calibri" w:hAnsi="Calibri"/>
                <w:color w:val="0B2545"/>
                <w:sz w:val="14"/>
              </w:rPr>
              <w:t>SRC-GEN-01; SRC-GEN-02</w:t>
            </w:r>
          </w:p>
        </w:tc>
      </w:tr>
      <w:tr>
        <w:trPr/>
        <w:tc>
          <w:tcPr>
            <w:tcW w:type="dxa" w:w="1750"/>
            <w:vAlign w:val="center"/>
            <w:tcMar>
              <w:top w:w="80" w:type="dxa"/>
              <w:bottom w:w="80" w:type="dxa"/>
              <w:start w:w="120" w:type="dxa"/>
              <w:end w:w="120" w:type="dxa"/>
            </w:tcMar>
          </w:tcPr>
          <w:p>
            <w:pPr>
              <w:spacing w:after="0" w:line="240" w:lineRule="auto"/>
            </w:pPr>
            <w:r/>
            <w:r>
              <w:rPr>
                <w:rFonts w:ascii="Calibri" w:hAnsi="Calibri"/>
                <w:color w:val="0B2545"/>
                <w:sz w:val="14"/>
              </w:rPr>
              <w:t>Drilling Rigs</w:t>
            </w:r>
          </w:p>
        </w:tc>
        <w:tc>
          <w:tcPr>
            <w:tcW w:type="dxa" w:w="2850"/>
            <w:vAlign w:val="center"/>
            <w:tcMar>
              <w:top w:w="80" w:type="dxa"/>
              <w:bottom w:w="80" w:type="dxa"/>
              <w:start w:w="120" w:type="dxa"/>
              <w:end w:w="120" w:type="dxa"/>
            </w:tcMar>
          </w:tcPr>
          <w:p>
            <w:pPr>
              <w:spacing w:after="0" w:line="240" w:lineRule="auto"/>
            </w:pPr>
            <w:r/>
            <w:r>
              <w:rPr>
                <w:rFonts w:ascii="Calibri" w:hAnsi="Calibri"/>
                <w:color w:val="0B2545"/>
                <w:sz w:val="14"/>
              </w:rPr>
              <w:t>water well drilling; agricultural irrigation; geothermal and ground-source projects; mining and quarrying; foundation and anchoring; geotechnical investigation; road and railway construction</w:t>
            </w:r>
          </w:p>
        </w:tc>
        <w:tc>
          <w:tcPr>
            <w:tcW w:type="dxa" w:w="3250"/>
            <w:vAlign w:val="center"/>
            <w:tcMar>
              <w:top w:w="80" w:type="dxa"/>
              <w:bottom w:w="80" w:type="dxa"/>
              <w:start w:w="120" w:type="dxa"/>
              <w:end w:w="120" w:type="dxa"/>
            </w:tcMar>
          </w:tcPr>
          <w:p>
            <w:pPr>
              <w:spacing w:after="0" w:line="240" w:lineRule="auto"/>
            </w:pPr>
            <w:r/>
            <w:r>
              <w:rPr>
                <w:rFonts w:ascii="Calibri" w:hAnsi="Calibri"/>
                <w:color w:val="0B2545"/>
                <w:sz w:val="14"/>
              </w:rPr>
              <w:t>water-well work that changes method between unconsolidated material and competent bedrock; DTH drilling in rock after matching hammer, bit, air supply and dust control; quarry or roadwork drilling where hole layout, geology and downstream blasting requirements are reviewed</w:t>
            </w:r>
          </w:p>
        </w:tc>
        <w:tc>
          <w:tcPr>
            <w:tcW w:type="dxa" w:w="1510"/>
            <w:vAlign w:val="center"/>
            <w:tcMar>
              <w:top w:w="80" w:type="dxa"/>
              <w:bottom w:w="80" w:type="dxa"/>
              <w:start w:w="120" w:type="dxa"/>
              <w:end w:w="120" w:type="dxa"/>
            </w:tcMar>
          </w:tcPr>
          <w:p>
            <w:pPr>
              <w:spacing w:after="0" w:line="240" w:lineRule="auto"/>
            </w:pPr>
            <w:r/>
            <w:r>
              <w:rPr>
                <w:rFonts w:ascii="Calibri" w:hAnsi="Calibri"/>
                <w:color w:val="0B2545"/>
                <w:sz w:val="14"/>
              </w:rPr>
              <w:t>SRC-DR-01; SRC-DR-02; SRC-DR-03; SRC-DR-04</w:t>
            </w:r>
          </w:p>
        </w:tc>
      </w:tr>
      <w:tr>
        <w:trPr/>
        <w:tc>
          <w:tcPr>
            <w:tcW w:type="dxa" w:w="1750"/>
            <w:vAlign w:val="center"/>
            <w:tcMar>
              <w:top w:w="80" w:type="dxa"/>
              <w:bottom w:w="80" w:type="dxa"/>
              <w:start w:w="120" w:type="dxa"/>
              <w:end w:w="120" w:type="dxa"/>
            </w:tcMar>
          </w:tcPr>
          <w:p>
            <w:pPr>
              <w:spacing w:after="0" w:line="240" w:lineRule="auto"/>
            </w:pPr>
            <w:r/>
            <w:r>
              <w:rPr>
                <w:rFonts w:ascii="Calibri" w:hAnsi="Calibri"/>
                <w:color w:val="0B2545"/>
                <w:sz w:val="14"/>
              </w:rPr>
              <w:t>Drilling Tools &amp; Consumables</w:t>
            </w:r>
          </w:p>
        </w:tc>
        <w:tc>
          <w:tcPr>
            <w:tcW w:type="dxa" w:w="2850"/>
            <w:vAlign w:val="center"/>
            <w:tcMar>
              <w:top w:w="80" w:type="dxa"/>
              <w:bottom w:w="80" w:type="dxa"/>
              <w:start w:w="120" w:type="dxa"/>
              <w:end w:w="120" w:type="dxa"/>
            </w:tcMar>
          </w:tcPr>
          <w:p>
            <w:pPr>
              <w:spacing w:after="0" w:line="240" w:lineRule="auto"/>
            </w:pPr>
            <w:r/>
            <w:r>
              <w:rPr>
                <w:rFonts w:ascii="Calibri" w:hAnsi="Calibri"/>
                <w:color w:val="0B2545"/>
                <w:sz w:val="14"/>
              </w:rPr>
              <w:t>water well drilling; mining and quarrying; foundation and anchoring; geotechnical investigation; road and railway construction; rock drilling</w:t>
            </w:r>
          </w:p>
        </w:tc>
        <w:tc>
          <w:tcPr>
            <w:tcW w:type="dxa" w:w="3250"/>
            <w:vAlign w:val="center"/>
            <w:tcMar>
              <w:top w:w="80" w:type="dxa"/>
              <w:bottom w:w="80" w:type="dxa"/>
              <w:start w:w="120" w:type="dxa"/>
              <w:end w:w="120" w:type="dxa"/>
            </w:tcMar>
          </w:tcPr>
          <w:p>
            <w:pPr>
              <w:spacing w:after="0" w:line="240" w:lineRule="auto"/>
            </w:pPr>
            <w:r/>
            <w:r>
              <w:rPr>
                <w:rFonts w:ascii="Calibri" w:hAnsi="Calibri"/>
                <w:color w:val="0B2545"/>
                <w:sz w:val="14"/>
              </w:rPr>
              <w:t>replace worn DTH bits while preserving the required hammer and thread interface; build a drill string with compatible pipes, adapters and bit; select pneumatic rock-drill accessories after confirming the exact tool platform</w:t>
            </w:r>
          </w:p>
        </w:tc>
        <w:tc>
          <w:tcPr>
            <w:tcW w:type="dxa" w:w="1510"/>
            <w:vAlign w:val="center"/>
            <w:tcMar>
              <w:top w:w="80" w:type="dxa"/>
              <w:bottom w:w="80" w:type="dxa"/>
              <w:start w:w="120" w:type="dxa"/>
              <w:end w:w="120" w:type="dxa"/>
            </w:tcMar>
          </w:tcPr>
          <w:p>
            <w:pPr>
              <w:spacing w:after="0" w:line="240" w:lineRule="auto"/>
            </w:pPr>
            <w:r/>
            <w:r>
              <w:rPr>
                <w:rFonts w:ascii="Calibri" w:hAnsi="Calibri"/>
                <w:color w:val="0B2545"/>
                <w:sz w:val="14"/>
              </w:rPr>
              <w:t>SRC-DR-02; SRC-DR-03; SRC-DR-04</w:t>
            </w:r>
          </w:p>
        </w:tc>
      </w:tr>
      <w:tr>
        <w:trPr/>
        <w:tc>
          <w:tcPr>
            <w:tcW w:type="dxa" w:w="1750"/>
            <w:vAlign w:val="center"/>
            <w:tcMar>
              <w:top w:w="80" w:type="dxa"/>
              <w:bottom w:w="80" w:type="dxa"/>
              <w:start w:w="120" w:type="dxa"/>
              <w:end w:w="120" w:type="dxa"/>
            </w:tcMar>
          </w:tcPr>
          <w:p>
            <w:pPr>
              <w:spacing w:after="0" w:line="240" w:lineRule="auto"/>
            </w:pPr>
            <w:r/>
            <w:r>
              <w:rPr>
                <w:rFonts w:ascii="Calibri" w:hAnsi="Calibri"/>
                <w:color w:val="0B2545"/>
                <w:sz w:val="14"/>
              </w:rPr>
              <w:t>Solar &amp; Mobile Light Towers</w:t>
            </w:r>
          </w:p>
        </w:tc>
        <w:tc>
          <w:tcPr>
            <w:tcW w:type="dxa" w:w="2850"/>
            <w:vAlign w:val="center"/>
            <w:tcMar>
              <w:top w:w="80" w:type="dxa"/>
              <w:bottom w:w="80" w:type="dxa"/>
              <w:start w:w="120" w:type="dxa"/>
              <w:end w:w="120" w:type="dxa"/>
            </w:tcMar>
          </w:tcPr>
          <w:p>
            <w:pPr>
              <w:spacing w:after="0" w:line="240" w:lineRule="auto"/>
            </w:pPr>
            <w:r/>
            <w:r>
              <w:rPr>
                <w:rFonts w:ascii="Calibri" w:hAnsi="Calibri"/>
                <w:color w:val="0B2545"/>
                <w:sz w:val="14"/>
              </w:rPr>
              <w:t>construction sites; roadworks; mining sites; remote camps; emergency response; event lighting; security and CCTV monitoring; rental fleets</w:t>
            </w:r>
          </w:p>
        </w:tc>
        <w:tc>
          <w:tcPr>
            <w:tcW w:type="dxa" w:w="3250"/>
            <w:vAlign w:val="center"/>
            <w:tcMar>
              <w:top w:w="80" w:type="dxa"/>
              <w:bottom w:w="80" w:type="dxa"/>
              <w:start w:w="120" w:type="dxa"/>
              <w:end w:w="120" w:type="dxa"/>
            </w:tcMar>
          </w:tcPr>
          <w:p>
            <w:pPr>
              <w:spacing w:after="0" w:line="240" w:lineRule="auto"/>
            </w:pPr>
            <w:r/>
            <w:r>
              <w:rPr>
                <w:rFonts w:ascii="Calibri" w:hAnsi="Calibri"/>
                <w:color w:val="0B2545"/>
                <w:sz w:val="14"/>
              </w:rPr>
              <w:t>temporary night construction lighting after a site lighting plan and glare review; remote-area lighting where solar yield, battery storage and backup power are assessed; security or CCTV monitoring only after confirming camera, communications and power configuration</w:t>
            </w:r>
          </w:p>
        </w:tc>
        <w:tc>
          <w:tcPr>
            <w:tcW w:type="dxa" w:w="1510"/>
            <w:vAlign w:val="center"/>
            <w:tcMar>
              <w:top w:w="80" w:type="dxa"/>
              <w:bottom w:w="80" w:type="dxa"/>
              <w:start w:w="120" w:type="dxa"/>
              <w:end w:w="120" w:type="dxa"/>
            </w:tcMar>
          </w:tcPr>
          <w:p>
            <w:pPr>
              <w:spacing w:after="0" w:line="240" w:lineRule="auto"/>
            </w:pPr>
            <w:r/>
            <w:r>
              <w:rPr>
                <w:rFonts w:ascii="Calibri" w:hAnsi="Calibri"/>
                <w:color w:val="0B2545"/>
                <w:sz w:val="14"/>
              </w:rPr>
              <w:t>SRC-LT-01; SRC-LT-02; SRC-LT-03; SRC-LT-04</w:t>
            </w:r>
          </w:p>
        </w:tc>
      </w:tr>
      <w:tr>
        <w:trPr/>
        <w:tc>
          <w:tcPr>
            <w:tcW w:type="dxa" w:w="1750"/>
            <w:vAlign w:val="center"/>
            <w:tcMar>
              <w:top w:w="80" w:type="dxa"/>
              <w:bottom w:w="80" w:type="dxa"/>
              <w:start w:w="120" w:type="dxa"/>
              <w:end w:w="120" w:type="dxa"/>
            </w:tcMar>
          </w:tcPr>
          <w:p>
            <w:pPr>
              <w:spacing w:after="0" w:line="240" w:lineRule="auto"/>
            </w:pPr>
            <w:r/>
            <w:r>
              <w:rPr>
                <w:rFonts w:ascii="Calibri" w:hAnsi="Calibri"/>
                <w:color w:val="0B2545"/>
                <w:sz w:val="14"/>
              </w:rPr>
              <w:t>Magnetic Separators</w:t>
            </w:r>
          </w:p>
        </w:tc>
        <w:tc>
          <w:tcPr>
            <w:tcW w:type="dxa" w:w="2850"/>
            <w:vAlign w:val="center"/>
            <w:tcMar>
              <w:top w:w="80" w:type="dxa"/>
              <w:bottom w:w="80" w:type="dxa"/>
              <w:start w:w="120" w:type="dxa"/>
              <w:end w:w="120" w:type="dxa"/>
            </w:tcMar>
          </w:tcPr>
          <w:p>
            <w:pPr>
              <w:spacing w:after="0" w:line="240" w:lineRule="auto"/>
            </w:pPr>
            <w:r/>
            <w:r>
              <w:rPr>
                <w:rFonts w:ascii="Calibri" w:hAnsi="Calibri"/>
                <w:color w:val="0B2545"/>
                <w:sz w:val="14"/>
              </w:rPr>
              <w:t>mining and mineral processing; aggregate and quarrying; cement; coal handling; recycling and waste sorting; scrap metal processing; food and grain processing; plastics and chemicals; power plants and bulk material handling</w:t>
            </w:r>
          </w:p>
        </w:tc>
        <w:tc>
          <w:tcPr>
            <w:tcW w:type="dxa" w:w="3250"/>
            <w:vAlign w:val="center"/>
            <w:tcMar>
              <w:top w:w="80" w:type="dxa"/>
              <w:bottom w:w="80" w:type="dxa"/>
              <w:start w:w="120" w:type="dxa"/>
              <w:end w:w="120" w:type="dxa"/>
            </w:tcMar>
          </w:tcPr>
          <w:p>
            <w:pPr>
              <w:spacing w:after="0" w:line="240" w:lineRule="auto"/>
            </w:pPr>
            <w:r/>
            <w:r>
              <w:rPr>
                <w:rFonts w:ascii="Calibri" w:hAnsi="Calibri"/>
                <w:color w:val="0B2545"/>
                <w:sz w:val="14"/>
              </w:rPr>
              <w:t>remove tramp ferrous metal ahead of crushers, mills or shredders after verifying conveyor geometry and burden conditions; treat dry mineral feed where particle size, feed presentation and magnetic response are established; treat slurry with a wet-drum process after laboratory/process confirmation; recover conductive nonferrous material by eddy-current separation after upstream ferrous removal and feed preparation</w:t>
            </w:r>
          </w:p>
        </w:tc>
        <w:tc>
          <w:tcPr>
            <w:tcW w:type="dxa" w:w="1510"/>
            <w:vAlign w:val="center"/>
            <w:tcMar>
              <w:top w:w="80" w:type="dxa"/>
              <w:bottom w:w="80" w:type="dxa"/>
              <w:start w:w="120" w:type="dxa"/>
              <w:end w:w="120" w:type="dxa"/>
            </w:tcMar>
          </w:tcPr>
          <w:p>
            <w:pPr>
              <w:spacing w:after="0" w:line="240" w:lineRule="auto"/>
            </w:pPr>
            <w:r/>
            <w:r>
              <w:rPr>
                <w:rFonts w:ascii="Calibri" w:hAnsi="Calibri"/>
                <w:color w:val="0B2545"/>
                <w:sz w:val="14"/>
              </w:rPr>
              <w:t>SRC-MS-01; SRC-MS-02; SRC-MS-03; SRC-MS-04; SRC-MS-05</w:t>
            </w:r>
          </w:p>
        </w:tc>
      </w:tr>
    </w:tbl>
    <w:p>
      <w:pPr>
        <w:spacing w:after="60"/>
      </w:pPr>
    </w:p>
    <w:p>
      <w:pPr>
        <w:pStyle w:val="Heading1"/>
      </w:pPr>
      <w:r>
        <w:rPr>
          <w:rFonts w:ascii="Calibri" w:hAnsi="Calibri"/>
          <w:b/>
          <w:color w:val="2E74B5"/>
          <w:sz w:val="32"/>
        </w:rPr>
        <w:t>3. External technical source register</w:t>
      </w:r>
    </w:p>
    <w:p>
      <w:r>
        <w:rPr>
          <w:rFonts w:ascii="Calibri" w:hAnsi="Calibri"/>
        </w:rPr>
        <w:t>The following sources were opened and reviewed. They are used as external technical context only; no protected material or commercial statement is copied into COWIN MACHINE content.</w:t>
      </w:r>
    </w:p>
    <w:tbl>
      <w:tblPr>
        <w:tblStyle w:val="TableGrid"/>
        <w:tblW w:type="dxa" w:w="9360"/>
        <w:jc w:val="left"/>
        <w:tblLayout w:type="fixed"/>
        <w:tblLook w:firstColumn="1" w:firstRow="1" w:lastColumn="0" w:lastRow="0" w:noHBand="0" w:noVBand="1" w:val="04A0"/>
        <w:tblInd w:type="dxa" w:w="120"/>
      </w:tblPr>
      <w:tblGrid>
        <w:gridCol w:w="850"/>
        <w:gridCol w:w="2200"/>
        <w:gridCol w:w="1600"/>
        <w:gridCol w:w="3850"/>
        <w:gridCol w:w="860"/>
      </w:tblGrid>
      <w:tr>
        <w:trPr>
          <w:tblHeader w:val="true"/>
        </w:trPr>
        <w:tc>
          <w:tcPr>
            <w:tcW w:type="dxa" w:w="850"/>
            <w:vAlign w:val="center"/>
            <w:shd w:fill="E8EEF5" w:val="clear"/>
            <w:tcMar>
              <w:top w:w="80" w:type="dxa"/>
              <w:bottom w:w="80" w:type="dxa"/>
              <w:start w:w="120" w:type="dxa"/>
              <w:end w:w="120" w:type="dxa"/>
            </w:tcMar>
          </w:tcPr>
          <w:p>
            <w:pPr>
              <w:spacing w:after="0"/>
              <w:jc w:val="center"/>
            </w:pPr>
            <w:r/>
            <w:r>
              <w:rPr>
                <w:rFonts w:ascii="Calibri" w:hAnsi="Calibri"/>
                <w:b/>
                <w:color w:val="0B2545"/>
                <w:sz w:val="14"/>
              </w:rPr>
              <w:t>ID</w:t>
            </w:r>
          </w:p>
        </w:tc>
        <w:tc>
          <w:tcPr>
            <w:tcW w:type="dxa" w:w="2200"/>
            <w:vAlign w:val="center"/>
            <w:shd w:fill="E8EEF5" w:val="clear"/>
            <w:tcMar>
              <w:top w:w="80" w:type="dxa"/>
              <w:bottom w:w="80" w:type="dxa"/>
              <w:start w:w="120" w:type="dxa"/>
              <w:end w:w="120" w:type="dxa"/>
            </w:tcMar>
          </w:tcPr>
          <w:p>
            <w:pPr>
              <w:spacing w:after="0"/>
              <w:jc w:val="center"/>
            </w:pPr>
            <w:r/>
            <w:r>
              <w:rPr>
                <w:rFonts w:ascii="Calibri" w:hAnsi="Calibri"/>
                <w:b/>
                <w:color w:val="0B2545"/>
                <w:sz w:val="14"/>
              </w:rPr>
              <w:t>Source / organization</w:t>
            </w:r>
          </w:p>
        </w:tc>
        <w:tc>
          <w:tcPr>
            <w:tcW w:type="dxa" w:w="1600"/>
            <w:vAlign w:val="center"/>
            <w:shd w:fill="E8EEF5" w:val="clear"/>
            <w:tcMar>
              <w:top w:w="80" w:type="dxa"/>
              <w:bottom w:w="80" w:type="dxa"/>
              <w:start w:w="120" w:type="dxa"/>
              <w:end w:w="120" w:type="dxa"/>
            </w:tcMar>
          </w:tcPr>
          <w:p>
            <w:pPr>
              <w:spacing w:after="0"/>
              <w:jc w:val="center"/>
            </w:pPr>
            <w:r/>
            <w:r>
              <w:rPr>
                <w:rFonts w:ascii="Calibri" w:hAnsi="Calibri"/>
                <w:b/>
                <w:color w:val="0B2545"/>
                <w:sz w:val="14"/>
              </w:rPr>
              <w:t>Category</w:t>
            </w:r>
          </w:p>
        </w:tc>
        <w:tc>
          <w:tcPr>
            <w:tcW w:type="dxa" w:w="3850"/>
            <w:vAlign w:val="center"/>
            <w:shd w:fill="E8EEF5" w:val="clear"/>
            <w:tcMar>
              <w:top w:w="80" w:type="dxa"/>
              <w:bottom w:w="80" w:type="dxa"/>
              <w:start w:w="120" w:type="dxa"/>
              <w:end w:w="120" w:type="dxa"/>
            </w:tcMar>
          </w:tcPr>
          <w:p>
            <w:pPr>
              <w:spacing w:after="0"/>
              <w:jc w:val="center"/>
            </w:pPr>
            <w:r/>
            <w:r>
              <w:rPr>
                <w:rFonts w:ascii="Calibri" w:hAnsi="Calibri"/>
                <w:b/>
                <w:color w:val="0B2545"/>
                <w:sz w:val="14"/>
              </w:rPr>
              <w:t>Evidence use</w:t>
            </w:r>
          </w:p>
        </w:tc>
        <w:tc>
          <w:tcPr>
            <w:tcW w:type="dxa" w:w="860"/>
            <w:vAlign w:val="center"/>
            <w:shd w:fill="E8EEF5" w:val="clear"/>
            <w:tcMar>
              <w:top w:w="80" w:type="dxa"/>
              <w:bottom w:w="80" w:type="dxa"/>
              <w:start w:w="120" w:type="dxa"/>
              <w:end w:w="120" w:type="dxa"/>
            </w:tcMar>
          </w:tcPr>
          <w:p>
            <w:pPr>
              <w:spacing w:after="0"/>
              <w:jc w:val="center"/>
            </w:pPr>
            <w:r/>
            <w:r>
              <w:rPr>
                <w:rFonts w:ascii="Calibri" w:hAnsi="Calibri"/>
                <w:b/>
                <w:color w:val="0B2545"/>
                <w:sz w:val="14"/>
              </w:rPr>
              <w:t>Confidence</w:t>
            </w:r>
          </w:p>
        </w:tc>
      </w:tr>
      <w:tr>
        <w:trPr/>
        <w:tc>
          <w:tcPr>
            <w:tcW w:type="dxa" w:w="850"/>
            <w:vAlign w:val="center"/>
            <w:tcMar>
              <w:top w:w="80" w:type="dxa"/>
              <w:bottom w:w="80" w:type="dxa"/>
              <w:start w:w="120" w:type="dxa"/>
              <w:end w:w="120" w:type="dxa"/>
            </w:tcMar>
          </w:tcPr>
          <w:p>
            <w:pPr>
              <w:spacing w:after="0" w:line="240" w:lineRule="auto"/>
            </w:pPr>
            <w:r/>
            <w:r>
              <w:rPr>
                <w:rFonts w:ascii="Calibri" w:hAnsi="Calibri"/>
                <w:color w:val="0B2545"/>
                <w:sz w:val="14"/>
              </w:rPr>
              <w:t>SRC-CA-01</w:t>
            </w:r>
          </w:p>
        </w:tc>
        <w:tc>
          <w:tcPr>
            <w:tcW w:type="dxa" w:w="2200"/>
            <w:vAlign w:val="center"/>
            <w:tcMar>
              <w:top w:w="80" w:type="dxa"/>
              <w:bottom w:w="80" w:type="dxa"/>
              <w:start w:w="120" w:type="dxa"/>
              <w:end w:w="120" w:type="dxa"/>
            </w:tcMar>
          </w:tcPr>
          <w:p>
            <w:pPr>
              <w:spacing w:after="0" w:line="240" w:lineRule="auto"/>
            </w:pPr>
            <w:r/>
            <w:r>
              <w:rPr>
                <w:rFonts w:ascii="Calibri" w:hAnsi="Calibri"/>
                <w:color w:val="0B2545"/>
                <w:sz w:val="14"/>
              </w:rPr>
              <w:t>Compressed Air Systems — U.S. Department of Energy</w:t>
            </w:r>
          </w:p>
        </w:tc>
        <w:tc>
          <w:tcPr>
            <w:tcW w:type="dxa" w:w="1600"/>
            <w:vAlign w:val="center"/>
            <w:tcMar>
              <w:top w:w="80" w:type="dxa"/>
              <w:bottom w:w="80" w:type="dxa"/>
              <w:start w:w="120" w:type="dxa"/>
              <w:end w:w="120" w:type="dxa"/>
            </w:tcMar>
          </w:tcPr>
          <w:p>
            <w:pPr>
              <w:spacing w:after="0" w:line="240" w:lineRule="auto"/>
            </w:pPr>
            <w:r/>
            <w:r>
              <w:rPr>
                <w:rFonts w:ascii="Calibri" w:hAnsi="Calibri"/>
                <w:color w:val="0B2545"/>
                <w:sz w:val="14"/>
              </w:rPr>
              <w:t>Air Compressors</w:t>
            </w:r>
          </w:p>
        </w:tc>
        <w:tc>
          <w:tcPr>
            <w:tcW w:type="dxa" w:w="3850"/>
            <w:vAlign w:val="center"/>
            <w:tcMar>
              <w:top w:w="80" w:type="dxa"/>
              <w:bottom w:w="80" w:type="dxa"/>
              <w:start w:w="120" w:type="dxa"/>
              <w:end w:w="120" w:type="dxa"/>
            </w:tcMar>
          </w:tcPr>
          <w:p>
            <w:pPr>
              <w:spacing w:after="0" w:line="240" w:lineRule="auto"/>
            </w:pPr>
            <w:r/>
            <w:r>
              <w:rPr>
                <w:rFonts w:ascii="Calibri" w:hAnsi="Calibri"/>
                <w:color w:val="0B2545"/>
                <w:sz w:val="14"/>
              </w:rPr>
              <w:t>Identifies air quality, condensate removal, leak control, pressure stabilization, controls, storage and preventive maintenance as compressed-air system topics.</w:t>
            </w:r>
          </w:p>
        </w:tc>
        <w:tc>
          <w:tcPr>
            <w:tcW w:type="dxa" w:w="860"/>
            <w:vAlign w:val="center"/>
            <w:tcMar>
              <w:top w:w="80" w:type="dxa"/>
              <w:bottom w:w="80" w:type="dxa"/>
              <w:start w:w="120" w:type="dxa"/>
              <w:end w:w="120" w:type="dxa"/>
            </w:tcMar>
          </w:tcPr>
          <w:p>
            <w:pPr>
              <w:spacing w:after="0" w:line="240" w:lineRule="auto"/>
            </w:pPr>
            <w:r/>
            <w:r>
              <w:rPr>
                <w:rFonts w:ascii="Calibri" w:hAnsi="Calibri"/>
                <w:color w:val="0B2545"/>
                <w:sz w:val="14"/>
              </w:rPr>
              <w:t>high</w:t>
            </w:r>
          </w:p>
        </w:tc>
      </w:tr>
      <w:tr>
        <w:trPr/>
        <w:tc>
          <w:tcPr>
            <w:tcW w:type="dxa" w:w="850"/>
            <w:vAlign w:val="center"/>
            <w:tcMar>
              <w:top w:w="80" w:type="dxa"/>
              <w:bottom w:w="80" w:type="dxa"/>
              <w:start w:w="120" w:type="dxa"/>
              <w:end w:w="120" w:type="dxa"/>
            </w:tcMar>
          </w:tcPr>
          <w:p>
            <w:pPr>
              <w:spacing w:after="0" w:line="240" w:lineRule="auto"/>
            </w:pPr>
            <w:r/>
            <w:r>
              <w:rPr>
                <w:rFonts w:ascii="Calibri" w:hAnsi="Calibri"/>
                <w:color w:val="0B2545"/>
                <w:sz w:val="14"/>
              </w:rPr>
              <w:t>SRC-GEN-01</w:t>
            </w:r>
          </w:p>
        </w:tc>
        <w:tc>
          <w:tcPr>
            <w:tcW w:type="dxa" w:w="2200"/>
            <w:vAlign w:val="center"/>
            <w:tcMar>
              <w:top w:w="80" w:type="dxa"/>
              <w:bottom w:w="80" w:type="dxa"/>
              <w:start w:w="120" w:type="dxa"/>
              <w:end w:w="120" w:type="dxa"/>
            </w:tcMar>
          </w:tcPr>
          <w:p>
            <w:pPr>
              <w:spacing w:after="0" w:line="240" w:lineRule="auto"/>
            </w:pPr>
            <w:r/>
            <w:r>
              <w:rPr>
                <w:rFonts w:ascii="Calibri" w:hAnsi="Calibri"/>
                <w:color w:val="0B2545"/>
                <w:sz w:val="14"/>
              </w:rPr>
              <w:t>Generator Ratings: Prime, Standby Power and More — Caterpillar</w:t>
            </w:r>
          </w:p>
        </w:tc>
        <w:tc>
          <w:tcPr>
            <w:tcW w:type="dxa" w:w="1600"/>
            <w:vAlign w:val="center"/>
            <w:tcMar>
              <w:top w:w="80" w:type="dxa"/>
              <w:bottom w:w="80" w:type="dxa"/>
              <w:start w:w="120" w:type="dxa"/>
              <w:end w:w="120" w:type="dxa"/>
            </w:tcMar>
          </w:tcPr>
          <w:p>
            <w:pPr>
              <w:spacing w:after="0" w:line="240" w:lineRule="auto"/>
            </w:pPr>
            <w:r/>
            <w:r>
              <w:rPr>
                <w:rFonts w:ascii="Calibri" w:hAnsi="Calibri"/>
                <w:color w:val="0B2545"/>
                <w:sz w:val="14"/>
              </w:rPr>
              <w:t>Generator Systems</w:t>
            </w:r>
          </w:p>
        </w:tc>
        <w:tc>
          <w:tcPr>
            <w:tcW w:type="dxa" w:w="3850"/>
            <w:vAlign w:val="center"/>
            <w:tcMar>
              <w:top w:w="80" w:type="dxa"/>
              <w:bottom w:w="80" w:type="dxa"/>
              <w:start w:w="120" w:type="dxa"/>
              <w:end w:w="120" w:type="dxa"/>
            </w:tcMar>
          </w:tcPr>
          <w:p>
            <w:pPr>
              <w:spacing w:after="0" w:line="240" w:lineRule="auto"/>
            </w:pPr>
            <w:r/>
            <w:r>
              <w:rPr>
                <w:rFonts w:ascii="Calibri" w:hAnsi="Calibri"/>
                <w:color w:val="0B2545"/>
                <w:sz w:val="14"/>
              </w:rPr>
              <w:t>Explains duty concepts including emergency standby, prime, limited-time running and continuous operation in relation to ISO 8528-1 terminology.</w:t>
            </w:r>
          </w:p>
        </w:tc>
        <w:tc>
          <w:tcPr>
            <w:tcW w:type="dxa" w:w="860"/>
            <w:vAlign w:val="center"/>
            <w:tcMar>
              <w:top w:w="80" w:type="dxa"/>
              <w:bottom w:w="80" w:type="dxa"/>
              <w:start w:w="120" w:type="dxa"/>
              <w:end w:w="120" w:type="dxa"/>
            </w:tcMar>
          </w:tcPr>
          <w:p>
            <w:pPr>
              <w:spacing w:after="0" w:line="240" w:lineRule="auto"/>
            </w:pPr>
            <w:r/>
            <w:r>
              <w:rPr>
                <w:rFonts w:ascii="Calibri" w:hAnsi="Calibri"/>
                <w:color w:val="0B2545"/>
                <w:sz w:val="14"/>
              </w:rPr>
              <w:t>high</w:t>
            </w:r>
          </w:p>
        </w:tc>
      </w:tr>
      <w:tr>
        <w:trPr/>
        <w:tc>
          <w:tcPr>
            <w:tcW w:type="dxa" w:w="850"/>
            <w:vAlign w:val="center"/>
            <w:tcMar>
              <w:top w:w="80" w:type="dxa"/>
              <w:bottom w:w="80" w:type="dxa"/>
              <w:start w:w="120" w:type="dxa"/>
              <w:end w:w="120" w:type="dxa"/>
            </w:tcMar>
          </w:tcPr>
          <w:p>
            <w:pPr>
              <w:spacing w:after="0" w:line="240" w:lineRule="auto"/>
            </w:pPr>
            <w:r/>
            <w:r>
              <w:rPr>
                <w:rFonts w:ascii="Calibri" w:hAnsi="Calibri"/>
                <w:color w:val="0B2545"/>
                <w:sz w:val="14"/>
              </w:rPr>
              <w:t>SRC-GEN-02</w:t>
            </w:r>
          </w:p>
        </w:tc>
        <w:tc>
          <w:tcPr>
            <w:tcW w:type="dxa" w:w="2200"/>
            <w:vAlign w:val="center"/>
            <w:tcMar>
              <w:top w:w="80" w:type="dxa"/>
              <w:bottom w:w="80" w:type="dxa"/>
              <w:start w:w="120" w:type="dxa"/>
              <w:end w:w="120" w:type="dxa"/>
            </w:tcMar>
          </w:tcPr>
          <w:p>
            <w:pPr>
              <w:spacing w:after="0" w:line="240" w:lineRule="auto"/>
            </w:pPr>
            <w:r/>
            <w:r>
              <w:rPr>
                <w:rFonts w:ascii="Calibri" w:hAnsi="Calibri"/>
                <w:color w:val="0B2545"/>
                <w:sz w:val="14"/>
              </w:rPr>
              <w:t>Commercial Generator Sizing — Caterpillar</w:t>
            </w:r>
          </w:p>
        </w:tc>
        <w:tc>
          <w:tcPr>
            <w:tcW w:type="dxa" w:w="1600"/>
            <w:vAlign w:val="center"/>
            <w:tcMar>
              <w:top w:w="80" w:type="dxa"/>
              <w:bottom w:w="80" w:type="dxa"/>
              <w:start w:w="120" w:type="dxa"/>
              <w:end w:w="120" w:type="dxa"/>
            </w:tcMar>
          </w:tcPr>
          <w:p>
            <w:pPr>
              <w:spacing w:after="0" w:line="240" w:lineRule="auto"/>
            </w:pPr>
            <w:r/>
            <w:r>
              <w:rPr>
                <w:rFonts w:ascii="Calibri" w:hAnsi="Calibri"/>
                <w:color w:val="0B2545"/>
                <w:sz w:val="14"/>
              </w:rPr>
              <w:t>Generator Systems</w:t>
            </w:r>
          </w:p>
        </w:tc>
        <w:tc>
          <w:tcPr>
            <w:tcW w:type="dxa" w:w="3850"/>
            <w:vAlign w:val="center"/>
            <w:tcMar>
              <w:top w:w="80" w:type="dxa"/>
              <w:bottom w:w="80" w:type="dxa"/>
              <w:start w:w="120" w:type="dxa"/>
              <w:end w:w="120" w:type="dxa"/>
            </w:tcMar>
          </w:tcPr>
          <w:p>
            <w:pPr>
              <w:spacing w:after="0" w:line="240" w:lineRule="auto"/>
            </w:pPr>
            <w:r/>
            <w:r>
              <w:rPr>
                <w:rFonts w:ascii="Calibri" w:hAnsi="Calibri"/>
                <w:color w:val="0B2545"/>
                <w:sz w:val="14"/>
              </w:rPr>
              <w:t>Describes considering running and starting loads, voltage, frequency, phase, environmental derating, motor inrush and load steps during sizing.</w:t>
            </w:r>
          </w:p>
        </w:tc>
        <w:tc>
          <w:tcPr>
            <w:tcW w:type="dxa" w:w="860"/>
            <w:vAlign w:val="center"/>
            <w:tcMar>
              <w:top w:w="80" w:type="dxa"/>
              <w:bottom w:w="80" w:type="dxa"/>
              <w:start w:w="120" w:type="dxa"/>
              <w:end w:w="120" w:type="dxa"/>
            </w:tcMar>
          </w:tcPr>
          <w:p>
            <w:pPr>
              <w:spacing w:after="0" w:line="240" w:lineRule="auto"/>
            </w:pPr>
            <w:r/>
            <w:r>
              <w:rPr>
                <w:rFonts w:ascii="Calibri" w:hAnsi="Calibri"/>
                <w:color w:val="0B2545"/>
                <w:sz w:val="14"/>
              </w:rPr>
              <w:t>high</w:t>
            </w:r>
          </w:p>
        </w:tc>
      </w:tr>
      <w:tr>
        <w:trPr/>
        <w:tc>
          <w:tcPr>
            <w:tcW w:type="dxa" w:w="850"/>
            <w:vAlign w:val="center"/>
            <w:tcMar>
              <w:top w:w="80" w:type="dxa"/>
              <w:bottom w:w="80" w:type="dxa"/>
              <w:start w:w="120" w:type="dxa"/>
              <w:end w:w="120" w:type="dxa"/>
            </w:tcMar>
          </w:tcPr>
          <w:p>
            <w:pPr>
              <w:spacing w:after="0" w:line="240" w:lineRule="auto"/>
            </w:pPr>
            <w:r/>
            <w:r>
              <w:rPr>
                <w:rFonts w:ascii="Calibri" w:hAnsi="Calibri"/>
                <w:color w:val="0B2545"/>
                <w:sz w:val="14"/>
              </w:rPr>
              <w:t>SRC-DR-01</w:t>
            </w:r>
          </w:p>
        </w:tc>
        <w:tc>
          <w:tcPr>
            <w:tcW w:type="dxa" w:w="2200"/>
            <w:vAlign w:val="center"/>
            <w:tcMar>
              <w:top w:w="80" w:type="dxa"/>
              <w:bottom w:w="80" w:type="dxa"/>
              <w:start w:w="120" w:type="dxa"/>
              <w:end w:w="120" w:type="dxa"/>
            </w:tcMar>
          </w:tcPr>
          <w:p>
            <w:pPr>
              <w:spacing w:after="0" w:line="240" w:lineRule="auto"/>
            </w:pPr>
            <w:r/>
            <w:r>
              <w:rPr>
                <w:rFonts w:ascii="Calibri" w:hAnsi="Calibri"/>
                <w:color w:val="0B2545"/>
                <w:sz w:val="14"/>
              </w:rPr>
              <w:t>Quarrying — Epiroc</w:t>
            </w:r>
          </w:p>
        </w:tc>
        <w:tc>
          <w:tcPr>
            <w:tcW w:type="dxa" w:w="1600"/>
            <w:vAlign w:val="center"/>
            <w:tcMar>
              <w:top w:w="80" w:type="dxa"/>
              <w:bottom w:w="80" w:type="dxa"/>
              <w:start w:w="120" w:type="dxa"/>
              <w:end w:w="120" w:type="dxa"/>
            </w:tcMar>
          </w:tcPr>
          <w:p>
            <w:pPr>
              <w:spacing w:after="0" w:line="240" w:lineRule="auto"/>
            </w:pPr>
            <w:r/>
            <w:r>
              <w:rPr>
                <w:rFonts w:ascii="Calibri" w:hAnsi="Calibri"/>
                <w:color w:val="0B2545"/>
                <w:sz w:val="14"/>
              </w:rPr>
              <w:t>Drilling Rigs; Drilling Tools &amp; Consumables</w:t>
            </w:r>
          </w:p>
        </w:tc>
        <w:tc>
          <w:tcPr>
            <w:tcW w:type="dxa" w:w="3850"/>
            <w:vAlign w:val="center"/>
            <w:tcMar>
              <w:top w:w="80" w:type="dxa"/>
              <w:bottom w:w="80" w:type="dxa"/>
              <w:start w:w="120" w:type="dxa"/>
              <w:end w:w="120" w:type="dxa"/>
            </w:tcMar>
          </w:tcPr>
          <w:p>
            <w:pPr>
              <w:spacing w:after="0" w:line="240" w:lineRule="auto"/>
            </w:pPr>
            <w:r/>
            <w:r>
              <w:rPr>
                <w:rFonts w:ascii="Calibri" w:hAnsi="Calibri"/>
                <w:color w:val="0B2545"/>
                <w:sz w:val="14"/>
              </w:rPr>
              <w:t>Links drilling pattern, geology, hole diameter and fragmentation requirements in quarry and surface-construction work, and notes DTH and tophammer use.</w:t>
            </w:r>
          </w:p>
        </w:tc>
        <w:tc>
          <w:tcPr>
            <w:tcW w:type="dxa" w:w="860"/>
            <w:vAlign w:val="center"/>
            <w:tcMar>
              <w:top w:w="80" w:type="dxa"/>
              <w:bottom w:w="80" w:type="dxa"/>
              <w:start w:w="120" w:type="dxa"/>
              <w:end w:w="120" w:type="dxa"/>
            </w:tcMar>
          </w:tcPr>
          <w:p>
            <w:pPr>
              <w:spacing w:after="0" w:line="240" w:lineRule="auto"/>
            </w:pPr>
            <w:r/>
            <w:r>
              <w:rPr>
                <w:rFonts w:ascii="Calibri" w:hAnsi="Calibri"/>
                <w:color w:val="0B2545"/>
                <w:sz w:val="14"/>
              </w:rPr>
              <w:t>medium</w:t>
            </w:r>
          </w:p>
        </w:tc>
      </w:tr>
      <w:tr>
        <w:trPr/>
        <w:tc>
          <w:tcPr>
            <w:tcW w:type="dxa" w:w="850"/>
            <w:vAlign w:val="center"/>
            <w:tcMar>
              <w:top w:w="80" w:type="dxa"/>
              <w:bottom w:w="80" w:type="dxa"/>
              <w:start w:w="120" w:type="dxa"/>
              <w:end w:w="120" w:type="dxa"/>
            </w:tcMar>
          </w:tcPr>
          <w:p>
            <w:pPr>
              <w:spacing w:after="0" w:line="240" w:lineRule="auto"/>
            </w:pPr>
            <w:r/>
            <w:r>
              <w:rPr>
                <w:rFonts w:ascii="Calibri" w:hAnsi="Calibri"/>
                <w:color w:val="0B2545"/>
                <w:sz w:val="14"/>
              </w:rPr>
              <w:t>SRC-DR-02</w:t>
            </w:r>
          </w:p>
        </w:tc>
        <w:tc>
          <w:tcPr>
            <w:tcW w:type="dxa" w:w="2200"/>
            <w:vAlign w:val="center"/>
            <w:tcMar>
              <w:top w:w="80" w:type="dxa"/>
              <w:bottom w:w="80" w:type="dxa"/>
              <w:start w:w="120" w:type="dxa"/>
              <w:end w:w="120" w:type="dxa"/>
            </w:tcMar>
          </w:tcPr>
          <w:p>
            <w:pPr>
              <w:spacing w:after="0" w:line="240" w:lineRule="auto"/>
            </w:pPr>
            <w:r/>
            <w:r>
              <w:rPr>
                <w:rFonts w:ascii="Calibri" w:hAnsi="Calibri"/>
                <w:color w:val="0B2545"/>
                <w:sz w:val="14"/>
              </w:rPr>
              <w:t>DTH Equipment Product Catalogue — Epiroc</w:t>
            </w:r>
          </w:p>
        </w:tc>
        <w:tc>
          <w:tcPr>
            <w:tcW w:type="dxa" w:w="1600"/>
            <w:vAlign w:val="center"/>
            <w:tcMar>
              <w:top w:w="80" w:type="dxa"/>
              <w:bottom w:w="80" w:type="dxa"/>
              <w:start w:w="120" w:type="dxa"/>
              <w:end w:w="120" w:type="dxa"/>
            </w:tcMar>
          </w:tcPr>
          <w:p>
            <w:pPr>
              <w:spacing w:after="0" w:line="240" w:lineRule="auto"/>
            </w:pPr>
            <w:r/>
            <w:r>
              <w:rPr>
                <w:rFonts w:ascii="Calibri" w:hAnsi="Calibri"/>
                <w:color w:val="0B2545"/>
                <w:sz w:val="14"/>
              </w:rPr>
              <w:t>Drilling Rigs; Drilling Tools &amp; Consumables</w:t>
            </w:r>
          </w:p>
        </w:tc>
        <w:tc>
          <w:tcPr>
            <w:tcW w:type="dxa" w:w="3850"/>
            <w:vAlign w:val="center"/>
            <w:tcMar>
              <w:top w:w="80" w:type="dxa"/>
              <w:bottom w:w="80" w:type="dxa"/>
              <w:start w:w="120" w:type="dxa"/>
              <w:end w:w="120" w:type="dxa"/>
            </w:tcMar>
          </w:tcPr>
          <w:p>
            <w:pPr>
              <w:spacing w:after="0" w:line="240" w:lineRule="auto"/>
            </w:pPr>
            <w:r/>
            <w:r>
              <w:rPr>
                <w:rFonts w:ascii="Calibri" w:hAnsi="Calibri"/>
                <w:color w:val="0B2545"/>
                <w:sz w:val="14"/>
              </w:rPr>
              <w:t>Supports the generic principle that hammer, bit and hole geometry must be matched so cuttings can be evacuated; working pressure, interface and hole diameter are selection factors.</w:t>
            </w:r>
          </w:p>
        </w:tc>
        <w:tc>
          <w:tcPr>
            <w:tcW w:type="dxa" w:w="860"/>
            <w:vAlign w:val="center"/>
            <w:tcMar>
              <w:top w:w="80" w:type="dxa"/>
              <w:bottom w:w="80" w:type="dxa"/>
              <w:start w:w="120" w:type="dxa"/>
              <w:end w:w="120" w:type="dxa"/>
            </w:tcMar>
          </w:tcPr>
          <w:p>
            <w:pPr>
              <w:spacing w:after="0" w:line="240" w:lineRule="auto"/>
            </w:pPr>
            <w:r/>
            <w:r>
              <w:rPr>
                <w:rFonts w:ascii="Calibri" w:hAnsi="Calibri"/>
                <w:color w:val="0B2545"/>
                <w:sz w:val="14"/>
              </w:rPr>
              <w:t>medium</w:t>
            </w:r>
          </w:p>
        </w:tc>
      </w:tr>
      <w:tr>
        <w:trPr/>
        <w:tc>
          <w:tcPr>
            <w:tcW w:type="dxa" w:w="850"/>
            <w:vAlign w:val="center"/>
            <w:tcMar>
              <w:top w:w="80" w:type="dxa"/>
              <w:bottom w:w="80" w:type="dxa"/>
              <w:start w:w="120" w:type="dxa"/>
              <w:end w:w="120" w:type="dxa"/>
            </w:tcMar>
          </w:tcPr>
          <w:p>
            <w:pPr>
              <w:spacing w:after="0" w:line="240" w:lineRule="auto"/>
            </w:pPr>
            <w:r/>
            <w:r>
              <w:rPr>
                <w:rFonts w:ascii="Calibri" w:hAnsi="Calibri"/>
                <w:color w:val="0B2545"/>
                <w:sz w:val="14"/>
              </w:rPr>
              <w:t>SRC-DR-03</w:t>
            </w:r>
          </w:p>
        </w:tc>
        <w:tc>
          <w:tcPr>
            <w:tcW w:type="dxa" w:w="2200"/>
            <w:vAlign w:val="center"/>
            <w:tcMar>
              <w:top w:w="80" w:type="dxa"/>
              <w:bottom w:w="80" w:type="dxa"/>
              <w:start w:w="120" w:type="dxa"/>
              <w:end w:w="120" w:type="dxa"/>
            </w:tcMar>
          </w:tcPr>
          <w:p>
            <w:pPr>
              <w:spacing w:after="0" w:line="240" w:lineRule="auto"/>
            </w:pPr>
            <w:r/>
            <w:r>
              <w:rPr>
                <w:rFonts w:ascii="Calibri" w:hAnsi="Calibri"/>
                <w:color w:val="0B2545"/>
                <w:sz w:val="14"/>
              </w:rPr>
              <w:t>Best Practices for Dust Control in Surface Drills — NIOSH / CDC</w:t>
            </w:r>
          </w:p>
        </w:tc>
        <w:tc>
          <w:tcPr>
            <w:tcW w:type="dxa" w:w="1600"/>
            <w:vAlign w:val="center"/>
            <w:tcMar>
              <w:top w:w="80" w:type="dxa"/>
              <w:bottom w:w="80" w:type="dxa"/>
              <w:start w:w="120" w:type="dxa"/>
              <w:end w:w="120" w:type="dxa"/>
            </w:tcMar>
          </w:tcPr>
          <w:p>
            <w:pPr>
              <w:spacing w:after="0" w:line="240" w:lineRule="auto"/>
            </w:pPr>
            <w:r/>
            <w:r>
              <w:rPr>
                <w:rFonts w:ascii="Calibri" w:hAnsi="Calibri"/>
                <w:color w:val="0B2545"/>
                <w:sz w:val="14"/>
              </w:rPr>
              <w:t>Drilling Rigs; Drilling Tools &amp; Consumables; Air Compressors</w:t>
            </w:r>
          </w:p>
        </w:tc>
        <w:tc>
          <w:tcPr>
            <w:tcW w:type="dxa" w:w="3850"/>
            <w:vAlign w:val="center"/>
            <w:tcMar>
              <w:top w:w="80" w:type="dxa"/>
              <w:bottom w:w="80" w:type="dxa"/>
              <w:start w:w="120" w:type="dxa"/>
              <w:end w:w="120" w:type="dxa"/>
            </w:tcMar>
          </w:tcPr>
          <w:p>
            <w:pPr>
              <w:spacing w:after="0" w:line="240" w:lineRule="auto"/>
            </w:pPr>
            <w:r/>
            <w:r>
              <w:rPr>
                <w:rFonts w:ascii="Calibri" w:hAnsi="Calibri"/>
                <w:color w:val="0B2545"/>
                <w:sz w:val="14"/>
              </w:rPr>
              <w:t>Describes drill dust generated by air flushing, dry or water-based control options, and the need to inspect shrouds, seals, filters and ducting.</w:t>
            </w:r>
          </w:p>
        </w:tc>
        <w:tc>
          <w:tcPr>
            <w:tcW w:type="dxa" w:w="860"/>
            <w:vAlign w:val="center"/>
            <w:tcMar>
              <w:top w:w="80" w:type="dxa"/>
              <w:bottom w:w="80" w:type="dxa"/>
              <w:start w:w="120" w:type="dxa"/>
              <w:end w:w="120" w:type="dxa"/>
            </w:tcMar>
          </w:tcPr>
          <w:p>
            <w:pPr>
              <w:spacing w:after="0" w:line="240" w:lineRule="auto"/>
            </w:pPr>
            <w:r/>
            <w:r>
              <w:rPr>
                <w:rFonts w:ascii="Calibri" w:hAnsi="Calibri"/>
                <w:color w:val="0B2545"/>
                <w:sz w:val="14"/>
              </w:rPr>
              <w:t>high</w:t>
            </w:r>
          </w:p>
        </w:tc>
      </w:tr>
      <w:tr>
        <w:trPr/>
        <w:tc>
          <w:tcPr>
            <w:tcW w:type="dxa" w:w="850"/>
            <w:vAlign w:val="center"/>
            <w:tcMar>
              <w:top w:w="80" w:type="dxa"/>
              <w:bottom w:w="80" w:type="dxa"/>
              <w:start w:w="120" w:type="dxa"/>
              <w:end w:w="120" w:type="dxa"/>
            </w:tcMar>
          </w:tcPr>
          <w:p>
            <w:pPr>
              <w:spacing w:after="0" w:line="240" w:lineRule="auto"/>
            </w:pPr>
            <w:r/>
            <w:r>
              <w:rPr>
                <w:rFonts w:ascii="Calibri" w:hAnsi="Calibri"/>
                <w:color w:val="0B2545"/>
                <w:sz w:val="14"/>
              </w:rPr>
              <w:t>SRC-DR-04</w:t>
            </w:r>
          </w:p>
        </w:tc>
        <w:tc>
          <w:tcPr>
            <w:tcW w:type="dxa" w:w="2200"/>
            <w:vAlign w:val="center"/>
            <w:tcMar>
              <w:top w:w="80" w:type="dxa"/>
              <w:bottom w:w="80" w:type="dxa"/>
              <w:start w:w="120" w:type="dxa"/>
              <w:end w:w="120" w:type="dxa"/>
            </w:tcMar>
          </w:tcPr>
          <w:p>
            <w:pPr>
              <w:spacing w:after="0" w:line="240" w:lineRule="auto"/>
            </w:pPr>
            <w:r/>
            <w:r>
              <w:rPr>
                <w:rFonts w:ascii="Calibri" w:hAnsi="Calibri"/>
                <w:color w:val="0B2545"/>
                <w:sz w:val="14"/>
              </w:rPr>
              <w:t>Equipment Condition — Occupational Safety and Health Administration</w:t>
            </w:r>
          </w:p>
        </w:tc>
        <w:tc>
          <w:tcPr>
            <w:tcW w:type="dxa" w:w="1600"/>
            <w:vAlign w:val="center"/>
            <w:tcMar>
              <w:top w:w="80" w:type="dxa"/>
              <w:bottom w:w="80" w:type="dxa"/>
              <w:start w:w="120" w:type="dxa"/>
              <w:end w:w="120" w:type="dxa"/>
            </w:tcMar>
          </w:tcPr>
          <w:p>
            <w:pPr>
              <w:spacing w:after="0" w:line="240" w:lineRule="auto"/>
            </w:pPr>
            <w:r/>
            <w:r>
              <w:rPr>
                <w:rFonts w:ascii="Calibri" w:hAnsi="Calibri"/>
                <w:color w:val="0B2545"/>
                <w:sz w:val="14"/>
              </w:rPr>
              <w:t>Drilling Rigs; Drilling Tools &amp; Consumables</w:t>
            </w:r>
          </w:p>
        </w:tc>
        <w:tc>
          <w:tcPr>
            <w:tcW w:type="dxa" w:w="3850"/>
            <w:vAlign w:val="center"/>
            <w:tcMar>
              <w:top w:w="80" w:type="dxa"/>
              <w:bottom w:w="80" w:type="dxa"/>
              <w:start w:w="120" w:type="dxa"/>
              <w:end w:w="120" w:type="dxa"/>
            </w:tcMar>
          </w:tcPr>
          <w:p>
            <w:pPr>
              <w:spacing w:after="0" w:line="240" w:lineRule="auto"/>
            </w:pPr>
            <w:r/>
            <w:r>
              <w:rPr>
                <w:rFonts w:ascii="Calibri" w:hAnsi="Calibri"/>
                <w:color w:val="0B2545"/>
                <w:sz w:val="14"/>
              </w:rPr>
              <w:t>Emphasizes correct pressure-rated equipment selection, matching parts, pre-start inspection, documented maintenance and manufacturer procedures.</w:t>
            </w:r>
          </w:p>
        </w:tc>
        <w:tc>
          <w:tcPr>
            <w:tcW w:type="dxa" w:w="860"/>
            <w:vAlign w:val="center"/>
            <w:tcMar>
              <w:top w:w="80" w:type="dxa"/>
              <w:bottom w:w="80" w:type="dxa"/>
              <w:start w:w="120" w:type="dxa"/>
              <w:end w:w="120" w:type="dxa"/>
            </w:tcMar>
          </w:tcPr>
          <w:p>
            <w:pPr>
              <w:spacing w:after="0" w:line="240" w:lineRule="auto"/>
            </w:pPr>
            <w:r/>
            <w:r>
              <w:rPr>
                <w:rFonts w:ascii="Calibri" w:hAnsi="Calibri"/>
                <w:color w:val="0B2545"/>
                <w:sz w:val="14"/>
              </w:rPr>
              <w:t>high</w:t>
            </w:r>
          </w:p>
        </w:tc>
      </w:tr>
      <w:tr>
        <w:trPr/>
        <w:tc>
          <w:tcPr>
            <w:tcW w:type="dxa" w:w="850"/>
            <w:vAlign w:val="center"/>
            <w:tcMar>
              <w:top w:w="80" w:type="dxa"/>
              <w:bottom w:w="80" w:type="dxa"/>
              <w:start w:w="120" w:type="dxa"/>
              <w:end w:w="120" w:type="dxa"/>
            </w:tcMar>
          </w:tcPr>
          <w:p>
            <w:pPr>
              <w:spacing w:after="0" w:line="240" w:lineRule="auto"/>
            </w:pPr>
            <w:r/>
            <w:r>
              <w:rPr>
                <w:rFonts w:ascii="Calibri" w:hAnsi="Calibri"/>
                <w:color w:val="0B2545"/>
                <w:sz w:val="14"/>
              </w:rPr>
              <w:t>SRC-LT-01</w:t>
            </w:r>
          </w:p>
        </w:tc>
        <w:tc>
          <w:tcPr>
            <w:tcW w:type="dxa" w:w="2200"/>
            <w:vAlign w:val="center"/>
            <w:tcMar>
              <w:top w:w="80" w:type="dxa"/>
              <w:bottom w:w="80" w:type="dxa"/>
              <w:start w:w="120" w:type="dxa"/>
              <w:end w:w="120" w:type="dxa"/>
            </w:tcMar>
          </w:tcPr>
          <w:p>
            <w:pPr>
              <w:spacing w:after="0" w:line="240" w:lineRule="auto"/>
            </w:pPr>
            <w:r/>
            <w:r>
              <w:rPr>
                <w:rFonts w:ascii="Calibri" w:hAnsi="Calibri"/>
                <w:color w:val="0B2545"/>
                <w:sz w:val="14"/>
              </w:rPr>
              <w:t>Solar Energy and Storage Basics — U.S. Department of Energy / NREL</w:t>
            </w:r>
          </w:p>
        </w:tc>
        <w:tc>
          <w:tcPr>
            <w:tcW w:type="dxa" w:w="1600"/>
            <w:vAlign w:val="center"/>
            <w:tcMar>
              <w:top w:w="80" w:type="dxa"/>
              <w:bottom w:w="80" w:type="dxa"/>
              <w:start w:w="120" w:type="dxa"/>
              <w:end w:w="120" w:type="dxa"/>
            </w:tcMar>
          </w:tcPr>
          <w:p>
            <w:pPr>
              <w:spacing w:after="0" w:line="240" w:lineRule="auto"/>
            </w:pPr>
            <w:r/>
            <w:r>
              <w:rPr>
                <w:rFonts w:ascii="Calibri" w:hAnsi="Calibri"/>
                <w:color w:val="0B2545"/>
                <w:sz w:val="14"/>
              </w:rPr>
              <w:t>Solar &amp; Mobile Light Towers</w:t>
            </w:r>
          </w:p>
        </w:tc>
        <w:tc>
          <w:tcPr>
            <w:tcW w:type="dxa" w:w="3850"/>
            <w:vAlign w:val="center"/>
            <w:tcMar>
              <w:top w:w="80" w:type="dxa"/>
              <w:bottom w:w="80" w:type="dxa"/>
              <w:start w:w="120" w:type="dxa"/>
              <w:end w:w="120" w:type="dxa"/>
            </w:tcMar>
          </w:tcPr>
          <w:p>
            <w:pPr>
              <w:spacing w:after="0" w:line="240" w:lineRule="auto"/>
            </w:pPr>
            <w:r/>
            <w:r>
              <w:rPr>
                <w:rFonts w:ascii="Calibri" w:hAnsi="Calibri"/>
                <w:color w:val="0B2545"/>
                <w:sz w:val="14"/>
              </w:rPr>
              <w:t>Explains that solar production varies with time, weather and shading; storage shifts energy use in time and energy capacity differs from power capacity.</w:t>
            </w:r>
          </w:p>
        </w:tc>
        <w:tc>
          <w:tcPr>
            <w:tcW w:type="dxa" w:w="860"/>
            <w:vAlign w:val="center"/>
            <w:tcMar>
              <w:top w:w="80" w:type="dxa"/>
              <w:bottom w:w="80" w:type="dxa"/>
              <w:start w:w="120" w:type="dxa"/>
              <w:end w:w="120" w:type="dxa"/>
            </w:tcMar>
          </w:tcPr>
          <w:p>
            <w:pPr>
              <w:spacing w:after="0" w:line="240" w:lineRule="auto"/>
            </w:pPr>
            <w:r/>
            <w:r>
              <w:rPr>
                <w:rFonts w:ascii="Calibri" w:hAnsi="Calibri"/>
                <w:color w:val="0B2545"/>
                <w:sz w:val="14"/>
              </w:rPr>
              <w:t>high</w:t>
            </w:r>
          </w:p>
        </w:tc>
      </w:tr>
      <w:tr>
        <w:trPr/>
        <w:tc>
          <w:tcPr>
            <w:tcW w:type="dxa" w:w="850"/>
            <w:vAlign w:val="center"/>
            <w:tcMar>
              <w:top w:w="80" w:type="dxa"/>
              <w:bottom w:w="80" w:type="dxa"/>
              <w:start w:w="120" w:type="dxa"/>
              <w:end w:w="120" w:type="dxa"/>
            </w:tcMar>
          </w:tcPr>
          <w:p>
            <w:pPr>
              <w:spacing w:after="0" w:line="240" w:lineRule="auto"/>
            </w:pPr>
            <w:r/>
            <w:r>
              <w:rPr>
                <w:rFonts w:ascii="Calibri" w:hAnsi="Calibri"/>
                <w:color w:val="0B2545"/>
                <w:sz w:val="14"/>
              </w:rPr>
              <w:t>SRC-LT-02</w:t>
            </w:r>
          </w:p>
        </w:tc>
        <w:tc>
          <w:tcPr>
            <w:tcW w:type="dxa" w:w="2200"/>
            <w:vAlign w:val="center"/>
            <w:tcMar>
              <w:top w:w="80" w:type="dxa"/>
              <w:bottom w:w="80" w:type="dxa"/>
              <w:start w:w="120" w:type="dxa"/>
              <w:end w:w="120" w:type="dxa"/>
            </w:tcMar>
          </w:tcPr>
          <w:p>
            <w:pPr>
              <w:spacing w:after="0" w:line="240" w:lineRule="auto"/>
            </w:pPr>
            <w:r/>
            <w:r>
              <w:rPr>
                <w:rFonts w:ascii="Calibri" w:hAnsi="Calibri"/>
                <w:color w:val="0B2545"/>
                <w:sz w:val="14"/>
              </w:rPr>
              <w:t>Hybrid LT-Series — Allmand</w:t>
            </w:r>
          </w:p>
        </w:tc>
        <w:tc>
          <w:tcPr>
            <w:tcW w:type="dxa" w:w="1600"/>
            <w:vAlign w:val="center"/>
            <w:tcMar>
              <w:top w:w="80" w:type="dxa"/>
              <w:bottom w:w="80" w:type="dxa"/>
              <w:start w:w="120" w:type="dxa"/>
              <w:end w:w="120" w:type="dxa"/>
            </w:tcMar>
          </w:tcPr>
          <w:p>
            <w:pPr>
              <w:spacing w:after="0" w:line="240" w:lineRule="auto"/>
            </w:pPr>
            <w:r/>
            <w:r>
              <w:rPr>
                <w:rFonts w:ascii="Calibri" w:hAnsi="Calibri"/>
                <w:color w:val="0B2545"/>
                <w:sz w:val="14"/>
              </w:rPr>
              <w:t>Solar &amp; Mobile Light Towers</w:t>
            </w:r>
          </w:p>
        </w:tc>
        <w:tc>
          <w:tcPr>
            <w:tcW w:type="dxa" w:w="3850"/>
            <w:vAlign w:val="center"/>
            <w:tcMar>
              <w:top w:w="80" w:type="dxa"/>
              <w:bottom w:w="80" w:type="dxa"/>
              <w:start w:w="120" w:type="dxa"/>
              <w:end w:w="120" w:type="dxa"/>
            </w:tcMar>
          </w:tcPr>
          <w:p>
            <w:pPr>
              <w:spacing w:after="0" w:line="240" w:lineRule="auto"/>
            </w:pPr>
            <w:r/>
            <w:r>
              <w:rPr>
                <w:rFonts w:ascii="Calibri" w:hAnsi="Calibri"/>
                <w:color w:val="0B2545"/>
                <w:sz w:val="14"/>
              </w:rPr>
              <w:t>Confirms a generic mobile tower configuration can combine luminaires, mast, stabilizers, trailer, control system and diesel/battery operating modes.</w:t>
            </w:r>
          </w:p>
        </w:tc>
        <w:tc>
          <w:tcPr>
            <w:tcW w:type="dxa" w:w="860"/>
            <w:vAlign w:val="center"/>
            <w:tcMar>
              <w:top w:w="80" w:type="dxa"/>
              <w:bottom w:w="80" w:type="dxa"/>
              <w:start w:w="120" w:type="dxa"/>
              <w:end w:w="120" w:type="dxa"/>
            </w:tcMar>
          </w:tcPr>
          <w:p>
            <w:pPr>
              <w:spacing w:after="0" w:line="240" w:lineRule="auto"/>
            </w:pPr>
            <w:r/>
            <w:r>
              <w:rPr>
                <w:rFonts w:ascii="Calibri" w:hAnsi="Calibri"/>
                <w:color w:val="0B2545"/>
                <w:sz w:val="14"/>
              </w:rPr>
              <w:t>medium</w:t>
            </w:r>
          </w:p>
        </w:tc>
      </w:tr>
      <w:tr>
        <w:trPr/>
        <w:tc>
          <w:tcPr>
            <w:tcW w:type="dxa" w:w="850"/>
            <w:vAlign w:val="center"/>
            <w:tcMar>
              <w:top w:w="80" w:type="dxa"/>
              <w:bottom w:w="80" w:type="dxa"/>
              <w:start w:w="120" w:type="dxa"/>
              <w:end w:w="120" w:type="dxa"/>
            </w:tcMar>
          </w:tcPr>
          <w:p>
            <w:pPr>
              <w:spacing w:after="0" w:line="240" w:lineRule="auto"/>
            </w:pPr>
            <w:r/>
            <w:r>
              <w:rPr>
                <w:rFonts w:ascii="Calibri" w:hAnsi="Calibri"/>
                <w:color w:val="0B2545"/>
                <w:sz w:val="14"/>
              </w:rPr>
              <w:t>SRC-LT-03</w:t>
            </w:r>
          </w:p>
        </w:tc>
        <w:tc>
          <w:tcPr>
            <w:tcW w:type="dxa" w:w="2200"/>
            <w:vAlign w:val="center"/>
            <w:tcMar>
              <w:top w:w="80" w:type="dxa"/>
              <w:bottom w:w="80" w:type="dxa"/>
              <w:start w:w="120" w:type="dxa"/>
              <w:end w:w="120" w:type="dxa"/>
            </w:tcMar>
          </w:tcPr>
          <w:p>
            <w:pPr>
              <w:spacing w:after="0" w:line="240" w:lineRule="auto"/>
            </w:pPr>
            <w:r/>
            <w:r>
              <w:rPr>
                <w:rFonts w:ascii="Calibri" w:hAnsi="Calibri"/>
                <w:color w:val="0B2545"/>
                <w:sz w:val="14"/>
              </w:rPr>
              <w:t>Construction Illumination — Occupational Safety and Health Administration</w:t>
            </w:r>
          </w:p>
        </w:tc>
        <w:tc>
          <w:tcPr>
            <w:tcW w:type="dxa" w:w="1600"/>
            <w:vAlign w:val="center"/>
            <w:tcMar>
              <w:top w:w="80" w:type="dxa"/>
              <w:bottom w:w="80" w:type="dxa"/>
              <w:start w:w="120" w:type="dxa"/>
              <w:end w:w="120" w:type="dxa"/>
            </w:tcMar>
          </w:tcPr>
          <w:p>
            <w:pPr>
              <w:spacing w:after="0" w:line="240" w:lineRule="auto"/>
            </w:pPr>
            <w:r/>
            <w:r>
              <w:rPr>
                <w:rFonts w:ascii="Calibri" w:hAnsi="Calibri"/>
                <w:color w:val="0B2545"/>
                <w:sz w:val="14"/>
              </w:rPr>
              <w:t>Solar &amp; Mobile Light Towers</w:t>
            </w:r>
          </w:p>
        </w:tc>
        <w:tc>
          <w:tcPr>
            <w:tcW w:type="dxa" w:w="3850"/>
            <w:vAlign w:val="center"/>
            <w:tcMar>
              <w:top w:w="80" w:type="dxa"/>
              <w:bottom w:w="80" w:type="dxa"/>
              <w:start w:w="120" w:type="dxa"/>
              <w:end w:w="120" w:type="dxa"/>
            </w:tcMar>
          </w:tcPr>
          <w:p>
            <w:pPr>
              <w:spacing w:after="0" w:line="240" w:lineRule="auto"/>
            </w:pPr>
            <w:r/>
            <w:r>
              <w:rPr>
                <w:rFonts w:ascii="Calibri" w:hAnsi="Calibri"/>
                <w:color w:val="0B2545"/>
                <w:sz w:val="14"/>
              </w:rPr>
              <w:t>States that active construction areas, access routes, offices, shops and storage areas require natural or artificial illumination.</w:t>
            </w:r>
          </w:p>
        </w:tc>
        <w:tc>
          <w:tcPr>
            <w:tcW w:type="dxa" w:w="860"/>
            <w:vAlign w:val="center"/>
            <w:tcMar>
              <w:top w:w="80" w:type="dxa"/>
              <w:bottom w:w="80" w:type="dxa"/>
              <w:start w:w="120" w:type="dxa"/>
              <w:end w:w="120" w:type="dxa"/>
            </w:tcMar>
          </w:tcPr>
          <w:p>
            <w:pPr>
              <w:spacing w:after="0" w:line="240" w:lineRule="auto"/>
            </w:pPr>
            <w:r/>
            <w:r>
              <w:rPr>
                <w:rFonts w:ascii="Calibri" w:hAnsi="Calibri"/>
                <w:color w:val="0B2545"/>
                <w:sz w:val="14"/>
              </w:rPr>
              <w:t>high</w:t>
            </w:r>
          </w:p>
        </w:tc>
      </w:tr>
      <w:tr>
        <w:trPr/>
        <w:tc>
          <w:tcPr>
            <w:tcW w:type="dxa" w:w="850"/>
            <w:vAlign w:val="center"/>
            <w:tcMar>
              <w:top w:w="80" w:type="dxa"/>
              <w:bottom w:w="80" w:type="dxa"/>
              <w:start w:w="120" w:type="dxa"/>
              <w:end w:w="120" w:type="dxa"/>
            </w:tcMar>
          </w:tcPr>
          <w:p>
            <w:pPr>
              <w:spacing w:after="0" w:line="240" w:lineRule="auto"/>
            </w:pPr>
            <w:r/>
            <w:r>
              <w:rPr>
                <w:rFonts w:ascii="Calibri" w:hAnsi="Calibri"/>
                <w:color w:val="0B2545"/>
                <w:sz w:val="14"/>
              </w:rPr>
              <w:t>SRC-LT-04</w:t>
            </w:r>
          </w:p>
        </w:tc>
        <w:tc>
          <w:tcPr>
            <w:tcW w:type="dxa" w:w="2200"/>
            <w:vAlign w:val="center"/>
            <w:tcMar>
              <w:top w:w="80" w:type="dxa"/>
              <w:bottom w:w="80" w:type="dxa"/>
              <w:start w:w="120" w:type="dxa"/>
              <w:end w:w="120" w:type="dxa"/>
            </w:tcMar>
          </w:tcPr>
          <w:p>
            <w:pPr>
              <w:spacing w:after="0" w:line="240" w:lineRule="auto"/>
            </w:pPr>
            <w:r/>
            <w:r>
              <w:rPr>
                <w:rFonts w:ascii="Calibri" w:hAnsi="Calibri"/>
                <w:color w:val="0B2545"/>
                <w:sz w:val="14"/>
              </w:rPr>
              <w:t>Battery Energy Storage System Procurement Checklist — U.S. Department of Energy</w:t>
            </w:r>
          </w:p>
        </w:tc>
        <w:tc>
          <w:tcPr>
            <w:tcW w:type="dxa" w:w="1600"/>
            <w:vAlign w:val="center"/>
            <w:tcMar>
              <w:top w:w="80" w:type="dxa"/>
              <w:bottom w:w="80" w:type="dxa"/>
              <w:start w:w="120" w:type="dxa"/>
              <w:end w:w="120" w:type="dxa"/>
            </w:tcMar>
          </w:tcPr>
          <w:p>
            <w:pPr>
              <w:spacing w:after="0" w:line="240" w:lineRule="auto"/>
            </w:pPr>
            <w:r/>
            <w:r>
              <w:rPr>
                <w:rFonts w:ascii="Calibri" w:hAnsi="Calibri"/>
                <w:color w:val="0B2545"/>
                <w:sz w:val="14"/>
              </w:rPr>
              <w:t>Solar &amp; Mobile Light Towers</w:t>
            </w:r>
          </w:p>
        </w:tc>
        <w:tc>
          <w:tcPr>
            <w:tcW w:type="dxa" w:w="3850"/>
            <w:vAlign w:val="center"/>
            <w:tcMar>
              <w:top w:w="80" w:type="dxa"/>
              <w:bottom w:w="80" w:type="dxa"/>
              <w:start w:w="120" w:type="dxa"/>
              <w:end w:w="120" w:type="dxa"/>
            </w:tcMar>
          </w:tcPr>
          <w:p>
            <w:pPr>
              <w:spacing w:after="0" w:line="240" w:lineRule="auto"/>
            </w:pPr>
            <w:r/>
            <w:r>
              <w:rPr>
                <w:rFonts w:ascii="Calibri" w:hAnsi="Calibri"/>
                <w:color w:val="0B2545"/>
                <w:sz w:val="14"/>
              </w:rPr>
              <w:t>Shows that battery-storage procurement should use technical specifications and project checklists rather than an assumed generic configuration.</w:t>
            </w:r>
          </w:p>
        </w:tc>
        <w:tc>
          <w:tcPr>
            <w:tcW w:type="dxa" w:w="860"/>
            <w:vAlign w:val="center"/>
            <w:tcMar>
              <w:top w:w="80" w:type="dxa"/>
              <w:bottom w:w="80" w:type="dxa"/>
              <w:start w:w="120" w:type="dxa"/>
              <w:end w:w="120" w:type="dxa"/>
            </w:tcMar>
          </w:tcPr>
          <w:p>
            <w:pPr>
              <w:spacing w:after="0" w:line="240" w:lineRule="auto"/>
            </w:pPr>
            <w:r/>
            <w:r>
              <w:rPr>
                <w:rFonts w:ascii="Calibri" w:hAnsi="Calibri"/>
                <w:color w:val="0B2545"/>
                <w:sz w:val="14"/>
              </w:rPr>
              <w:t>high</w:t>
            </w:r>
          </w:p>
        </w:tc>
      </w:tr>
      <w:tr>
        <w:trPr/>
        <w:tc>
          <w:tcPr>
            <w:tcW w:type="dxa" w:w="850"/>
            <w:vAlign w:val="center"/>
            <w:tcMar>
              <w:top w:w="80" w:type="dxa"/>
              <w:bottom w:w="80" w:type="dxa"/>
              <w:start w:w="120" w:type="dxa"/>
              <w:end w:w="120" w:type="dxa"/>
            </w:tcMar>
          </w:tcPr>
          <w:p>
            <w:pPr>
              <w:spacing w:after="0" w:line="240" w:lineRule="auto"/>
            </w:pPr>
            <w:r/>
            <w:r>
              <w:rPr>
                <w:rFonts w:ascii="Calibri" w:hAnsi="Calibri"/>
                <w:color w:val="0B2545"/>
                <w:sz w:val="14"/>
              </w:rPr>
              <w:t>SRC-MS-01</w:t>
            </w:r>
          </w:p>
        </w:tc>
        <w:tc>
          <w:tcPr>
            <w:tcW w:type="dxa" w:w="2200"/>
            <w:vAlign w:val="center"/>
            <w:tcMar>
              <w:top w:w="80" w:type="dxa"/>
              <w:bottom w:w="80" w:type="dxa"/>
              <w:start w:w="120" w:type="dxa"/>
              <w:end w:w="120" w:type="dxa"/>
            </w:tcMar>
          </w:tcPr>
          <w:p>
            <w:pPr>
              <w:spacing w:after="0" w:line="240" w:lineRule="auto"/>
            </w:pPr>
            <w:r/>
            <w:r>
              <w:rPr>
                <w:rFonts w:ascii="Calibri" w:hAnsi="Calibri"/>
                <w:color w:val="0B2545"/>
                <w:sz w:val="14"/>
              </w:rPr>
              <w:t>Wet Drum Separators — Eriez</w:t>
            </w:r>
          </w:p>
        </w:tc>
        <w:tc>
          <w:tcPr>
            <w:tcW w:type="dxa" w:w="1600"/>
            <w:vAlign w:val="center"/>
            <w:tcMar>
              <w:top w:w="80" w:type="dxa"/>
              <w:bottom w:w="80" w:type="dxa"/>
              <w:start w:w="120" w:type="dxa"/>
              <w:end w:w="120" w:type="dxa"/>
            </w:tcMar>
          </w:tcPr>
          <w:p>
            <w:pPr>
              <w:spacing w:after="0" w:line="240" w:lineRule="auto"/>
            </w:pPr>
            <w:r/>
            <w:r>
              <w:rPr>
                <w:rFonts w:ascii="Calibri" w:hAnsi="Calibri"/>
                <w:color w:val="0B2545"/>
                <w:sz w:val="14"/>
              </w:rPr>
              <w:t>Magnetic Separators</w:t>
            </w:r>
          </w:p>
        </w:tc>
        <w:tc>
          <w:tcPr>
            <w:tcW w:type="dxa" w:w="3850"/>
            <w:vAlign w:val="center"/>
            <w:tcMar>
              <w:top w:w="80" w:type="dxa"/>
              <w:bottom w:w="80" w:type="dxa"/>
              <w:start w:w="120" w:type="dxa"/>
              <w:end w:w="120" w:type="dxa"/>
            </w:tcMar>
          </w:tcPr>
          <w:p>
            <w:pPr>
              <w:spacing w:after="0" w:line="240" w:lineRule="auto"/>
            </w:pPr>
            <w:r/>
            <w:r>
              <w:rPr>
                <w:rFonts w:ascii="Calibri" w:hAnsi="Calibri"/>
                <w:color w:val="0B2545"/>
                <w:sz w:val="14"/>
              </w:rPr>
              <w:t>Explains a generic wet-drum process in which slurry enters a tank, magnetic material is retained on a rotating drum and nonmagnetics exit separately; tank configuration influences the duty.</w:t>
            </w:r>
          </w:p>
        </w:tc>
        <w:tc>
          <w:tcPr>
            <w:tcW w:type="dxa" w:w="860"/>
            <w:vAlign w:val="center"/>
            <w:tcMar>
              <w:top w:w="80" w:type="dxa"/>
              <w:bottom w:w="80" w:type="dxa"/>
              <w:start w:w="120" w:type="dxa"/>
              <w:end w:w="120" w:type="dxa"/>
            </w:tcMar>
          </w:tcPr>
          <w:p>
            <w:pPr>
              <w:spacing w:after="0" w:line="240" w:lineRule="auto"/>
            </w:pPr>
            <w:r/>
            <w:r>
              <w:rPr>
                <w:rFonts w:ascii="Calibri" w:hAnsi="Calibri"/>
                <w:color w:val="0B2545"/>
                <w:sz w:val="14"/>
              </w:rPr>
              <w:t>medium</w:t>
            </w:r>
          </w:p>
        </w:tc>
      </w:tr>
      <w:tr>
        <w:trPr/>
        <w:tc>
          <w:tcPr>
            <w:tcW w:type="dxa" w:w="850"/>
            <w:vAlign w:val="center"/>
            <w:tcMar>
              <w:top w:w="80" w:type="dxa"/>
              <w:bottom w:w="80" w:type="dxa"/>
              <w:start w:w="120" w:type="dxa"/>
              <w:end w:w="120" w:type="dxa"/>
            </w:tcMar>
          </w:tcPr>
          <w:p>
            <w:pPr>
              <w:spacing w:after="0" w:line="240" w:lineRule="auto"/>
            </w:pPr>
            <w:r/>
            <w:r>
              <w:rPr>
                <w:rFonts w:ascii="Calibri" w:hAnsi="Calibri"/>
                <w:color w:val="0B2545"/>
                <w:sz w:val="14"/>
              </w:rPr>
              <w:t>SRC-MS-02</w:t>
            </w:r>
          </w:p>
        </w:tc>
        <w:tc>
          <w:tcPr>
            <w:tcW w:type="dxa" w:w="2200"/>
            <w:vAlign w:val="center"/>
            <w:tcMar>
              <w:top w:w="80" w:type="dxa"/>
              <w:bottom w:w="80" w:type="dxa"/>
              <w:start w:w="120" w:type="dxa"/>
              <w:end w:w="120" w:type="dxa"/>
            </w:tcMar>
          </w:tcPr>
          <w:p>
            <w:pPr>
              <w:spacing w:after="0" w:line="240" w:lineRule="auto"/>
            </w:pPr>
            <w:r/>
            <w:r>
              <w:rPr>
                <w:rFonts w:ascii="Calibri" w:hAnsi="Calibri"/>
                <w:color w:val="0B2545"/>
                <w:sz w:val="14"/>
              </w:rPr>
              <w:t>High Speed Drum Magnets — Eriez</w:t>
            </w:r>
          </w:p>
        </w:tc>
        <w:tc>
          <w:tcPr>
            <w:tcW w:type="dxa" w:w="1600"/>
            <w:vAlign w:val="center"/>
            <w:tcMar>
              <w:top w:w="80" w:type="dxa"/>
              <w:bottom w:w="80" w:type="dxa"/>
              <w:start w:w="120" w:type="dxa"/>
              <w:end w:w="120" w:type="dxa"/>
            </w:tcMar>
          </w:tcPr>
          <w:p>
            <w:pPr>
              <w:spacing w:after="0" w:line="240" w:lineRule="auto"/>
            </w:pPr>
            <w:r/>
            <w:r>
              <w:rPr>
                <w:rFonts w:ascii="Calibri" w:hAnsi="Calibri"/>
                <w:color w:val="0B2545"/>
                <w:sz w:val="14"/>
              </w:rPr>
              <w:t>Magnetic Separators</w:t>
            </w:r>
          </w:p>
        </w:tc>
        <w:tc>
          <w:tcPr>
            <w:tcW w:type="dxa" w:w="3850"/>
            <w:vAlign w:val="center"/>
            <w:tcMar>
              <w:top w:w="80" w:type="dxa"/>
              <w:bottom w:w="80" w:type="dxa"/>
              <w:start w:w="120" w:type="dxa"/>
              <w:end w:w="120" w:type="dxa"/>
            </w:tcMar>
          </w:tcPr>
          <w:p>
            <w:pPr>
              <w:spacing w:after="0" w:line="240" w:lineRule="auto"/>
            </w:pPr>
            <w:r/>
            <w:r>
              <w:rPr>
                <w:rFonts w:ascii="Calibri" w:hAnsi="Calibri"/>
                <w:color w:val="0B2545"/>
                <w:sz w:val="14"/>
              </w:rPr>
              <w:t>Supports the general dry-drum concept that magnetic attraction, gravity, drum speed and material trajectory influence dry separation.</w:t>
            </w:r>
          </w:p>
        </w:tc>
        <w:tc>
          <w:tcPr>
            <w:tcW w:type="dxa" w:w="860"/>
            <w:vAlign w:val="center"/>
            <w:tcMar>
              <w:top w:w="80" w:type="dxa"/>
              <w:bottom w:w="80" w:type="dxa"/>
              <w:start w:w="120" w:type="dxa"/>
              <w:end w:w="120" w:type="dxa"/>
            </w:tcMar>
          </w:tcPr>
          <w:p>
            <w:pPr>
              <w:spacing w:after="0" w:line="240" w:lineRule="auto"/>
            </w:pPr>
            <w:r/>
            <w:r>
              <w:rPr>
                <w:rFonts w:ascii="Calibri" w:hAnsi="Calibri"/>
                <w:color w:val="0B2545"/>
                <w:sz w:val="14"/>
              </w:rPr>
              <w:t>medium</w:t>
            </w:r>
          </w:p>
        </w:tc>
      </w:tr>
      <w:tr>
        <w:trPr/>
        <w:tc>
          <w:tcPr>
            <w:tcW w:type="dxa" w:w="850"/>
            <w:vAlign w:val="center"/>
            <w:tcMar>
              <w:top w:w="80" w:type="dxa"/>
              <w:bottom w:w="80" w:type="dxa"/>
              <w:start w:w="120" w:type="dxa"/>
              <w:end w:w="120" w:type="dxa"/>
            </w:tcMar>
          </w:tcPr>
          <w:p>
            <w:pPr>
              <w:spacing w:after="0" w:line="240" w:lineRule="auto"/>
            </w:pPr>
            <w:r/>
            <w:r>
              <w:rPr>
                <w:rFonts w:ascii="Calibri" w:hAnsi="Calibri"/>
                <w:color w:val="0B2545"/>
                <w:sz w:val="14"/>
              </w:rPr>
              <w:t>SRC-MS-03</w:t>
            </w:r>
          </w:p>
        </w:tc>
        <w:tc>
          <w:tcPr>
            <w:tcW w:type="dxa" w:w="2200"/>
            <w:vAlign w:val="center"/>
            <w:tcMar>
              <w:top w:w="80" w:type="dxa"/>
              <w:bottom w:w="80" w:type="dxa"/>
              <w:start w:w="120" w:type="dxa"/>
              <w:end w:w="120" w:type="dxa"/>
            </w:tcMar>
          </w:tcPr>
          <w:p>
            <w:pPr>
              <w:spacing w:after="0" w:line="240" w:lineRule="auto"/>
            </w:pPr>
            <w:r/>
            <w:r>
              <w:rPr>
                <w:rFonts w:ascii="Calibri" w:hAnsi="Calibri"/>
                <w:color w:val="0B2545"/>
                <w:sz w:val="14"/>
              </w:rPr>
              <w:t>Suspended Electromagnets — Eriez</w:t>
            </w:r>
          </w:p>
        </w:tc>
        <w:tc>
          <w:tcPr>
            <w:tcW w:type="dxa" w:w="1600"/>
            <w:vAlign w:val="center"/>
            <w:tcMar>
              <w:top w:w="80" w:type="dxa"/>
              <w:bottom w:w="80" w:type="dxa"/>
              <w:start w:w="120" w:type="dxa"/>
              <w:end w:w="120" w:type="dxa"/>
            </w:tcMar>
          </w:tcPr>
          <w:p>
            <w:pPr>
              <w:spacing w:after="0" w:line="240" w:lineRule="auto"/>
            </w:pPr>
            <w:r/>
            <w:r>
              <w:rPr>
                <w:rFonts w:ascii="Calibri" w:hAnsi="Calibri"/>
                <w:color w:val="0B2545"/>
                <w:sz w:val="14"/>
              </w:rPr>
              <w:t>Magnetic Separators</w:t>
            </w:r>
          </w:p>
        </w:tc>
        <w:tc>
          <w:tcPr>
            <w:tcW w:type="dxa" w:w="3850"/>
            <w:vAlign w:val="center"/>
            <w:tcMar>
              <w:top w:w="80" w:type="dxa"/>
              <w:bottom w:w="80" w:type="dxa"/>
              <w:start w:w="120" w:type="dxa"/>
              <w:end w:w="120" w:type="dxa"/>
            </w:tcMar>
          </w:tcPr>
          <w:p>
            <w:pPr>
              <w:spacing w:after="0" w:line="240" w:lineRule="auto"/>
            </w:pPr>
            <w:r/>
            <w:r>
              <w:rPr>
                <w:rFonts w:ascii="Calibri" w:hAnsi="Calibri"/>
                <w:color w:val="0B2545"/>
                <w:sz w:val="14"/>
              </w:rPr>
              <w:t>Describes conveyor-mounted removal of tramp metal and identifies belt width, speed, burden depth and material type as sizing considerations; self-cleaning configurations use a discharge belt.</w:t>
            </w:r>
          </w:p>
        </w:tc>
        <w:tc>
          <w:tcPr>
            <w:tcW w:type="dxa" w:w="860"/>
            <w:vAlign w:val="center"/>
            <w:tcMar>
              <w:top w:w="80" w:type="dxa"/>
              <w:bottom w:w="80" w:type="dxa"/>
              <w:start w:w="120" w:type="dxa"/>
              <w:end w:w="120" w:type="dxa"/>
            </w:tcMar>
          </w:tcPr>
          <w:p>
            <w:pPr>
              <w:spacing w:after="0" w:line="240" w:lineRule="auto"/>
            </w:pPr>
            <w:r/>
            <w:r>
              <w:rPr>
                <w:rFonts w:ascii="Calibri" w:hAnsi="Calibri"/>
                <w:color w:val="0B2545"/>
                <w:sz w:val="14"/>
              </w:rPr>
              <w:t>medium</w:t>
            </w:r>
          </w:p>
        </w:tc>
      </w:tr>
      <w:tr>
        <w:trPr/>
        <w:tc>
          <w:tcPr>
            <w:tcW w:type="dxa" w:w="850"/>
            <w:vAlign w:val="center"/>
            <w:tcMar>
              <w:top w:w="80" w:type="dxa"/>
              <w:bottom w:w="80" w:type="dxa"/>
              <w:start w:w="120" w:type="dxa"/>
              <w:end w:w="120" w:type="dxa"/>
            </w:tcMar>
          </w:tcPr>
          <w:p>
            <w:pPr>
              <w:spacing w:after="0" w:line="240" w:lineRule="auto"/>
            </w:pPr>
            <w:r/>
            <w:r>
              <w:rPr>
                <w:rFonts w:ascii="Calibri" w:hAnsi="Calibri"/>
                <w:color w:val="0B2545"/>
                <w:sz w:val="14"/>
              </w:rPr>
              <w:t>SRC-MS-04</w:t>
            </w:r>
          </w:p>
        </w:tc>
        <w:tc>
          <w:tcPr>
            <w:tcW w:type="dxa" w:w="2200"/>
            <w:vAlign w:val="center"/>
            <w:tcMar>
              <w:top w:w="80" w:type="dxa"/>
              <w:bottom w:w="80" w:type="dxa"/>
              <w:start w:w="120" w:type="dxa"/>
              <w:end w:w="120" w:type="dxa"/>
            </w:tcMar>
          </w:tcPr>
          <w:p>
            <w:pPr>
              <w:spacing w:after="0" w:line="240" w:lineRule="auto"/>
            </w:pPr>
            <w:r/>
            <w:r>
              <w:rPr>
                <w:rFonts w:ascii="Calibri" w:hAnsi="Calibri"/>
                <w:color w:val="0B2545"/>
                <w:sz w:val="14"/>
              </w:rPr>
              <w:t>Eddy Current Separators — Eriez</w:t>
            </w:r>
          </w:p>
        </w:tc>
        <w:tc>
          <w:tcPr>
            <w:tcW w:type="dxa" w:w="1600"/>
            <w:vAlign w:val="center"/>
            <w:tcMar>
              <w:top w:w="80" w:type="dxa"/>
              <w:bottom w:w="80" w:type="dxa"/>
              <w:start w:w="120" w:type="dxa"/>
              <w:end w:w="120" w:type="dxa"/>
            </w:tcMar>
          </w:tcPr>
          <w:p>
            <w:pPr>
              <w:spacing w:after="0" w:line="240" w:lineRule="auto"/>
            </w:pPr>
            <w:r/>
            <w:r>
              <w:rPr>
                <w:rFonts w:ascii="Calibri" w:hAnsi="Calibri"/>
                <w:color w:val="0B2545"/>
                <w:sz w:val="14"/>
              </w:rPr>
              <w:t>Magnetic Separators</w:t>
            </w:r>
          </w:p>
        </w:tc>
        <w:tc>
          <w:tcPr>
            <w:tcW w:type="dxa" w:w="3850"/>
            <w:vAlign w:val="center"/>
            <w:tcMar>
              <w:top w:w="80" w:type="dxa"/>
              <w:bottom w:w="80" w:type="dxa"/>
              <w:start w:w="120" w:type="dxa"/>
              <w:end w:w="120" w:type="dxa"/>
            </w:tcMar>
          </w:tcPr>
          <w:p>
            <w:pPr>
              <w:spacing w:after="0" w:line="240" w:lineRule="auto"/>
            </w:pPr>
            <w:r/>
            <w:r>
              <w:rPr>
                <w:rFonts w:ascii="Calibri" w:hAnsi="Calibri"/>
                <w:color w:val="0B2545"/>
                <w:sz w:val="14"/>
              </w:rPr>
              <w:t>Explains that a rotating magnetic rotor induces eddy currents in conductive nonferrous pieces, producing a repelling force that supports physical separation from nonmetals.</w:t>
            </w:r>
          </w:p>
        </w:tc>
        <w:tc>
          <w:tcPr>
            <w:tcW w:type="dxa" w:w="860"/>
            <w:vAlign w:val="center"/>
            <w:tcMar>
              <w:top w:w="80" w:type="dxa"/>
              <w:bottom w:w="80" w:type="dxa"/>
              <w:start w:w="120" w:type="dxa"/>
              <w:end w:w="120" w:type="dxa"/>
            </w:tcMar>
          </w:tcPr>
          <w:p>
            <w:pPr>
              <w:spacing w:after="0" w:line="240" w:lineRule="auto"/>
            </w:pPr>
            <w:r/>
            <w:r>
              <w:rPr>
                <w:rFonts w:ascii="Calibri" w:hAnsi="Calibri"/>
                <w:color w:val="0B2545"/>
                <w:sz w:val="14"/>
              </w:rPr>
              <w:t>medium</w:t>
            </w:r>
          </w:p>
        </w:tc>
      </w:tr>
      <w:tr>
        <w:trPr/>
        <w:tc>
          <w:tcPr>
            <w:tcW w:type="dxa" w:w="850"/>
            <w:vAlign w:val="center"/>
            <w:tcMar>
              <w:top w:w="80" w:type="dxa"/>
              <w:bottom w:w="80" w:type="dxa"/>
              <w:start w:w="120" w:type="dxa"/>
              <w:end w:w="120" w:type="dxa"/>
            </w:tcMar>
          </w:tcPr>
          <w:p>
            <w:pPr>
              <w:spacing w:after="0" w:line="240" w:lineRule="auto"/>
            </w:pPr>
            <w:r/>
            <w:r>
              <w:rPr>
                <w:rFonts w:ascii="Calibri" w:hAnsi="Calibri"/>
                <w:color w:val="0B2545"/>
                <w:sz w:val="14"/>
              </w:rPr>
              <w:t>SRC-MS-05</w:t>
            </w:r>
          </w:p>
        </w:tc>
        <w:tc>
          <w:tcPr>
            <w:tcW w:type="dxa" w:w="2200"/>
            <w:vAlign w:val="center"/>
            <w:tcMar>
              <w:top w:w="80" w:type="dxa"/>
              <w:bottom w:w="80" w:type="dxa"/>
              <w:start w:w="120" w:type="dxa"/>
              <w:end w:w="120" w:type="dxa"/>
            </w:tcMar>
          </w:tcPr>
          <w:p>
            <w:pPr>
              <w:spacing w:after="0" w:line="240" w:lineRule="auto"/>
            </w:pPr>
            <w:r/>
            <w:r>
              <w:rPr>
                <w:rFonts w:ascii="Calibri" w:hAnsi="Calibri"/>
                <w:color w:val="0B2545"/>
                <w:sz w:val="14"/>
              </w:rPr>
              <w:t>Metal Inclusion — U.S. Food and Drug Administration</w:t>
            </w:r>
          </w:p>
        </w:tc>
        <w:tc>
          <w:tcPr>
            <w:tcW w:type="dxa" w:w="1600"/>
            <w:vAlign w:val="center"/>
            <w:tcMar>
              <w:top w:w="80" w:type="dxa"/>
              <w:bottom w:w="80" w:type="dxa"/>
              <w:start w:w="120" w:type="dxa"/>
              <w:end w:w="120" w:type="dxa"/>
            </w:tcMar>
          </w:tcPr>
          <w:p>
            <w:pPr>
              <w:spacing w:after="0" w:line="240" w:lineRule="auto"/>
            </w:pPr>
            <w:r/>
            <w:r>
              <w:rPr>
                <w:rFonts w:ascii="Calibri" w:hAnsi="Calibri"/>
                <w:color w:val="0B2545"/>
                <w:sz w:val="14"/>
              </w:rPr>
              <w:t>Magnetic Separators</w:t>
            </w:r>
          </w:p>
        </w:tc>
        <w:tc>
          <w:tcPr>
            <w:tcW w:type="dxa" w:w="3850"/>
            <w:vAlign w:val="center"/>
            <w:tcMar>
              <w:top w:w="80" w:type="dxa"/>
              <w:bottom w:w="80" w:type="dxa"/>
              <w:start w:w="120" w:type="dxa"/>
              <w:end w:w="120" w:type="dxa"/>
            </w:tcMar>
          </w:tcPr>
          <w:p>
            <w:pPr>
              <w:spacing w:after="0" w:line="240" w:lineRule="auto"/>
            </w:pPr>
            <w:r/>
            <w:r>
              <w:rPr>
                <w:rFonts w:ascii="Calibri" w:hAnsi="Calibri"/>
                <w:color w:val="0B2545"/>
                <w:sz w:val="14"/>
              </w:rPr>
              <w:t>Treats a magnet or other separation step as a possible control where metal inclusion is a significant hazard, within a documented hazard-analysis approach.</w:t>
            </w:r>
          </w:p>
        </w:tc>
        <w:tc>
          <w:tcPr>
            <w:tcW w:type="dxa" w:w="860"/>
            <w:vAlign w:val="center"/>
            <w:tcMar>
              <w:top w:w="80" w:type="dxa"/>
              <w:bottom w:w="80" w:type="dxa"/>
              <w:start w:w="120" w:type="dxa"/>
              <w:end w:w="120" w:type="dxa"/>
            </w:tcMar>
          </w:tcPr>
          <w:p>
            <w:pPr>
              <w:spacing w:after="0" w:line="240" w:lineRule="auto"/>
            </w:pPr>
            <w:r/>
            <w:r>
              <w:rPr>
                <w:rFonts w:ascii="Calibri" w:hAnsi="Calibri"/>
                <w:color w:val="0B2545"/>
                <w:sz w:val="14"/>
              </w:rPr>
              <w:t>high</w:t>
            </w:r>
          </w:p>
        </w:tc>
      </w:tr>
    </w:tbl>
    <w:p>
      <w:pPr>
        <w:spacing w:after="60"/>
      </w:pPr>
    </w:p>
    <w:p>
      <w:pPr>
        <w:pStyle w:val="Heading1"/>
      </w:pPr>
      <w:r>
        <w:rPr>
          <w:rFonts w:ascii="Calibri" w:hAnsi="Calibri"/>
          <w:b/>
          <w:color w:val="2E74B5"/>
          <w:sz w:val="32"/>
        </w:rPr>
        <w:t>4. Product-family technical dossiers</w:t>
      </w:r>
    </w:p>
    <w:p>
      <w:pPr>
        <w:shd w:fill="F4F6F9" w:val="clear"/>
      </w:pPr>
      <w:r>
        <w:rPr>
          <w:rFonts w:ascii="Calibri" w:hAnsi="Calibri"/>
        </w:rPr>
        <w:t>Each entry below is an original research framework. Model-specific details remain constrained by the current audit status and the evidence guardrails stated with each entry.</w:t>
      </w:r>
    </w:p>
    <w:p>
      <w:pPr>
        <w:pStyle w:val="Heading2"/>
      </w:pPr>
      <w:r>
        <w:rPr>
          <w:rFonts w:ascii="Calibri" w:hAnsi="Calibri"/>
          <w:b/>
          <w:color w:val="2E74B5"/>
          <w:sz w:val="26"/>
        </w:rPr>
        <w:t>Air Compressors</w:t>
      </w:r>
    </w:p>
    <w:p>
      <w:pPr>
        <w:pStyle w:val="Heading3"/>
      </w:pPr>
      <w:r>
        <w:rPr>
          <w:rFonts w:ascii="Calibri" w:hAnsi="Calibri"/>
          <w:b/>
          <w:color w:val="1F4D78"/>
          <w:sz w:val="24"/>
        </w:rPr>
        <w:t>Electric Screw Air Compressor — ZD10LG-8 (cp-065-compressed-air-equipment-zd10lg-8)</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SRC-CURRENT-cp-065-compressed-air-equipment-zd10lg-8-1 (low); SRC-CA-01 (high)</w:t>
      </w:r>
    </w:p>
    <w:p>
      <w:pPr>
        <w:pStyle w:val="Heading3"/>
      </w:pPr>
      <w:r>
        <w:rPr>
          <w:rFonts w:ascii="Calibri" w:hAnsi="Calibri"/>
          <w:b/>
          <w:color w:val="1F4D78"/>
          <w:sz w:val="24"/>
        </w:rPr>
        <w:t>Screw Air Compressor — ZD10LV-8 (cp-066-compressed-air-equipment-zd10lv-8)</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SRC-CURRENT-cp-066-compressed-air-equipment-zd10lv-8-1 (low); SRC-CA-01 (high)</w:t>
      </w:r>
    </w:p>
    <w:p>
      <w:pPr>
        <w:pStyle w:val="Heading3"/>
      </w:pPr>
      <w:r>
        <w:rPr>
          <w:rFonts w:ascii="Calibri" w:hAnsi="Calibri"/>
          <w:b/>
          <w:color w:val="1F4D78"/>
          <w:sz w:val="24"/>
        </w:rPr>
        <w:t>Variable-Speed Screw Air Compressor — ZD20 (cp-068-compressed-air-equipment-zd20)</w:t>
      </w:r>
    </w:p>
    <w:p>
      <w:r>
        <w:rPr>
          <w:rFonts w:ascii="Calibri" w:hAnsi="Calibri"/>
          <w:color w:val="667085"/>
          <w:sz w:val="17"/>
        </w:rPr>
        <w:t>Research mode: requires-owner-confirmation card | Audit status: requires-owner-confirmation | Confidence: low</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SRC-CURRENT-cp-068-compressed-air-equipment-zd20-1 (low); SRC-CA-01 (high)</w:t>
      </w:r>
    </w:p>
    <w:p>
      <w:pPr>
        <w:pStyle w:val="Heading3"/>
      </w:pPr>
      <w:r>
        <w:rPr>
          <w:rFonts w:ascii="Calibri" w:hAnsi="Calibri"/>
          <w:b/>
          <w:color w:val="1F4D78"/>
          <w:sz w:val="24"/>
        </w:rPr>
        <w:t>Screw Air Compressor — ZD30 (cp-069-compressed-air-equipment-zd30)</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SRC-CURRENT-cp-069-compressed-air-equipment-zd30-1 (low); SRC-CA-01 (high)</w:t>
      </w:r>
    </w:p>
    <w:p>
      <w:pPr>
        <w:pStyle w:val="Heading3"/>
      </w:pPr>
      <w:r>
        <w:rPr>
          <w:rFonts w:ascii="Calibri" w:hAnsi="Calibri"/>
          <w:b/>
          <w:color w:val="1F4D78"/>
          <w:sz w:val="24"/>
        </w:rPr>
        <w:t>Electric Portable Screw Air Compressor — ZD50LV-8 (cp-070-compressed-air-equipment-zd50lv-8)</w:t>
      </w:r>
    </w:p>
    <w:p>
      <w:r>
        <w:rPr>
          <w:rFonts w:ascii="Calibri" w:hAnsi="Calibri"/>
          <w:color w:val="667085"/>
          <w:sz w:val="17"/>
        </w:rPr>
        <w:t>Research mode: requires-owner-confirmation card | Audit status: duplicate | Confidence: low</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SRC-CURRENT-cp-070-compressed-air-equipment-zd50lv-8-1 (low); SRC-CURRENT-cp-070-compressed-air-equipment-zd50lv-8-2 (low); SRC-CA-01 (high)</w:t>
      </w:r>
    </w:p>
    <w:p>
      <w:pPr>
        <w:pStyle w:val="Heading3"/>
      </w:pPr>
      <w:r>
        <w:rPr>
          <w:rFonts w:ascii="Calibri" w:hAnsi="Calibri"/>
          <w:b/>
          <w:color w:val="1F4D78"/>
          <w:sz w:val="24"/>
        </w:rPr>
        <w:t>Electric Portable Screw Air Compressor — KYLC-18 (cp-071-compressed-air-equipment-kylc-18)</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SRC-CURRENT-cp-071-compressed-air-equipment-kylc-18-1 (low); SRC-CA-01 (high)</w:t>
      </w:r>
    </w:p>
    <w:p>
      <w:pPr>
        <w:pStyle w:val="Heading3"/>
      </w:pPr>
      <w:r>
        <w:rPr>
          <w:rFonts w:ascii="Calibri" w:hAnsi="Calibri"/>
          <w:b/>
          <w:color w:val="1F4D78"/>
          <w:sz w:val="24"/>
        </w:rPr>
        <w:t>Electric Portable Screw Air Compressor — ZDY75D-7 (cp-072-compressed-air-equipment-zdy75d-7)</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SRC-CURRENT-cp-072-compressed-air-equipment-zdy75d-7-1 (low); SRC-CA-01 (high)</w:t>
      </w:r>
    </w:p>
    <w:p>
      <w:pPr>
        <w:pStyle w:val="Heading3"/>
      </w:pPr>
      <w:r>
        <w:rPr>
          <w:rFonts w:ascii="Calibri" w:hAnsi="Calibri"/>
          <w:b/>
          <w:color w:val="1F4D78"/>
          <w:sz w:val="24"/>
        </w:rPr>
        <w:t>Electric Portable Screw Air Compressor — ZDY90D-7 (cp-073-compressed-air-equipment-zdy90d-7)</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SRC-CURRENT-cp-073-compressed-air-equipment-zdy90d-7-1 (low); SRC-CA-01 (high)</w:t>
      </w:r>
    </w:p>
    <w:p>
      <w:pPr>
        <w:pStyle w:val="Heading3"/>
      </w:pPr>
      <w:r>
        <w:rPr>
          <w:rFonts w:ascii="Calibri" w:hAnsi="Calibri"/>
          <w:b/>
          <w:color w:val="1F4D78"/>
          <w:sz w:val="24"/>
        </w:rPr>
        <w:t>Electric Screw Air Compressor — ZDY132D-8 (cp-074-compressed-air-equipment-zdy132d-8)</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SRC-CURRENT-cp-074-compressed-air-equipment-zdy132d-8-1 (low); SRC-CA-01 (high)</w:t>
      </w:r>
    </w:p>
    <w:p>
      <w:pPr>
        <w:pStyle w:val="Heading3"/>
      </w:pPr>
      <w:r>
        <w:rPr>
          <w:rFonts w:ascii="Calibri" w:hAnsi="Calibri"/>
          <w:b/>
          <w:color w:val="1F4D78"/>
          <w:sz w:val="24"/>
        </w:rPr>
        <w:t>Diesel Portable Screw Air Compressor — ZDCY 5-8 (cp-075-compressed-air-equipment-zdcy-5-8)</w:t>
      </w:r>
    </w:p>
    <w:p>
      <w:r>
        <w:rPr>
          <w:rFonts w:ascii="Calibri" w:hAnsi="Calibri"/>
          <w:color w:val="667085"/>
          <w:sz w:val="17"/>
        </w:rPr>
        <w:t>Research mode: requires-owner-confirmation card | Audit status: duplicate | Confidence: low</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SRC-CURRENT-cp-075-compressed-air-equipment-zdcy-5-8-1 (low); SRC-CURRENT-cp-075-compressed-air-equipment-zdcy-5-8-2 (low); SRC-CA-01 (high)</w:t>
      </w:r>
    </w:p>
    <w:p>
      <w:pPr>
        <w:pStyle w:val="Heading3"/>
      </w:pPr>
      <w:r>
        <w:rPr>
          <w:rFonts w:ascii="Calibri" w:hAnsi="Calibri"/>
          <w:b/>
          <w:color w:val="1F4D78"/>
          <w:sz w:val="24"/>
        </w:rPr>
        <w:t>Diesel Portable Screw Air Compressor — ZDYL-20/20 (cp-076-compressed-air-equipment-zdyl-20-20)</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SRC-CURRENT-cp-076-compressed-air-equipment-zdyl-20-20-1 (low); SRC-CA-01 (high)</w:t>
      </w:r>
    </w:p>
    <w:p>
      <w:pPr>
        <w:pStyle w:val="Heading3"/>
      </w:pPr>
      <w:r>
        <w:rPr>
          <w:rFonts w:ascii="Calibri" w:hAnsi="Calibri"/>
          <w:b/>
          <w:color w:val="1F4D78"/>
          <w:sz w:val="24"/>
        </w:rPr>
        <w:t>/25 Diesel Screw Air Compressor — ZD-40 (cp-077-compressed-air-equipment-zd-40)</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SRC-CURRENT-cp-077-compressed-air-equipment-zd-40-1 (low); SRC-CA-01 (high)</w:t>
      </w:r>
    </w:p>
    <w:p>
      <w:pPr>
        <w:pStyle w:val="Heading3"/>
      </w:pPr>
      <w:r>
        <w:rPr>
          <w:rFonts w:ascii="Calibri" w:hAnsi="Calibri"/>
          <w:b/>
          <w:color w:val="1F4D78"/>
          <w:sz w:val="24"/>
        </w:rPr>
        <w:t>/20 Diesel Screw Air Compressor — ZD-20 (cp-078-compressed-air-equipment-zd-20)</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SRC-CURRENT-cp-078-compressed-air-equipment-zd-20-1 (low); SRC-CA-01 (high)</w:t>
      </w:r>
    </w:p>
    <w:p>
      <w:pPr>
        <w:pStyle w:val="Heading3"/>
      </w:pPr>
      <w:r>
        <w:rPr>
          <w:rFonts w:ascii="Calibri" w:hAnsi="Calibri"/>
          <w:b/>
          <w:color w:val="1F4D78"/>
          <w:sz w:val="24"/>
        </w:rPr>
        <w:t>Diesel Piston Air Compressor (cp-079-compressed-air-equipment-diesel-piston-air-compressor)</w:t>
      </w:r>
    </w:p>
    <w:p>
      <w:r>
        <w:rPr>
          <w:rFonts w:ascii="Calibri" w:hAnsi="Calibri"/>
          <w:color w:val="667085"/>
          <w:sz w:val="17"/>
        </w:rPr>
        <w:t>Research mode: requires-owner-confirmation card | Audit status: duplicate | Confidence: low</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SRC-CURRENT-cp-079-compressed-air-equipment-diesel-piston-air-compressor-1 (low); SRC-CURRENT-cp-079-compressed-air-equipment-diesel-piston-air-compressor-2 (low); SRC-CURRENT-cp-079-compressed-air-equipment-diesel-piston-air-compressor-3 (low); SRC-CA-01 (high)</w:t>
      </w:r>
    </w:p>
    <w:p>
      <w:pPr>
        <w:pStyle w:val="Heading3"/>
      </w:pPr>
      <w:r>
        <w:rPr>
          <w:rFonts w:ascii="Calibri" w:hAnsi="Calibri"/>
          <w:b/>
          <w:color w:val="1F4D78"/>
          <w:sz w:val="24"/>
        </w:rPr>
        <w:t>Piston Air Compressor (cp-080-compressed-air-equipment-piston-air-compressor)</w:t>
      </w:r>
    </w:p>
    <w:p>
      <w:r>
        <w:rPr>
          <w:rFonts w:ascii="Calibri" w:hAnsi="Calibri"/>
          <w:color w:val="667085"/>
          <w:sz w:val="17"/>
        </w:rPr>
        <w:t>Research mode: requires-owner-confirmation card | Audit status: generic-series | Confidence: low</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SRC-CURRENT-cp-080-compressed-air-equipment-piston-air-compressor-1 (low); SRC-CA-01 (high)</w:t>
      </w:r>
    </w:p>
    <w:p>
      <w:pPr>
        <w:pStyle w:val="Heading3"/>
      </w:pPr>
      <w:r>
        <w:rPr>
          <w:rFonts w:ascii="Calibri" w:hAnsi="Calibri"/>
          <w:b/>
          <w:color w:val="1F4D78"/>
          <w:sz w:val="24"/>
        </w:rPr>
        <w:t>Diesel Portable Piston Air Compressor (cp-081-compressed-air-equipment-diesel-portable-piston-air-compressor)</w:t>
      </w:r>
    </w:p>
    <w:p>
      <w:r>
        <w:rPr>
          <w:rFonts w:ascii="Calibri" w:hAnsi="Calibri"/>
          <w:color w:val="667085"/>
          <w:sz w:val="17"/>
        </w:rPr>
        <w:t>Research mode: requires-owner-confirmation card | Audit status: duplicate | Confidence: low</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SRC-CURRENT-cp-081-compressed-air-equipment-diesel-portable-piston-air-compressor-1 (low); SRC-CURRENT-cp-081-compressed-air-equipment-diesel-portable-piston-air-compressor-2 (low); SRC-CURRENT-cp-081-compressed-air-equipment-diesel-portable-piston-air-compressor-3 (low); SRC-CA-01 (high)</w:t>
      </w:r>
    </w:p>
    <w:p>
      <w:pPr>
        <w:pStyle w:val="Heading3"/>
      </w:pPr>
      <w:r>
        <w:rPr>
          <w:rFonts w:ascii="Calibri" w:hAnsi="Calibri"/>
          <w:b/>
          <w:color w:val="1F4D78"/>
          <w:sz w:val="24"/>
        </w:rPr>
        <w:t>Screw Air Compressor — LB10 (cp-111-compressed-air-equipment-lb10)</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SRC-CURRENT-cp-111-compressed-air-equipment-lb10-1 (low); SRC-CA-01 (high)</w:t>
      </w:r>
    </w:p>
    <w:p>
      <w:pPr>
        <w:pStyle w:val="Heading3"/>
      </w:pPr>
      <w:r>
        <w:rPr>
          <w:rFonts w:ascii="Calibri" w:hAnsi="Calibri"/>
          <w:b/>
          <w:color w:val="1F4D78"/>
          <w:sz w:val="24"/>
        </w:rPr>
        <w:t>Screw Air Compressor — LB20 (cp-112-compressed-air-equipment-lb20)</w:t>
      </w:r>
    </w:p>
    <w:p>
      <w:r>
        <w:rPr>
          <w:rFonts w:ascii="Calibri" w:hAnsi="Calibri"/>
          <w:color w:val="667085"/>
          <w:sz w:val="17"/>
        </w:rPr>
        <w:t>Research mode: requires-owner-confirmation card | Audit status: requires-owner-confirmation | Confidence: low</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SRC-CURRENT-cp-112-compressed-air-equipment-lb20-1 (low); SRC-CA-01 (high)</w:t>
      </w:r>
    </w:p>
    <w:p>
      <w:pPr>
        <w:pStyle w:val="Heading3"/>
      </w:pPr>
      <w:r>
        <w:rPr>
          <w:rFonts w:ascii="Calibri" w:hAnsi="Calibri"/>
          <w:b/>
          <w:color w:val="1F4D78"/>
          <w:sz w:val="24"/>
        </w:rPr>
        <w:t>Stationary Screw Air Compressor — LB50 (cp-113-compressed-air-equipment-lb50)</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SRC-CURRENT-cp-113-compressed-air-equipment-lb50-1 (low); SRC-CA-01 (high)</w:t>
      </w:r>
    </w:p>
    <w:p>
      <w:pPr>
        <w:pStyle w:val="Heading3"/>
      </w:pPr>
      <w:r>
        <w:rPr>
          <w:rFonts w:ascii="Calibri" w:hAnsi="Calibri"/>
          <w:b/>
          <w:color w:val="1F4D78"/>
          <w:sz w:val="24"/>
        </w:rPr>
        <w:t>Screw Air Compressor — LB30 (cp-114-compressed-air-equipment-lb30)</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SRC-CURRENT-cp-114-compressed-air-equipment-lb30-1 (low); SRC-CA-01 (high)</w:t>
      </w:r>
    </w:p>
    <w:p>
      <w:pPr>
        <w:pStyle w:val="Heading3"/>
      </w:pPr>
      <w:r>
        <w:rPr>
          <w:rFonts w:ascii="Calibri" w:hAnsi="Calibri"/>
          <w:b/>
          <w:color w:val="1F4D78"/>
          <w:sz w:val="24"/>
        </w:rPr>
        <w:t>/8 Screw Air Compressor — RM160-34 (cp-115-compressed-air-equipment-rm160-34)</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SRC-CURRENT-cp-115-compressed-air-equipment-rm160-34-1 (low); SRC-CA-01 (high)</w:t>
      </w:r>
    </w:p>
    <w:p>
      <w:pPr>
        <w:pStyle w:val="Heading3"/>
      </w:pPr>
      <w:r>
        <w:rPr>
          <w:rFonts w:ascii="Calibri" w:hAnsi="Calibri"/>
          <w:b/>
          <w:color w:val="1F4D78"/>
          <w:sz w:val="24"/>
        </w:rPr>
        <w:t>/8 Diesel Stationary Screw Air Compressor — ZD-5 (cp-116-compressed-air-equipment-zd-5)</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SRC-CURRENT-cp-116-compressed-air-equipment-zd-5-1 (low); SRC-CA-01 (high)</w:t>
      </w:r>
    </w:p>
    <w:p>
      <w:pPr>
        <w:pStyle w:val="Heading3"/>
      </w:pPr>
      <w:r>
        <w:rPr>
          <w:rFonts w:ascii="Calibri" w:hAnsi="Calibri"/>
          <w:b/>
          <w:color w:val="1F4D78"/>
          <w:sz w:val="24"/>
        </w:rPr>
        <w:t>/10 Diesel Portable Screw Air Compressor — ZD-10 (cp-117-compressed-air-equipment-zd-10)</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SRC-CURRENT-cp-117-compressed-air-equipment-zd-10-1 (low); SRC-CA-01 (high)</w:t>
      </w:r>
    </w:p>
    <w:p>
      <w:pPr>
        <w:pStyle w:val="Heading3"/>
      </w:pPr>
      <w:r>
        <w:rPr>
          <w:rFonts w:ascii="Calibri" w:hAnsi="Calibri"/>
          <w:b/>
          <w:color w:val="1F4D78"/>
          <w:sz w:val="24"/>
        </w:rPr>
        <w:t>Electric Screw Air Compressor — ZTV90-8 (cp-118-compressed-air-equipment-ztv90-8)</w:t>
      </w:r>
    </w:p>
    <w:p>
      <w:r>
        <w:rPr>
          <w:rFonts w:ascii="Calibri" w:hAnsi="Calibri"/>
          <w:color w:val="667085"/>
          <w:sz w:val="17"/>
        </w:rPr>
        <w:t>Research mode: requires-owner-confirmation card | Audit status: requires-owner-confirmation | Confidence: low</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SRC-CURRENT-cp-118-compressed-air-equipment-ztv90-8-1 (low); SRC-CA-01 (high)</w:t>
      </w:r>
    </w:p>
    <w:p>
      <w:pPr>
        <w:pStyle w:val="Heading3"/>
      </w:pPr>
      <w:r>
        <w:rPr>
          <w:rFonts w:ascii="Calibri" w:hAnsi="Calibri"/>
          <w:b/>
          <w:color w:val="1F4D78"/>
          <w:sz w:val="24"/>
        </w:rPr>
        <w:t>Diesel Portable Screw Air Compressor — KSZJ18-17 (cp-119-compressed-air-equipment-kszj18-17)</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SRC-CURRENT-cp-119-compressed-air-equipment-kszj18-17-1 (low); SRC-CA-01 (high)</w:t>
      </w:r>
    </w:p>
    <w:p>
      <w:pPr>
        <w:pStyle w:val="Heading3"/>
      </w:pPr>
      <w:r>
        <w:rPr>
          <w:rFonts w:ascii="Calibri" w:hAnsi="Calibri"/>
          <w:b/>
          <w:color w:val="1F4D78"/>
          <w:sz w:val="24"/>
        </w:rPr>
        <w:t>/17CY Diesel Screw Air Compressor — KYLC-580 (cp-125-compressed-air-equipment-kylc-580)</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SRC-CURRENT-cp-125-compressed-air-equipment-kylc-580-1 (low); SRC-CA-01 (high)</w:t>
      </w:r>
    </w:p>
    <w:p>
      <w:pPr>
        <w:pStyle w:val="Heading3"/>
      </w:pPr>
      <w:r>
        <w:rPr>
          <w:rFonts w:ascii="Calibri" w:hAnsi="Calibri"/>
          <w:b/>
          <w:color w:val="1F4D78"/>
          <w:sz w:val="24"/>
        </w:rPr>
        <w:t>Screw Air Compressor — ZD10 (cp-126-compressed-air-equipment-zd10)</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SRC-CURRENT-cp-126-compressed-air-equipment-zd10-1 (low); SRC-CA-01 (high)</w:t>
      </w:r>
    </w:p>
    <w:p>
      <w:pPr>
        <w:pStyle w:val="Heading3"/>
      </w:pPr>
      <w:r>
        <w:rPr>
          <w:rFonts w:ascii="Calibri" w:hAnsi="Calibri"/>
          <w:b/>
          <w:color w:val="1F4D78"/>
          <w:sz w:val="24"/>
        </w:rPr>
        <w:t>/25 Diesel Screw Air Compressor — ZD-31 (cp-127-compressed-air-equipment-zd-31)</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SRC-CURRENT-cp-127-compressed-air-equipment-zd-31-1 (low); SRC-CA-01 (high)</w:t>
      </w:r>
    </w:p>
    <w:p>
      <w:pPr>
        <w:pStyle w:val="Heading3"/>
      </w:pPr>
      <w:r>
        <w:rPr>
          <w:rFonts w:ascii="Calibri" w:hAnsi="Calibri"/>
          <w:b/>
          <w:color w:val="1F4D78"/>
          <w:sz w:val="24"/>
        </w:rPr>
        <w:t>Stationary Screw Air Compressor — LG10 (cp-133-compressed-air-equipment-lg10)</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SRC-CURRENT-cp-133-compressed-air-equipment-lg10-1 (low); SRC-CA-01 (high)</w:t>
      </w:r>
    </w:p>
    <w:p>
      <w:pPr>
        <w:pStyle w:val="Heading3"/>
      </w:pPr>
      <w:r>
        <w:rPr>
          <w:rFonts w:ascii="Calibri" w:hAnsi="Calibri"/>
          <w:b/>
          <w:color w:val="1F4D78"/>
          <w:sz w:val="24"/>
        </w:rPr>
        <w:t>Diesel Portable Screw Air Compressor — ZD300-8 (cp-134-compressed-air-equipment-zd300-8)</w:t>
      </w:r>
    </w:p>
    <w:p>
      <w:r>
        <w:rPr>
          <w:rFonts w:ascii="Calibri" w:hAnsi="Calibri"/>
          <w:color w:val="667085"/>
          <w:sz w:val="17"/>
        </w:rPr>
        <w:t>Research mode: model-identified research profile | Audit status: verified-model | Confidence: moderate</w:t>
      </w:r>
    </w:p>
    <w:p>
      <w:r>
        <w:rPr>
          <w:rFonts w:ascii="Calibri" w:hAnsi="Calibri"/>
        </w:rPr>
        <w:t>A compressor package converts mechanical input into pressurized air. In a rotary screw arrangement, air is compressed through a rotating airend; the downstream system may include cooling, separation, storage, filtration and controls according to the duty.</w:t>
      </w:r>
    </w:p>
    <w:p>
      <w:r>
        <w:rPr>
          <w:rFonts w:ascii="Calibri" w:hAnsi="Calibri"/>
          <w:b/>
        </w:rPr>
        <w:t xml:space="preserve">Selection logic: </w:t>
      </w:r>
      <w:r>
        <w:rPr>
          <w:rFonts w:ascii="Calibri" w:hAnsi="Calibri"/>
        </w:rPr>
        <w:t>required working pressure at the point of use; free-air-delivery demand and demand variation; electric versus diesel power availability; stationary versus portable installation; air quality, moisture and filtration requirement</w:t>
      </w:r>
    </w:p>
    <w:p>
      <w:r>
        <w:rPr>
          <w:rFonts w:ascii="Calibri" w:hAnsi="Calibri"/>
          <w:b/>
        </w:rPr>
        <w:t xml:space="preserve">Typical parameters and units: </w:t>
      </w:r>
      <w:r>
        <w:rPr>
          <w:rFonts w:ascii="Calibri" w:hAnsi="Calibri"/>
        </w:rPr>
        <w:t>working pressure — pressure available to serve the application, commonly expressed in bar(g) or psi; free air delivery — delivered air volume normalized to stated reference conditions, commonly m3/min or cfm; motor or engine power — input power, commonly kW; duty and control method — load/unload, fixed-speed or variable-speed logic where verified</w:t>
      </w:r>
    </w:p>
    <w:p>
      <w:r>
        <w:rPr>
          <w:rFonts w:ascii="Calibri" w:hAnsi="Calibri"/>
          <w:b/>
        </w:rPr>
        <w:t xml:space="preserve">Applicable industries and scenarios: </w:t>
      </w:r>
      <w:r>
        <w:rPr>
          <w:rFonts w:ascii="Calibri" w:hAnsi="Calibri"/>
        </w:rPr>
        <w:t>mining and quarrying; water well drilling; rock drilling and blasting; road and infrastructure construction; manufacturing workshops. supply air to drilling tools or a DTH system after matching pressure and flow to the rig and hammer operate workshop pneumatic tools where electrical supply and air treatment are available</w:t>
      </w:r>
    </w:p>
    <w:p>
      <w:r>
        <w:rPr>
          <w:rFonts w:ascii="Calibri" w:hAnsi="Calibri"/>
          <w:b/>
        </w:rPr>
        <w:t xml:space="preserve">Maintenance and safety: </w:t>
      </w:r>
      <w:r>
        <w:rPr>
          <w:rFonts w:ascii="Calibri" w:hAnsi="Calibri"/>
        </w:rPr>
        <w:t>follow the approved manufacturer maintenance schedule; inspect filters, fluid levels and hose connections as applicable; manage condensate according to the application and local environmental rules; isolate and depressurize before service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SRC-CURRENT-cp-134-compressed-air-equipment-zd300-8-1 (low); SRC-CA-01 (high)</w:t>
      </w:r>
    </w:p>
    <w:p>
      <w:pPr>
        <w:pStyle w:val="Heading2"/>
      </w:pPr>
      <w:r>
        <w:rPr>
          <w:rFonts w:ascii="Calibri" w:hAnsi="Calibri"/>
          <w:b/>
          <w:color w:val="2E74B5"/>
          <w:sz w:val="26"/>
        </w:rPr>
        <w:t>Generator Systems</w:t>
      </w:r>
    </w:p>
    <w:p>
      <w:pPr>
        <w:pStyle w:val="Heading3"/>
      </w:pPr>
      <w:r>
        <w:rPr>
          <w:rFonts w:ascii="Calibri" w:hAnsi="Calibri"/>
          <w:b/>
          <w:color w:val="1F4D78"/>
          <w:sz w:val="24"/>
        </w:rPr>
        <w:t>Silent Diesel Generator System — BF-150KVA (cp-082-generator-systems-bf-150kva)</w:t>
      </w:r>
    </w:p>
    <w:p>
      <w:r>
        <w:rPr>
          <w:rFonts w:ascii="Calibri" w:hAnsi="Calibri"/>
          <w:color w:val="667085"/>
          <w:sz w:val="17"/>
        </w:rPr>
        <w:t>Research mode: model-identified research profile | Audit status: verified-model | Confidence: moderate</w:t>
      </w:r>
    </w:p>
    <w:p>
      <w:r>
        <w:rPr>
          <w:rFonts w:ascii="Calibri" w:hAnsi="Calibri"/>
        </w:rPr>
        <w:t>A diesel generator system combines an engine, alternator, controls and protection to convert fuel energy into electrical power. Selection depends on the intended duty, electrical supply, load profile and installation conditions.</w:t>
      </w:r>
    </w:p>
    <w:p>
      <w:r>
        <w:rPr>
          <w:rFonts w:ascii="Calibri" w:hAnsi="Calibri"/>
          <w:b/>
        </w:rPr>
        <w:t xml:space="preserve">Selection logic: </w:t>
      </w:r>
      <w:r>
        <w:rPr>
          <w:rFonts w:ascii="Calibri" w:hAnsi="Calibri"/>
        </w:rPr>
        <w:t>prime, standby or continuous duty as defined for the project; running load, starting load and load steps; phase, voltage and frequency; ambient temperature and altitude; open-frame versus enclosed installation</w:t>
      </w:r>
    </w:p>
    <w:p>
      <w:r>
        <w:rPr>
          <w:rFonts w:ascii="Calibri" w:hAnsi="Calibri"/>
          <w:b/>
        </w:rPr>
        <w:t xml:space="preserve">Typical parameters and units: </w:t>
      </w:r>
      <w:r>
        <w:rPr>
          <w:rFonts w:ascii="Calibri" w:hAnsi="Calibri"/>
        </w:rPr>
        <w:t>rated power — commonly expressed in kW and/or kVA under a stated duty rating; frequency — typically Hz and must match the electrical system; voltage and phase — output characteristics required by connected loads; load-step and motor-start response — ability to accommodate transient demand under defined conditions</w:t>
      </w:r>
    </w:p>
    <w:p>
      <w:r>
        <w:rPr>
          <w:rFonts w:ascii="Calibri" w:hAnsi="Calibri"/>
          <w:b/>
        </w:rPr>
        <w:t xml:space="preserve">Applicable industries and scenarios: </w:t>
      </w:r>
      <w:r>
        <w:rPr>
          <w:rFonts w:ascii="Calibri" w:hAnsi="Calibri"/>
        </w:rPr>
        <w:t>construction sites; remote infrastructure; telecom backup; emergency power; industrial facilities. support a temporary construction distribution board after load schedule review provide remote primary power where utility supply is unavailable</w:t>
      </w:r>
    </w:p>
    <w:p>
      <w:r>
        <w:rPr>
          <w:rFonts w:ascii="Calibri" w:hAnsi="Calibri"/>
          <w:b/>
        </w:rPr>
        <w:t xml:space="preserve">Maintenance and safety: </w:t>
      </w:r>
      <w:r>
        <w:rPr>
          <w:rFonts w:ascii="Calibri" w:hAnsi="Calibri"/>
        </w:rPr>
        <w:t>use the approved operation and maintenance manual for the exact set; inspect fluids, battery, filters, guards and connections before use; verify earthing, exhaust routing and protective devices with qualified personnel; test under the required site procedure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SRC-CURRENT-cp-082-generator-systems-bf-150kva-1 (low); SRC-GEN-01 (high); SRC-GEN-02 (high)</w:t>
      </w:r>
    </w:p>
    <w:p>
      <w:pPr>
        <w:pStyle w:val="Heading3"/>
      </w:pPr>
      <w:r>
        <w:rPr>
          <w:rFonts w:ascii="Calibri" w:hAnsi="Calibri"/>
          <w:b/>
          <w:color w:val="1F4D78"/>
          <w:sz w:val="24"/>
        </w:rPr>
        <w:t>Silent Diesel Generator System — ZD-30 (cp-083-generator-systems-zd-30)</w:t>
      </w:r>
    </w:p>
    <w:p>
      <w:r>
        <w:rPr>
          <w:rFonts w:ascii="Calibri" w:hAnsi="Calibri"/>
          <w:color w:val="667085"/>
          <w:sz w:val="17"/>
        </w:rPr>
        <w:t>Research mode: model-identified research profile | Audit status: verified-model | Confidence: moderate</w:t>
      </w:r>
    </w:p>
    <w:p>
      <w:r>
        <w:rPr>
          <w:rFonts w:ascii="Calibri" w:hAnsi="Calibri"/>
        </w:rPr>
        <w:t>A diesel generator system combines an engine, alternator, controls and protection to convert fuel energy into electrical power. Selection depends on the intended duty, electrical supply, load profile and installation conditions.</w:t>
      </w:r>
    </w:p>
    <w:p>
      <w:r>
        <w:rPr>
          <w:rFonts w:ascii="Calibri" w:hAnsi="Calibri"/>
          <w:b/>
        </w:rPr>
        <w:t xml:space="preserve">Selection logic: </w:t>
      </w:r>
      <w:r>
        <w:rPr>
          <w:rFonts w:ascii="Calibri" w:hAnsi="Calibri"/>
        </w:rPr>
        <w:t>prime, standby or continuous duty as defined for the project; running load, starting load and load steps; phase, voltage and frequency; ambient temperature and altitude; open-frame versus enclosed installation</w:t>
      </w:r>
    </w:p>
    <w:p>
      <w:r>
        <w:rPr>
          <w:rFonts w:ascii="Calibri" w:hAnsi="Calibri"/>
          <w:b/>
        </w:rPr>
        <w:t xml:space="preserve">Typical parameters and units: </w:t>
      </w:r>
      <w:r>
        <w:rPr>
          <w:rFonts w:ascii="Calibri" w:hAnsi="Calibri"/>
        </w:rPr>
        <w:t>rated power — commonly expressed in kW and/or kVA under a stated duty rating; frequency — typically Hz and must match the electrical system; voltage and phase — output characteristics required by connected loads; load-step and motor-start response — ability to accommodate transient demand under defined conditions</w:t>
      </w:r>
    </w:p>
    <w:p>
      <w:r>
        <w:rPr>
          <w:rFonts w:ascii="Calibri" w:hAnsi="Calibri"/>
          <w:b/>
        </w:rPr>
        <w:t xml:space="preserve">Applicable industries and scenarios: </w:t>
      </w:r>
      <w:r>
        <w:rPr>
          <w:rFonts w:ascii="Calibri" w:hAnsi="Calibri"/>
        </w:rPr>
        <w:t>construction sites; remote infrastructure; telecom backup; emergency power; industrial facilities. support a temporary construction distribution board after load schedule review provide remote primary power where utility supply is unavailable</w:t>
      </w:r>
    </w:p>
    <w:p>
      <w:r>
        <w:rPr>
          <w:rFonts w:ascii="Calibri" w:hAnsi="Calibri"/>
          <w:b/>
        </w:rPr>
        <w:t xml:space="preserve">Maintenance and safety: </w:t>
      </w:r>
      <w:r>
        <w:rPr>
          <w:rFonts w:ascii="Calibri" w:hAnsi="Calibri"/>
        </w:rPr>
        <w:t>use the approved operation and maintenance manual for the exact set; inspect fluids, battery, filters, guards and connections before use; verify earthing, exhaust routing and protective devices with qualified personnel; test under the required site procedure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SRC-CURRENT-cp-083-generator-systems-zd-30-1 (low); SRC-GEN-01 (high); SRC-GEN-02 (high)</w:t>
      </w:r>
    </w:p>
    <w:p>
      <w:pPr>
        <w:pStyle w:val="Heading3"/>
      </w:pPr>
      <w:r>
        <w:rPr>
          <w:rFonts w:ascii="Calibri" w:hAnsi="Calibri"/>
          <w:b/>
          <w:color w:val="1F4D78"/>
          <w:sz w:val="24"/>
        </w:rPr>
        <w:t>Silent Diesel Generator System — ZD-20 (cp-084-generator-systems-zd-20)</w:t>
      </w:r>
    </w:p>
    <w:p>
      <w:r>
        <w:rPr>
          <w:rFonts w:ascii="Calibri" w:hAnsi="Calibri"/>
          <w:color w:val="667085"/>
          <w:sz w:val="17"/>
        </w:rPr>
        <w:t>Research mode: model-identified research profile | Audit status: verified-model | Confidence: moderate</w:t>
      </w:r>
    </w:p>
    <w:p>
      <w:r>
        <w:rPr>
          <w:rFonts w:ascii="Calibri" w:hAnsi="Calibri"/>
        </w:rPr>
        <w:t>A diesel generator system combines an engine, alternator, controls and protection to convert fuel energy into electrical power. Selection depends on the intended duty, electrical supply, load profile and installation conditions.</w:t>
      </w:r>
    </w:p>
    <w:p>
      <w:r>
        <w:rPr>
          <w:rFonts w:ascii="Calibri" w:hAnsi="Calibri"/>
          <w:b/>
        </w:rPr>
        <w:t xml:space="preserve">Selection logic: </w:t>
      </w:r>
      <w:r>
        <w:rPr>
          <w:rFonts w:ascii="Calibri" w:hAnsi="Calibri"/>
        </w:rPr>
        <w:t>prime, standby or continuous duty as defined for the project; running load, starting load and load steps; phase, voltage and frequency; ambient temperature and altitude; open-frame versus enclosed installation</w:t>
      </w:r>
    </w:p>
    <w:p>
      <w:r>
        <w:rPr>
          <w:rFonts w:ascii="Calibri" w:hAnsi="Calibri"/>
          <w:b/>
        </w:rPr>
        <w:t xml:space="preserve">Typical parameters and units: </w:t>
      </w:r>
      <w:r>
        <w:rPr>
          <w:rFonts w:ascii="Calibri" w:hAnsi="Calibri"/>
        </w:rPr>
        <w:t>rated power — commonly expressed in kW and/or kVA under a stated duty rating; frequency — typically Hz and must match the electrical system; voltage and phase — output characteristics required by connected loads; load-step and motor-start response — ability to accommodate transient demand under defined conditions</w:t>
      </w:r>
    </w:p>
    <w:p>
      <w:r>
        <w:rPr>
          <w:rFonts w:ascii="Calibri" w:hAnsi="Calibri"/>
          <w:b/>
        </w:rPr>
        <w:t xml:space="preserve">Applicable industries and scenarios: </w:t>
      </w:r>
      <w:r>
        <w:rPr>
          <w:rFonts w:ascii="Calibri" w:hAnsi="Calibri"/>
        </w:rPr>
        <w:t>construction sites; remote infrastructure; telecom backup; emergency power; industrial facilities. support a temporary construction distribution board after load schedule review provide remote primary power where utility supply is unavailable</w:t>
      </w:r>
    </w:p>
    <w:p>
      <w:r>
        <w:rPr>
          <w:rFonts w:ascii="Calibri" w:hAnsi="Calibri"/>
          <w:b/>
        </w:rPr>
        <w:t xml:space="preserve">Maintenance and safety: </w:t>
      </w:r>
      <w:r>
        <w:rPr>
          <w:rFonts w:ascii="Calibri" w:hAnsi="Calibri"/>
        </w:rPr>
        <w:t>use the approved operation and maintenance manual for the exact set; inspect fluids, battery, filters, guards and connections before use; verify earthing, exhaust routing and protective devices with qualified personnel; test under the required site procedure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SRC-CURRENT-cp-084-generator-systems-zd-20-1 (low); SRC-GEN-01 (high); SRC-GEN-02 (high)</w:t>
      </w:r>
    </w:p>
    <w:p>
      <w:pPr>
        <w:pStyle w:val="Heading3"/>
      </w:pPr>
      <w:r>
        <w:rPr>
          <w:rFonts w:ascii="Calibri" w:hAnsi="Calibri"/>
          <w:b/>
          <w:color w:val="1F4D78"/>
          <w:sz w:val="24"/>
        </w:rPr>
        <w:t>Silent Diesel Generator System — ZD-1000 (cp-085-generator-systems-zd-1000)</w:t>
      </w:r>
    </w:p>
    <w:p>
      <w:r>
        <w:rPr>
          <w:rFonts w:ascii="Calibri" w:hAnsi="Calibri"/>
          <w:color w:val="667085"/>
          <w:sz w:val="17"/>
        </w:rPr>
        <w:t>Research mode: model-identified research profile | Audit status: verified-model | Confidence: moderate</w:t>
      </w:r>
    </w:p>
    <w:p>
      <w:r>
        <w:rPr>
          <w:rFonts w:ascii="Calibri" w:hAnsi="Calibri"/>
        </w:rPr>
        <w:t>A diesel generator system combines an engine, alternator, controls and protection to convert fuel energy into electrical power. Selection depends on the intended duty, electrical supply, load profile and installation conditions.</w:t>
      </w:r>
    </w:p>
    <w:p>
      <w:r>
        <w:rPr>
          <w:rFonts w:ascii="Calibri" w:hAnsi="Calibri"/>
          <w:b/>
        </w:rPr>
        <w:t xml:space="preserve">Selection logic: </w:t>
      </w:r>
      <w:r>
        <w:rPr>
          <w:rFonts w:ascii="Calibri" w:hAnsi="Calibri"/>
        </w:rPr>
        <w:t>prime, standby or continuous duty as defined for the project; running load, starting load and load steps; phase, voltage and frequency; ambient temperature and altitude; open-frame versus enclosed installation</w:t>
      </w:r>
    </w:p>
    <w:p>
      <w:r>
        <w:rPr>
          <w:rFonts w:ascii="Calibri" w:hAnsi="Calibri"/>
          <w:b/>
        </w:rPr>
        <w:t xml:space="preserve">Typical parameters and units: </w:t>
      </w:r>
      <w:r>
        <w:rPr>
          <w:rFonts w:ascii="Calibri" w:hAnsi="Calibri"/>
        </w:rPr>
        <w:t>rated power — commonly expressed in kW and/or kVA under a stated duty rating; frequency — typically Hz and must match the electrical system; voltage and phase — output characteristics required by connected loads; load-step and motor-start response — ability to accommodate transient demand under defined conditions</w:t>
      </w:r>
    </w:p>
    <w:p>
      <w:r>
        <w:rPr>
          <w:rFonts w:ascii="Calibri" w:hAnsi="Calibri"/>
          <w:b/>
        </w:rPr>
        <w:t xml:space="preserve">Applicable industries and scenarios: </w:t>
      </w:r>
      <w:r>
        <w:rPr>
          <w:rFonts w:ascii="Calibri" w:hAnsi="Calibri"/>
        </w:rPr>
        <w:t>construction sites; remote infrastructure; telecom backup; emergency power; industrial facilities. support a temporary construction distribution board after load schedule review provide remote primary power where utility supply is unavailable</w:t>
      </w:r>
    </w:p>
    <w:p>
      <w:r>
        <w:rPr>
          <w:rFonts w:ascii="Calibri" w:hAnsi="Calibri"/>
          <w:b/>
        </w:rPr>
        <w:t xml:space="preserve">Maintenance and safety: </w:t>
      </w:r>
      <w:r>
        <w:rPr>
          <w:rFonts w:ascii="Calibri" w:hAnsi="Calibri"/>
        </w:rPr>
        <w:t>use the approved operation and maintenance manual for the exact set; inspect fluids, battery, filters, guards and connections before use; verify earthing, exhaust routing and protective devices with qualified personnel; test under the required site procedure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SRC-CURRENT-cp-085-generator-systems-zd-1000-1 (low); SRC-GEN-01 (high); SRC-GEN-02 (high)</w:t>
      </w:r>
    </w:p>
    <w:p>
      <w:pPr>
        <w:pStyle w:val="Heading3"/>
      </w:pPr>
      <w:r>
        <w:rPr>
          <w:rFonts w:ascii="Calibri" w:hAnsi="Calibri"/>
          <w:b/>
          <w:color w:val="1F4D78"/>
          <w:sz w:val="24"/>
        </w:rPr>
        <w:t>Diesel Generator System — ZD-80 (cp-086-generator-systems-zd-80)</w:t>
      </w:r>
    </w:p>
    <w:p>
      <w:r>
        <w:rPr>
          <w:rFonts w:ascii="Calibri" w:hAnsi="Calibri"/>
          <w:color w:val="667085"/>
          <w:sz w:val="17"/>
        </w:rPr>
        <w:t>Research mode: model-identified research profile | Audit status: verified-model | Confidence: moderate</w:t>
      </w:r>
    </w:p>
    <w:p>
      <w:r>
        <w:rPr>
          <w:rFonts w:ascii="Calibri" w:hAnsi="Calibri"/>
        </w:rPr>
        <w:t>A diesel generator system combines an engine, alternator, controls and protection to convert fuel energy into electrical power. Selection depends on the intended duty, electrical supply, load profile and installation conditions.</w:t>
      </w:r>
    </w:p>
    <w:p>
      <w:r>
        <w:rPr>
          <w:rFonts w:ascii="Calibri" w:hAnsi="Calibri"/>
          <w:b/>
        </w:rPr>
        <w:t xml:space="preserve">Selection logic: </w:t>
      </w:r>
      <w:r>
        <w:rPr>
          <w:rFonts w:ascii="Calibri" w:hAnsi="Calibri"/>
        </w:rPr>
        <w:t>prime, standby or continuous duty as defined for the project; running load, starting load and load steps; phase, voltage and frequency; ambient temperature and altitude; open-frame versus enclosed installation</w:t>
      </w:r>
    </w:p>
    <w:p>
      <w:r>
        <w:rPr>
          <w:rFonts w:ascii="Calibri" w:hAnsi="Calibri"/>
          <w:b/>
        </w:rPr>
        <w:t xml:space="preserve">Typical parameters and units: </w:t>
      </w:r>
      <w:r>
        <w:rPr>
          <w:rFonts w:ascii="Calibri" w:hAnsi="Calibri"/>
        </w:rPr>
        <w:t>rated power — commonly expressed in kW and/or kVA under a stated duty rating; frequency — typically Hz and must match the electrical system; voltage and phase — output characteristics required by connected loads; load-step and motor-start response — ability to accommodate transient demand under defined conditions</w:t>
      </w:r>
    </w:p>
    <w:p>
      <w:r>
        <w:rPr>
          <w:rFonts w:ascii="Calibri" w:hAnsi="Calibri"/>
          <w:b/>
        </w:rPr>
        <w:t xml:space="preserve">Applicable industries and scenarios: </w:t>
      </w:r>
      <w:r>
        <w:rPr>
          <w:rFonts w:ascii="Calibri" w:hAnsi="Calibri"/>
        </w:rPr>
        <w:t>construction sites; remote infrastructure; telecom backup; emergency power; industrial facilities. support a temporary construction distribution board after load schedule review provide remote primary power where utility supply is unavailable</w:t>
      </w:r>
    </w:p>
    <w:p>
      <w:r>
        <w:rPr>
          <w:rFonts w:ascii="Calibri" w:hAnsi="Calibri"/>
          <w:b/>
        </w:rPr>
        <w:t xml:space="preserve">Maintenance and safety: </w:t>
      </w:r>
      <w:r>
        <w:rPr>
          <w:rFonts w:ascii="Calibri" w:hAnsi="Calibri"/>
        </w:rPr>
        <w:t>use the approved operation and maintenance manual for the exact set; inspect fluids, battery, filters, guards and connections before use; verify earthing, exhaust routing and protective devices with qualified personnel; test under the required site procedure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SRC-CURRENT-cp-086-generator-systems-zd-80-1 (low); SRC-GEN-01 (high); SRC-GEN-02 (high)</w:t>
      </w:r>
    </w:p>
    <w:p>
      <w:pPr>
        <w:pStyle w:val="Heading3"/>
      </w:pPr>
      <w:r>
        <w:rPr>
          <w:rFonts w:ascii="Calibri" w:hAnsi="Calibri"/>
          <w:b/>
          <w:color w:val="1F4D78"/>
          <w:sz w:val="24"/>
        </w:rPr>
        <w:t>Diesel Generator System (cp-087-generator-systems-diesel-generator-system)</w:t>
      </w:r>
    </w:p>
    <w:p>
      <w:r>
        <w:rPr>
          <w:rFonts w:ascii="Calibri" w:hAnsi="Calibri"/>
          <w:color w:val="667085"/>
          <w:sz w:val="17"/>
        </w:rPr>
        <w:t>Research mode: requires-owner-confirmation card | Audit status: generic-series | Confidence: low</w:t>
      </w:r>
    </w:p>
    <w:p>
      <w:r>
        <w:rPr>
          <w:rFonts w:ascii="Calibri" w:hAnsi="Calibri"/>
        </w:rPr>
        <w:t>A diesel generator system combines an engine, alternator, controls and protection to convert fuel energy into electrical power. Selection depends on the intended duty, electrical supply, load profile and installation conditions.</w:t>
      </w:r>
    </w:p>
    <w:p>
      <w:r>
        <w:rPr>
          <w:rFonts w:ascii="Calibri" w:hAnsi="Calibri"/>
          <w:b/>
        </w:rPr>
        <w:t xml:space="preserve">Selection logic: </w:t>
      </w:r>
      <w:r>
        <w:rPr>
          <w:rFonts w:ascii="Calibri" w:hAnsi="Calibri"/>
        </w:rPr>
        <w:t>prime, standby or continuous duty as defined for the project; running load, starting load and load steps; phase, voltage and frequency; ambient temperature and altitude; open-frame versus enclosed installation</w:t>
      </w:r>
    </w:p>
    <w:p>
      <w:r>
        <w:rPr>
          <w:rFonts w:ascii="Calibri" w:hAnsi="Calibri"/>
          <w:b/>
        </w:rPr>
        <w:t xml:space="preserve">Typical parameters and units: </w:t>
      </w:r>
      <w:r>
        <w:rPr>
          <w:rFonts w:ascii="Calibri" w:hAnsi="Calibri"/>
        </w:rPr>
        <w:t>rated power — commonly expressed in kW and/or kVA under a stated duty rating; frequency — typically Hz and must match the electrical system; voltage and phase — output characteristics required by connected loads; load-step and motor-start response — ability to accommodate transient demand under defined conditions</w:t>
      </w:r>
    </w:p>
    <w:p>
      <w:r>
        <w:rPr>
          <w:rFonts w:ascii="Calibri" w:hAnsi="Calibri"/>
          <w:b/>
        </w:rPr>
        <w:t xml:space="preserve">Applicable industries and scenarios: </w:t>
      </w:r>
      <w:r>
        <w:rPr>
          <w:rFonts w:ascii="Calibri" w:hAnsi="Calibri"/>
        </w:rPr>
        <w:t>construction sites; remote infrastructure; telecom backup; emergency power; industrial facilities. support a temporary construction distribution board after load schedule review provide remote primary power where utility supply is unavailable</w:t>
      </w:r>
    </w:p>
    <w:p>
      <w:r>
        <w:rPr>
          <w:rFonts w:ascii="Calibri" w:hAnsi="Calibri"/>
          <w:b/>
        </w:rPr>
        <w:t xml:space="preserve">Maintenance and safety: </w:t>
      </w:r>
      <w:r>
        <w:rPr>
          <w:rFonts w:ascii="Calibri" w:hAnsi="Calibri"/>
        </w:rPr>
        <w:t>use the approved operation and maintenance manual for the exact set; inspect fluids, battery, filters, guards and connections before use; verify earthing, exhaust routing and protective devices with qualified personnel; test under the required site procedure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SRC-CURRENT-cp-087-generator-systems-diesel-generator-system-1 (low); SRC-GEN-01 (high); SRC-GEN-02 (high)</w:t>
      </w:r>
    </w:p>
    <w:p>
      <w:pPr>
        <w:pStyle w:val="Heading3"/>
      </w:pPr>
      <w:r>
        <w:rPr>
          <w:rFonts w:ascii="Calibri" w:hAnsi="Calibri"/>
          <w:b/>
          <w:color w:val="1F4D78"/>
          <w:sz w:val="24"/>
        </w:rPr>
        <w:t>Diesel Mobile Generator System — UGT-1600 (cp-106-generator-systems-ugt-1600)</w:t>
      </w:r>
    </w:p>
    <w:p>
      <w:r>
        <w:rPr>
          <w:rFonts w:ascii="Calibri" w:hAnsi="Calibri"/>
          <w:color w:val="667085"/>
          <w:sz w:val="17"/>
        </w:rPr>
        <w:t>Research mode: model-identified research profile | Audit status: verified-model | Confidence: moderate</w:t>
      </w:r>
    </w:p>
    <w:p>
      <w:r>
        <w:rPr>
          <w:rFonts w:ascii="Calibri" w:hAnsi="Calibri"/>
        </w:rPr>
        <w:t>A diesel generator system combines an engine, alternator, controls and protection to convert fuel energy into electrical power. Selection depends on the intended duty, electrical supply, load profile and installation conditions.</w:t>
      </w:r>
    </w:p>
    <w:p>
      <w:r>
        <w:rPr>
          <w:rFonts w:ascii="Calibri" w:hAnsi="Calibri"/>
          <w:b/>
        </w:rPr>
        <w:t xml:space="preserve">Selection logic: </w:t>
      </w:r>
      <w:r>
        <w:rPr>
          <w:rFonts w:ascii="Calibri" w:hAnsi="Calibri"/>
        </w:rPr>
        <w:t>prime, standby or continuous duty as defined for the project; running load, starting load and load steps; phase, voltage and frequency; ambient temperature and altitude; open-frame versus enclosed installation</w:t>
      </w:r>
    </w:p>
    <w:p>
      <w:r>
        <w:rPr>
          <w:rFonts w:ascii="Calibri" w:hAnsi="Calibri"/>
          <w:b/>
        </w:rPr>
        <w:t xml:space="preserve">Typical parameters and units: </w:t>
      </w:r>
      <w:r>
        <w:rPr>
          <w:rFonts w:ascii="Calibri" w:hAnsi="Calibri"/>
        </w:rPr>
        <w:t>rated power — commonly expressed in kW and/or kVA under a stated duty rating; frequency — typically Hz and must match the electrical system; voltage and phase — output characteristics required by connected loads; load-step and motor-start response — ability to accommodate transient demand under defined conditions</w:t>
      </w:r>
    </w:p>
    <w:p>
      <w:r>
        <w:rPr>
          <w:rFonts w:ascii="Calibri" w:hAnsi="Calibri"/>
          <w:b/>
        </w:rPr>
        <w:t xml:space="preserve">Applicable industries and scenarios: </w:t>
      </w:r>
      <w:r>
        <w:rPr>
          <w:rFonts w:ascii="Calibri" w:hAnsi="Calibri"/>
        </w:rPr>
        <w:t>construction sites; remote infrastructure; telecom backup; emergency power; industrial facilities. support a temporary construction distribution board after load schedule review provide remote primary power where utility supply is unavailable</w:t>
      </w:r>
    </w:p>
    <w:p>
      <w:r>
        <w:rPr>
          <w:rFonts w:ascii="Calibri" w:hAnsi="Calibri"/>
          <w:b/>
        </w:rPr>
        <w:t xml:space="preserve">Maintenance and safety: </w:t>
      </w:r>
      <w:r>
        <w:rPr>
          <w:rFonts w:ascii="Calibri" w:hAnsi="Calibri"/>
        </w:rPr>
        <w:t>use the approved operation and maintenance manual for the exact set; inspect fluids, battery, filters, guards and connections before use; verify earthing, exhaust routing and protective devices with qualified personnel; test under the required site procedure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SRC-CURRENT-cp-106-generator-systems-ugt-1600-1 (low); SRC-GEN-01 (high); SRC-GEN-02 (high)</w:t>
      </w:r>
    </w:p>
    <w:p>
      <w:pPr>
        <w:pStyle w:val="Heading3"/>
      </w:pPr>
      <w:r>
        <w:rPr>
          <w:rFonts w:ascii="Calibri" w:hAnsi="Calibri"/>
          <w:b/>
          <w:color w:val="1F4D78"/>
          <w:sz w:val="24"/>
        </w:rPr>
        <w:t>Diesel Generator System — UGT-4000LM (cp-107-generator-systems-ugt-4000lm)</w:t>
      </w:r>
    </w:p>
    <w:p>
      <w:r>
        <w:rPr>
          <w:rFonts w:ascii="Calibri" w:hAnsi="Calibri"/>
          <w:color w:val="667085"/>
          <w:sz w:val="17"/>
        </w:rPr>
        <w:t>Research mode: model-identified research profile | Audit status: verified-model | Confidence: moderate</w:t>
      </w:r>
    </w:p>
    <w:p>
      <w:r>
        <w:rPr>
          <w:rFonts w:ascii="Calibri" w:hAnsi="Calibri"/>
        </w:rPr>
        <w:t>A diesel generator system combines an engine, alternator, controls and protection to convert fuel energy into electrical power. Selection depends on the intended duty, electrical supply, load profile and installation conditions.</w:t>
      </w:r>
    </w:p>
    <w:p>
      <w:r>
        <w:rPr>
          <w:rFonts w:ascii="Calibri" w:hAnsi="Calibri"/>
          <w:b/>
        </w:rPr>
        <w:t xml:space="preserve">Selection logic: </w:t>
      </w:r>
      <w:r>
        <w:rPr>
          <w:rFonts w:ascii="Calibri" w:hAnsi="Calibri"/>
        </w:rPr>
        <w:t>prime, standby or continuous duty as defined for the project; running load, starting load and load steps; phase, voltage and frequency; ambient temperature and altitude; open-frame versus enclosed installation</w:t>
      </w:r>
    </w:p>
    <w:p>
      <w:r>
        <w:rPr>
          <w:rFonts w:ascii="Calibri" w:hAnsi="Calibri"/>
          <w:b/>
        </w:rPr>
        <w:t xml:space="preserve">Typical parameters and units: </w:t>
      </w:r>
      <w:r>
        <w:rPr>
          <w:rFonts w:ascii="Calibri" w:hAnsi="Calibri"/>
        </w:rPr>
        <w:t>rated power — commonly expressed in kW and/or kVA under a stated duty rating; frequency — typically Hz and must match the electrical system; voltage and phase — output characteristics required by connected loads; load-step and motor-start response — ability to accommodate transient demand under defined conditions</w:t>
      </w:r>
    </w:p>
    <w:p>
      <w:r>
        <w:rPr>
          <w:rFonts w:ascii="Calibri" w:hAnsi="Calibri"/>
          <w:b/>
        </w:rPr>
        <w:t xml:space="preserve">Applicable industries and scenarios: </w:t>
      </w:r>
      <w:r>
        <w:rPr>
          <w:rFonts w:ascii="Calibri" w:hAnsi="Calibri"/>
        </w:rPr>
        <w:t>construction sites; remote infrastructure; telecom backup; emergency power; industrial facilities. support a temporary construction distribution board after load schedule review provide remote primary power where utility supply is unavailable</w:t>
      </w:r>
    </w:p>
    <w:p>
      <w:r>
        <w:rPr>
          <w:rFonts w:ascii="Calibri" w:hAnsi="Calibri"/>
          <w:b/>
        </w:rPr>
        <w:t xml:space="preserve">Maintenance and safety: </w:t>
      </w:r>
      <w:r>
        <w:rPr>
          <w:rFonts w:ascii="Calibri" w:hAnsi="Calibri"/>
        </w:rPr>
        <w:t>use the approved operation and maintenance manual for the exact set; inspect fluids, battery, filters, guards and connections before use; verify earthing, exhaust routing and protective devices with qualified personnel; test under the required site procedure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SRC-CURRENT-cp-107-generator-systems-ugt-4000lm-1 (low); SRC-GEN-01 (high); SRC-GEN-02 (high)</w:t>
      </w:r>
    </w:p>
    <w:p>
      <w:pPr>
        <w:pStyle w:val="Heading3"/>
      </w:pPr>
      <w:r>
        <w:rPr>
          <w:rFonts w:ascii="Calibri" w:hAnsi="Calibri"/>
          <w:b/>
          <w:color w:val="1F4D78"/>
          <w:sz w:val="24"/>
        </w:rPr>
        <w:t>Diesel Mobile Generator System — UGT-4000 PM (cp-108-generator-systems-ugt-4000-pm)</w:t>
      </w:r>
    </w:p>
    <w:p>
      <w:r>
        <w:rPr>
          <w:rFonts w:ascii="Calibri" w:hAnsi="Calibri"/>
          <w:color w:val="667085"/>
          <w:sz w:val="17"/>
        </w:rPr>
        <w:t>Research mode: model-identified research profile | Audit status: verified-model | Confidence: moderate</w:t>
      </w:r>
    </w:p>
    <w:p>
      <w:r>
        <w:rPr>
          <w:rFonts w:ascii="Calibri" w:hAnsi="Calibri"/>
        </w:rPr>
        <w:t>A diesel generator system combines an engine, alternator, controls and protection to convert fuel energy into electrical power. Selection depends on the intended duty, electrical supply, load profile and installation conditions.</w:t>
      </w:r>
    </w:p>
    <w:p>
      <w:r>
        <w:rPr>
          <w:rFonts w:ascii="Calibri" w:hAnsi="Calibri"/>
          <w:b/>
        </w:rPr>
        <w:t xml:space="preserve">Selection logic: </w:t>
      </w:r>
      <w:r>
        <w:rPr>
          <w:rFonts w:ascii="Calibri" w:hAnsi="Calibri"/>
        </w:rPr>
        <w:t>prime, standby or continuous duty as defined for the project; running load, starting load and load steps; phase, voltage and frequency; ambient temperature and altitude; open-frame versus enclosed installation</w:t>
      </w:r>
    </w:p>
    <w:p>
      <w:r>
        <w:rPr>
          <w:rFonts w:ascii="Calibri" w:hAnsi="Calibri"/>
          <w:b/>
        </w:rPr>
        <w:t xml:space="preserve">Typical parameters and units: </w:t>
      </w:r>
      <w:r>
        <w:rPr>
          <w:rFonts w:ascii="Calibri" w:hAnsi="Calibri"/>
        </w:rPr>
        <w:t>rated power — commonly expressed in kW and/or kVA under a stated duty rating; frequency — typically Hz and must match the electrical system; voltage and phase — output characteristics required by connected loads; load-step and motor-start response — ability to accommodate transient demand under defined conditions</w:t>
      </w:r>
    </w:p>
    <w:p>
      <w:r>
        <w:rPr>
          <w:rFonts w:ascii="Calibri" w:hAnsi="Calibri"/>
          <w:b/>
        </w:rPr>
        <w:t xml:space="preserve">Applicable industries and scenarios: </w:t>
      </w:r>
      <w:r>
        <w:rPr>
          <w:rFonts w:ascii="Calibri" w:hAnsi="Calibri"/>
        </w:rPr>
        <w:t>construction sites; remote infrastructure; telecom backup; emergency power; industrial facilities. support a temporary construction distribution board after load schedule review provide remote primary power where utility supply is unavailable</w:t>
      </w:r>
    </w:p>
    <w:p>
      <w:r>
        <w:rPr>
          <w:rFonts w:ascii="Calibri" w:hAnsi="Calibri"/>
          <w:b/>
        </w:rPr>
        <w:t xml:space="preserve">Maintenance and safety: </w:t>
      </w:r>
      <w:r>
        <w:rPr>
          <w:rFonts w:ascii="Calibri" w:hAnsi="Calibri"/>
        </w:rPr>
        <w:t>use the approved operation and maintenance manual for the exact set; inspect fluids, battery, filters, guards and connections before use; verify earthing, exhaust routing and protective devices with qualified personnel; test under the required site procedure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SRC-CURRENT-cp-108-generator-systems-ugt-4000-pm-1 (low); SRC-GEN-01 (high); SRC-GEN-02 (high)</w:t>
      </w:r>
    </w:p>
    <w:p>
      <w:pPr>
        <w:pStyle w:val="Heading3"/>
      </w:pPr>
      <w:r>
        <w:rPr>
          <w:rFonts w:ascii="Calibri" w:hAnsi="Calibri"/>
          <w:b/>
          <w:color w:val="1F4D78"/>
          <w:sz w:val="24"/>
        </w:rPr>
        <w:t>ZD-100kw Open-Frame Diesel Generator System (cp-131-generator-systems-zd-100kw-open-frame-diesel-generator-system)</w:t>
      </w:r>
    </w:p>
    <w:p>
      <w:r>
        <w:rPr>
          <w:rFonts w:ascii="Calibri" w:hAnsi="Calibri"/>
          <w:color w:val="667085"/>
          <w:sz w:val="17"/>
        </w:rPr>
        <w:t>Research mode: requires-owner-confirmation card | Audit status: generic-series | Confidence: low</w:t>
      </w:r>
    </w:p>
    <w:p>
      <w:r>
        <w:rPr>
          <w:rFonts w:ascii="Calibri" w:hAnsi="Calibri"/>
        </w:rPr>
        <w:t>A diesel generator system combines an engine, alternator, controls and protection to convert fuel energy into electrical power. Selection depends on the intended duty, electrical supply, load profile and installation conditions.</w:t>
      </w:r>
    </w:p>
    <w:p>
      <w:r>
        <w:rPr>
          <w:rFonts w:ascii="Calibri" w:hAnsi="Calibri"/>
          <w:b/>
        </w:rPr>
        <w:t xml:space="preserve">Selection logic: </w:t>
      </w:r>
      <w:r>
        <w:rPr>
          <w:rFonts w:ascii="Calibri" w:hAnsi="Calibri"/>
        </w:rPr>
        <w:t>prime, standby or continuous duty as defined for the project; running load, starting load and load steps; phase, voltage and frequency; ambient temperature and altitude; open-frame versus enclosed installation</w:t>
      </w:r>
    </w:p>
    <w:p>
      <w:r>
        <w:rPr>
          <w:rFonts w:ascii="Calibri" w:hAnsi="Calibri"/>
          <w:b/>
        </w:rPr>
        <w:t xml:space="preserve">Typical parameters and units: </w:t>
      </w:r>
      <w:r>
        <w:rPr>
          <w:rFonts w:ascii="Calibri" w:hAnsi="Calibri"/>
        </w:rPr>
        <w:t>rated power — commonly expressed in kW and/or kVA under a stated duty rating; frequency — typically Hz and must match the electrical system; voltage and phase — output characteristics required by connected loads; load-step and motor-start response — ability to accommodate transient demand under defined conditions</w:t>
      </w:r>
    </w:p>
    <w:p>
      <w:r>
        <w:rPr>
          <w:rFonts w:ascii="Calibri" w:hAnsi="Calibri"/>
          <w:b/>
        </w:rPr>
        <w:t xml:space="preserve">Applicable industries and scenarios: </w:t>
      </w:r>
      <w:r>
        <w:rPr>
          <w:rFonts w:ascii="Calibri" w:hAnsi="Calibri"/>
        </w:rPr>
        <w:t>construction sites; remote infrastructure; telecom backup; emergency power; industrial facilities. support a temporary construction distribution board after load schedule review provide remote primary power where utility supply is unavailable</w:t>
      </w:r>
    </w:p>
    <w:p>
      <w:r>
        <w:rPr>
          <w:rFonts w:ascii="Calibri" w:hAnsi="Calibri"/>
          <w:b/>
        </w:rPr>
        <w:t xml:space="preserve">Maintenance and safety: </w:t>
      </w:r>
      <w:r>
        <w:rPr>
          <w:rFonts w:ascii="Calibri" w:hAnsi="Calibri"/>
        </w:rPr>
        <w:t>use the approved operation and maintenance manual for the exact set; inspect fluids, battery, filters, guards and connections before use; verify earthing, exhaust routing and protective devices with qualified personnel; test under the required site procedure</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SRC-CURRENT-cp-131-generator-systems-zd-100kw-open-frame-diesel-generator-system-1 (low); SRC-GEN-01 (high); SRC-GEN-02 (high)</w:t>
      </w:r>
    </w:p>
    <w:p>
      <w:pPr>
        <w:pStyle w:val="Heading2"/>
      </w:pPr>
      <w:r>
        <w:rPr>
          <w:rFonts w:ascii="Calibri" w:hAnsi="Calibri"/>
          <w:b/>
          <w:color w:val="2E74B5"/>
          <w:sz w:val="26"/>
        </w:rPr>
        <w:t>Drilling Rigs</w:t>
      </w:r>
    </w:p>
    <w:p>
      <w:pPr>
        <w:pStyle w:val="Heading3"/>
      </w:pPr>
      <w:r>
        <w:rPr>
          <w:rFonts w:ascii="Calibri" w:hAnsi="Calibri"/>
          <w:b/>
          <w:color w:val="1F4D78"/>
          <w:sz w:val="24"/>
        </w:rPr>
        <w:t>Water-Well Drilling Rig — FY300 (cp-088-drilling-equipment-fy300)</w:t>
      </w:r>
    </w:p>
    <w:p>
      <w:r>
        <w:rPr>
          <w:rFonts w:ascii="Calibri" w:hAnsi="Calibri"/>
          <w:color w:val="667085"/>
          <w:sz w:val="17"/>
        </w:rPr>
        <w:t>Research mode: model-identified research profile | Audit status: verified-model | Confidence: moderate</w:t>
      </w:r>
    </w:p>
    <w:p>
      <w:r>
        <w:rPr>
          <w:rFonts w:ascii="Calibri" w:hAnsi="Calibri"/>
        </w:rPr>
        <w:t>A drilling rig applies rotary motion and, depending on the method, percussion, thrust and a flushing medium to create a borehole. The rig, drill string, bit, compressor or mud system must be selected as a matched system for formation conditions and the planned hole.</w:t>
      </w:r>
    </w:p>
    <w:p>
      <w:r>
        <w:rPr>
          <w:rFonts w:ascii="Calibri" w:hAnsi="Calibri"/>
          <w:b/>
        </w:rPr>
        <w:t xml:space="preserve">Selection logic: </w:t>
      </w:r>
      <w:r>
        <w:rPr>
          <w:rFonts w:ascii="Calibri" w:hAnsi="Calibri"/>
        </w:rPr>
        <w:t>drilling method and formation; planned hole diameter and depth; torque, rotation and feed/pull requirements; air versus mud circulation plan; terrain, transport and crawler mobility</w:t>
      </w:r>
    </w:p>
    <w:p>
      <w:r>
        <w:rPr>
          <w:rFonts w:ascii="Calibri" w:hAnsi="Calibri"/>
          <w:b/>
        </w:rPr>
        <w:t xml:space="preserve">Typical parameters and units: </w:t>
      </w:r>
      <w:r>
        <w:rPr>
          <w:rFonts w:ascii="Calibri" w:hAnsi="Calibri"/>
        </w:rPr>
        <w:t>hole diameter — borehole size, commonly mm or in; drilling depth — planned reach, commonly m or ft, subject to formation and tool conditions; rotary torque — turning capacity, commonly N.m; rotary speed — rotation rate, rpm</w:t>
      </w:r>
    </w:p>
    <w:p>
      <w:r>
        <w:rPr>
          <w:rFonts w:ascii="Calibri" w:hAnsi="Calibri"/>
          <w:b/>
        </w:rPr>
        <w:t xml:space="preserve">Applicable industries and scenarios: </w:t>
      </w:r>
      <w:r>
        <w:rPr>
          <w:rFonts w:ascii="Calibri" w:hAnsi="Calibri"/>
        </w:rPr>
        <w:t>water well drilling; agricultural irrigation; geothermal and ground-source projects; mining and quarrying; foundation and anchoring. water-well work that changes method between unconsolidated material and competent bedrock DTH drilling in rock after matching hammer, bit, air supply and dust control</w:t>
      </w:r>
    </w:p>
    <w:p>
      <w:r>
        <w:rPr>
          <w:rFonts w:ascii="Calibri" w:hAnsi="Calibri"/>
          <w:b/>
        </w:rPr>
        <w:t xml:space="preserve">Maintenance and safety: </w:t>
      </w:r>
      <w:r>
        <w:rPr>
          <w:rFonts w:ascii="Calibri" w:hAnsi="Calibri"/>
        </w:rPr>
        <w:t>inspect mast, feed, hoses, guards, wire ropes and structural components before use; verify pressure ratings and compatible connections; control dust with an appropriate engineering method for the site; follow approved lubrication and maintenance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SRC-CURRENT-cp-088-drilling-equipment-fy300-1 (low); SRC-DR-01 (medium); SRC-DR-02 (medium); SRC-DR-03 (high); SRC-DR-04 (high)</w:t>
      </w:r>
    </w:p>
    <w:p>
      <w:pPr>
        <w:pStyle w:val="Heading3"/>
      </w:pPr>
      <w:r>
        <w:rPr>
          <w:rFonts w:ascii="Calibri" w:hAnsi="Calibri"/>
          <w:b/>
          <w:color w:val="1F4D78"/>
          <w:sz w:val="24"/>
        </w:rPr>
        <w:t>Drilling Rig — FY680 (cp-089-drilling-equipment-fy680)</w:t>
      </w:r>
    </w:p>
    <w:p>
      <w:r>
        <w:rPr>
          <w:rFonts w:ascii="Calibri" w:hAnsi="Calibri"/>
          <w:color w:val="667085"/>
          <w:sz w:val="17"/>
        </w:rPr>
        <w:t>Research mode: model-identified research profile | Audit status: verified-model | Confidence: moderate</w:t>
      </w:r>
    </w:p>
    <w:p>
      <w:r>
        <w:rPr>
          <w:rFonts w:ascii="Calibri" w:hAnsi="Calibri"/>
        </w:rPr>
        <w:t>A drilling rig applies rotary motion and, depending on the method, percussion, thrust and a flushing medium to create a borehole. The rig, drill string, bit, compressor or mud system must be selected as a matched system for formation conditions and the planned hole.</w:t>
      </w:r>
    </w:p>
    <w:p>
      <w:r>
        <w:rPr>
          <w:rFonts w:ascii="Calibri" w:hAnsi="Calibri"/>
          <w:b/>
        </w:rPr>
        <w:t xml:space="preserve">Selection logic: </w:t>
      </w:r>
      <w:r>
        <w:rPr>
          <w:rFonts w:ascii="Calibri" w:hAnsi="Calibri"/>
        </w:rPr>
        <w:t>drilling method and formation; planned hole diameter and depth; torque, rotation and feed/pull requirements; air versus mud circulation plan; terrain, transport and crawler mobility</w:t>
      </w:r>
    </w:p>
    <w:p>
      <w:r>
        <w:rPr>
          <w:rFonts w:ascii="Calibri" w:hAnsi="Calibri"/>
          <w:b/>
        </w:rPr>
        <w:t xml:space="preserve">Typical parameters and units: </w:t>
      </w:r>
      <w:r>
        <w:rPr>
          <w:rFonts w:ascii="Calibri" w:hAnsi="Calibri"/>
        </w:rPr>
        <w:t>hole diameter — borehole size, commonly mm or in; drilling depth — planned reach, commonly m or ft, subject to formation and tool conditions; rotary torque — turning capacity, commonly N.m; rotary speed — rotation rate, rpm</w:t>
      </w:r>
    </w:p>
    <w:p>
      <w:r>
        <w:rPr>
          <w:rFonts w:ascii="Calibri" w:hAnsi="Calibri"/>
          <w:b/>
        </w:rPr>
        <w:t xml:space="preserve">Applicable industries and scenarios: </w:t>
      </w:r>
      <w:r>
        <w:rPr>
          <w:rFonts w:ascii="Calibri" w:hAnsi="Calibri"/>
        </w:rPr>
        <w:t>water well drilling; agricultural irrigation; geothermal and ground-source projects; mining and quarrying; foundation and anchoring. water-well work that changes method between unconsolidated material and competent bedrock DTH drilling in rock after matching hammer, bit, air supply and dust control</w:t>
      </w:r>
    </w:p>
    <w:p>
      <w:r>
        <w:rPr>
          <w:rFonts w:ascii="Calibri" w:hAnsi="Calibri"/>
          <w:b/>
        </w:rPr>
        <w:t xml:space="preserve">Maintenance and safety: </w:t>
      </w:r>
      <w:r>
        <w:rPr>
          <w:rFonts w:ascii="Calibri" w:hAnsi="Calibri"/>
        </w:rPr>
        <w:t>inspect mast, feed, hoses, guards, wire ropes and structural components before use; verify pressure ratings and compatible connections; control dust with an appropriate engineering method for the site; follow approved lubrication and maintenance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SRC-CURRENT-cp-089-drilling-equipment-fy680-1 (low); SRC-DR-01 (medium); SRC-DR-02 (medium); SRC-DR-03 (high); SRC-DR-04 (high)</w:t>
      </w:r>
    </w:p>
    <w:p>
      <w:pPr>
        <w:pStyle w:val="Heading3"/>
      </w:pPr>
      <w:r>
        <w:rPr>
          <w:rFonts w:ascii="Calibri" w:hAnsi="Calibri"/>
          <w:b/>
          <w:color w:val="1F4D78"/>
          <w:sz w:val="24"/>
        </w:rPr>
        <w:t>Crawler Drilling Rig — HT500 (cp-090-drilling-equipment-ht500)</w:t>
      </w:r>
    </w:p>
    <w:p>
      <w:r>
        <w:rPr>
          <w:rFonts w:ascii="Calibri" w:hAnsi="Calibri"/>
          <w:color w:val="667085"/>
          <w:sz w:val="17"/>
        </w:rPr>
        <w:t>Research mode: model-identified research profile | Audit status: verified-model | Confidence: moderate</w:t>
      </w:r>
    </w:p>
    <w:p>
      <w:r>
        <w:rPr>
          <w:rFonts w:ascii="Calibri" w:hAnsi="Calibri"/>
        </w:rPr>
        <w:t>A drilling rig applies rotary motion and, depending on the method, percussion, thrust and a flushing medium to create a borehole. The rig, drill string, bit, compressor or mud system must be selected as a matched system for formation conditions and the planned hole.</w:t>
      </w:r>
    </w:p>
    <w:p>
      <w:r>
        <w:rPr>
          <w:rFonts w:ascii="Calibri" w:hAnsi="Calibri"/>
          <w:b/>
        </w:rPr>
        <w:t xml:space="preserve">Selection logic: </w:t>
      </w:r>
      <w:r>
        <w:rPr>
          <w:rFonts w:ascii="Calibri" w:hAnsi="Calibri"/>
        </w:rPr>
        <w:t>drilling method and formation; planned hole diameter and depth; torque, rotation and feed/pull requirements; air versus mud circulation plan; terrain, transport and crawler mobility</w:t>
      </w:r>
    </w:p>
    <w:p>
      <w:r>
        <w:rPr>
          <w:rFonts w:ascii="Calibri" w:hAnsi="Calibri"/>
          <w:b/>
        </w:rPr>
        <w:t xml:space="preserve">Typical parameters and units: </w:t>
      </w:r>
      <w:r>
        <w:rPr>
          <w:rFonts w:ascii="Calibri" w:hAnsi="Calibri"/>
        </w:rPr>
        <w:t>hole diameter — borehole size, commonly mm or in; drilling depth — planned reach, commonly m or ft, subject to formation and tool conditions; rotary torque — turning capacity, commonly N.m; rotary speed — rotation rate, rpm</w:t>
      </w:r>
    </w:p>
    <w:p>
      <w:r>
        <w:rPr>
          <w:rFonts w:ascii="Calibri" w:hAnsi="Calibri"/>
          <w:b/>
        </w:rPr>
        <w:t xml:space="preserve">Applicable industries and scenarios: </w:t>
      </w:r>
      <w:r>
        <w:rPr>
          <w:rFonts w:ascii="Calibri" w:hAnsi="Calibri"/>
        </w:rPr>
        <w:t>water well drilling; agricultural irrigation; geothermal and ground-source projects; mining and quarrying; foundation and anchoring. water-well work that changes method between unconsolidated material and competent bedrock DTH drilling in rock after matching hammer, bit, air supply and dust control</w:t>
      </w:r>
    </w:p>
    <w:p>
      <w:r>
        <w:rPr>
          <w:rFonts w:ascii="Calibri" w:hAnsi="Calibri"/>
          <w:b/>
        </w:rPr>
        <w:t xml:space="preserve">Maintenance and safety: </w:t>
      </w:r>
      <w:r>
        <w:rPr>
          <w:rFonts w:ascii="Calibri" w:hAnsi="Calibri"/>
        </w:rPr>
        <w:t>inspect mast, feed, hoses, guards, wire ropes and structural components before use; verify pressure ratings and compatible connections; control dust with an appropriate engineering method for the site; follow approved lubrication and maintenance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SRC-CURRENT-cp-090-drilling-equipment-ht500-1 (low); SRC-DR-01 (medium); SRC-DR-02 (medium); SRC-DR-03 (high); SRC-DR-04 (high)</w:t>
      </w:r>
    </w:p>
    <w:p>
      <w:pPr>
        <w:pStyle w:val="Heading3"/>
      </w:pPr>
      <w:r>
        <w:rPr>
          <w:rFonts w:ascii="Calibri" w:hAnsi="Calibri"/>
          <w:b/>
          <w:color w:val="1F4D78"/>
          <w:sz w:val="24"/>
        </w:rPr>
        <w:t>Drilling Rig — KH103 (cp-091-drilling-equipment-kh103)</w:t>
      </w:r>
    </w:p>
    <w:p>
      <w:r>
        <w:rPr>
          <w:rFonts w:ascii="Calibri" w:hAnsi="Calibri"/>
          <w:color w:val="667085"/>
          <w:sz w:val="17"/>
        </w:rPr>
        <w:t>Research mode: model-identified research profile | Audit status: verified-model | Confidence: moderate</w:t>
      </w:r>
    </w:p>
    <w:p>
      <w:r>
        <w:rPr>
          <w:rFonts w:ascii="Calibri" w:hAnsi="Calibri"/>
        </w:rPr>
        <w:t>A drilling rig applies rotary motion and, depending on the method, percussion, thrust and a flushing medium to create a borehole. The rig, drill string, bit, compressor or mud system must be selected as a matched system for formation conditions and the planned hole.</w:t>
      </w:r>
    </w:p>
    <w:p>
      <w:r>
        <w:rPr>
          <w:rFonts w:ascii="Calibri" w:hAnsi="Calibri"/>
          <w:b/>
        </w:rPr>
        <w:t xml:space="preserve">Selection logic: </w:t>
      </w:r>
      <w:r>
        <w:rPr>
          <w:rFonts w:ascii="Calibri" w:hAnsi="Calibri"/>
        </w:rPr>
        <w:t>drilling method and formation; planned hole diameter and depth; torque, rotation and feed/pull requirements; air versus mud circulation plan; terrain, transport and crawler mobility</w:t>
      </w:r>
    </w:p>
    <w:p>
      <w:r>
        <w:rPr>
          <w:rFonts w:ascii="Calibri" w:hAnsi="Calibri"/>
          <w:b/>
        </w:rPr>
        <w:t xml:space="preserve">Typical parameters and units: </w:t>
      </w:r>
      <w:r>
        <w:rPr>
          <w:rFonts w:ascii="Calibri" w:hAnsi="Calibri"/>
        </w:rPr>
        <w:t>hole diameter — borehole size, commonly mm or in; drilling depth — planned reach, commonly m or ft, subject to formation and tool conditions; rotary torque — turning capacity, commonly N.m; rotary speed — rotation rate, rpm</w:t>
      </w:r>
    </w:p>
    <w:p>
      <w:r>
        <w:rPr>
          <w:rFonts w:ascii="Calibri" w:hAnsi="Calibri"/>
          <w:b/>
        </w:rPr>
        <w:t xml:space="preserve">Applicable industries and scenarios: </w:t>
      </w:r>
      <w:r>
        <w:rPr>
          <w:rFonts w:ascii="Calibri" w:hAnsi="Calibri"/>
        </w:rPr>
        <w:t>water well drilling; agricultural irrigation; geothermal and ground-source projects; mining and quarrying; foundation and anchoring. water-well work that changes method between unconsolidated material and competent bedrock DTH drilling in rock after matching hammer, bit, air supply and dust control</w:t>
      </w:r>
    </w:p>
    <w:p>
      <w:r>
        <w:rPr>
          <w:rFonts w:ascii="Calibri" w:hAnsi="Calibri"/>
          <w:b/>
        </w:rPr>
        <w:t xml:space="preserve">Maintenance and safety: </w:t>
      </w:r>
      <w:r>
        <w:rPr>
          <w:rFonts w:ascii="Calibri" w:hAnsi="Calibri"/>
        </w:rPr>
        <w:t>inspect mast, feed, hoses, guards, wire ropes and structural components before use; verify pressure ratings and compatible connections; control dust with an appropriate engineering method for the site; follow approved lubrication and maintenance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SRC-CURRENT-cp-091-drilling-equipment-kh103-1 (low); SRC-DR-01 (medium); SRC-DR-02 (medium); SRC-DR-03 (high); SRC-DR-04 (high)</w:t>
      </w:r>
    </w:p>
    <w:p>
      <w:pPr>
        <w:pStyle w:val="Heading3"/>
      </w:pPr>
      <w:r>
        <w:rPr>
          <w:rFonts w:ascii="Calibri" w:hAnsi="Calibri"/>
          <w:b/>
          <w:color w:val="1F4D78"/>
          <w:sz w:val="24"/>
        </w:rPr>
        <w:t>DTH Crawler Drilling Rig — KH612 (cp-092-drilling-equipment-kh612)</w:t>
      </w:r>
    </w:p>
    <w:p>
      <w:r>
        <w:rPr>
          <w:rFonts w:ascii="Calibri" w:hAnsi="Calibri"/>
          <w:color w:val="667085"/>
          <w:sz w:val="17"/>
        </w:rPr>
        <w:t>Research mode: model-identified research profile | Audit status: verified-model | Confidence: moderate</w:t>
      </w:r>
    </w:p>
    <w:p>
      <w:r>
        <w:rPr>
          <w:rFonts w:ascii="Calibri" w:hAnsi="Calibri"/>
        </w:rPr>
        <w:t>A drilling rig applies rotary motion and, depending on the method, percussion, thrust and a flushing medium to create a borehole. The rig, drill string, bit, compressor or mud system must be selected as a matched system for formation conditions and the planned hole.</w:t>
      </w:r>
    </w:p>
    <w:p>
      <w:r>
        <w:rPr>
          <w:rFonts w:ascii="Calibri" w:hAnsi="Calibri"/>
          <w:b/>
        </w:rPr>
        <w:t xml:space="preserve">Selection logic: </w:t>
      </w:r>
      <w:r>
        <w:rPr>
          <w:rFonts w:ascii="Calibri" w:hAnsi="Calibri"/>
        </w:rPr>
        <w:t>drilling method and formation; planned hole diameter and depth; torque, rotation and feed/pull requirements; air versus mud circulation plan; terrain, transport and crawler mobility</w:t>
      </w:r>
    </w:p>
    <w:p>
      <w:r>
        <w:rPr>
          <w:rFonts w:ascii="Calibri" w:hAnsi="Calibri"/>
          <w:b/>
        </w:rPr>
        <w:t xml:space="preserve">Typical parameters and units: </w:t>
      </w:r>
      <w:r>
        <w:rPr>
          <w:rFonts w:ascii="Calibri" w:hAnsi="Calibri"/>
        </w:rPr>
        <w:t>hole diameter — borehole size, commonly mm or in; drilling depth — planned reach, commonly m or ft, subject to formation and tool conditions; rotary torque — turning capacity, commonly N.m; rotary speed — rotation rate, rpm</w:t>
      </w:r>
    </w:p>
    <w:p>
      <w:r>
        <w:rPr>
          <w:rFonts w:ascii="Calibri" w:hAnsi="Calibri"/>
          <w:b/>
        </w:rPr>
        <w:t xml:space="preserve">Applicable industries and scenarios: </w:t>
      </w:r>
      <w:r>
        <w:rPr>
          <w:rFonts w:ascii="Calibri" w:hAnsi="Calibri"/>
        </w:rPr>
        <w:t>water well drilling; agricultural irrigation; geothermal and ground-source projects; mining and quarrying; foundation and anchoring. water-well work that changes method between unconsolidated material and competent bedrock DTH drilling in rock after matching hammer, bit, air supply and dust control</w:t>
      </w:r>
    </w:p>
    <w:p>
      <w:r>
        <w:rPr>
          <w:rFonts w:ascii="Calibri" w:hAnsi="Calibri"/>
          <w:b/>
        </w:rPr>
        <w:t xml:space="preserve">Maintenance and safety: </w:t>
      </w:r>
      <w:r>
        <w:rPr>
          <w:rFonts w:ascii="Calibri" w:hAnsi="Calibri"/>
        </w:rPr>
        <w:t>inspect mast, feed, hoses, guards, wire ropes and structural components before use; verify pressure ratings and compatible connections; control dust with an appropriate engineering method for the site; follow approved lubrication and maintenance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SRC-CURRENT-cp-092-drilling-equipment-kh612-1 (low); SRC-DR-01 (medium); SRC-DR-02 (medium); SRC-DR-03 (high); SRC-DR-04 (high)</w:t>
      </w:r>
    </w:p>
    <w:p>
      <w:pPr>
        <w:pStyle w:val="Heading3"/>
      </w:pPr>
      <w:r>
        <w:rPr>
          <w:rFonts w:ascii="Calibri" w:hAnsi="Calibri"/>
          <w:b/>
          <w:color w:val="1F4D78"/>
          <w:sz w:val="24"/>
        </w:rPr>
        <w:t>DTH Drilling Rig — KH712 (cp-093-drilling-equipment-kh712)</w:t>
      </w:r>
    </w:p>
    <w:p>
      <w:r>
        <w:rPr>
          <w:rFonts w:ascii="Calibri" w:hAnsi="Calibri"/>
          <w:color w:val="667085"/>
          <w:sz w:val="17"/>
        </w:rPr>
        <w:t>Research mode: model-identified research profile | Audit status: verified-model | Confidence: moderate</w:t>
      </w:r>
    </w:p>
    <w:p>
      <w:r>
        <w:rPr>
          <w:rFonts w:ascii="Calibri" w:hAnsi="Calibri"/>
        </w:rPr>
        <w:t>A drilling rig applies rotary motion and, depending on the method, percussion, thrust and a flushing medium to create a borehole. The rig, drill string, bit, compressor or mud system must be selected as a matched system for formation conditions and the planned hole.</w:t>
      </w:r>
    </w:p>
    <w:p>
      <w:r>
        <w:rPr>
          <w:rFonts w:ascii="Calibri" w:hAnsi="Calibri"/>
          <w:b/>
        </w:rPr>
        <w:t xml:space="preserve">Selection logic: </w:t>
      </w:r>
      <w:r>
        <w:rPr>
          <w:rFonts w:ascii="Calibri" w:hAnsi="Calibri"/>
        </w:rPr>
        <w:t>drilling method and formation; planned hole diameter and depth; torque, rotation and feed/pull requirements; air versus mud circulation plan; terrain, transport and crawler mobility</w:t>
      </w:r>
    </w:p>
    <w:p>
      <w:r>
        <w:rPr>
          <w:rFonts w:ascii="Calibri" w:hAnsi="Calibri"/>
          <w:b/>
        </w:rPr>
        <w:t xml:space="preserve">Typical parameters and units: </w:t>
      </w:r>
      <w:r>
        <w:rPr>
          <w:rFonts w:ascii="Calibri" w:hAnsi="Calibri"/>
        </w:rPr>
        <w:t>hole diameter — borehole size, commonly mm or in; drilling depth — planned reach, commonly m or ft, subject to formation and tool conditions; rotary torque — turning capacity, commonly N.m; rotary speed — rotation rate, rpm</w:t>
      </w:r>
    </w:p>
    <w:p>
      <w:r>
        <w:rPr>
          <w:rFonts w:ascii="Calibri" w:hAnsi="Calibri"/>
          <w:b/>
        </w:rPr>
        <w:t xml:space="preserve">Applicable industries and scenarios: </w:t>
      </w:r>
      <w:r>
        <w:rPr>
          <w:rFonts w:ascii="Calibri" w:hAnsi="Calibri"/>
        </w:rPr>
        <w:t>water well drilling; agricultural irrigation; geothermal and ground-source projects; mining and quarrying; foundation and anchoring. water-well work that changes method between unconsolidated material and competent bedrock DTH drilling in rock after matching hammer, bit, air supply and dust control</w:t>
      </w:r>
    </w:p>
    <w:p>
      <w:r>
        <w:rPr>
          <w:rFonts w:ascii="Calibri" w:hAnsi="Calibri"/>
          <w:b/>
        </w:rPr>
        <w:t xml:space="preserve">Maintenance and safety: </w:t>
      </w:r>
      <w:r>
        <w:rPr>
          <w:rFonts w:ascii="Calibri" w:hAnsi="Calibri"/>
        </w:rPr>
        <w:t>inspect mast, feed, hoses, guards, wire ropes and structural components before use; verify pressure ratings and compatible connections; control dust with an appropriate engineering method for the site; follow approved lubrication and maintenance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SRC-CURRENT-cp-093-drilling-equipment-kh712-1 (low); SRC-DR-01 (medium); SRC-DR-02 (medium); SRC-DR-03 (high); SRC-DR-04 (high)</w:t>
      </w:r>
    </w:p>
    <w:p>
      <w:pPr>
        <w:pStyle w:val="Heading3"/>
      </w:pPr>
      <w:r>
        <w:rPr>
          <w:rFonts w:ascii="Calibri" w:hAnsi="Calibri"/>
          <w:b/>
          <w:color w:val="1F4D78"/>
          <w:sz w:val="24"/>
        </w:rPr>
        <w:t>DTH Drilling Rig — ZDD100 (cp-094-drilling-equipment-zdd100)</w:t>
      </w:r>
    </w:p>
    <w:p>
      <w:r>
        <w:rPr>
          <w:rFonts w:ascii="Calibri" w:hAnsi="Calibri"/>
          <w:color w:val="667085"/>
          <w:sz w:val="17"/>
        </w:rPr>
        <w:t>Research mode: requires-owner-confirmation card | Audit status: duplicate | Confidence: low</w:t>
      </w:r>
    </w:p>
    <w:p>
      <w:r>
        <w:rPr>
          <w:rFonts w:ascii="Calibri" w:hAnsi="Calibri"/>
        </w:rPr>
        <w:t>A drilling rig applies rotary motion and, depending on the method, percussion, thrust and a flushing medium to create a borehole. The rig, drill string, bit, compressor or mud system must be selected as a matched system for formation conditions and the planned hole.</w:t>
      </w:r>
    </w:p>
    <w:p>
      <w:r>
        <w:rPr>
          <w:rFonts w:ascii="Calibri" w:hAnsi="Calibri"/>
          <w:b/>
        </w:rPr>
        <w:t xml:space="preserve">Selection logic: </w:t>
      </w:r>
      <w:r>
        <w:rPr>
          <w:rFonts w:ascii="Calibri" w:hAnsi="Calibri"/>
        </w:rPr>
        <w:t>drilling method and formation; planned hole diameter and depth; torque, rotation and feed/pull requirements; air versus mud circulation plan; terrain, transport and crawler mobility</w:t>
      </w:r>
    </w:p>
    <w:p>
      <w:r>
        <w:rPr>
          <w:rFonts w:ascii="Calibri" w:hAnsi="Calibri"/>
          <w:b/>
        </w:rPr>
        <w:t xml:space="preserve">Typical parameters and units: </w:t>
      </w:r>
      <w:r>
        <w:rPr>
          <w:rFonts w:ascii="Calibri" w:hAnsi="Calibri"/>
        </w:rPr>
        <w:t>hole diameter — borehole size, commonly mm or in; drilling depth — planned reach, commonly m or ft, subject to formation and tool conditions; rotary torque — turning capacity, commonly N.m; rotary speed — rotation rate, rpm</w:t>
      </w:r>
    </w:p>
    <w:p>
      <w:r>
        <w:rPr>
          <w:rFonts w:ascii="Calibri" w:hAnsi="Calibri"/>
          <w:b/>
        </w:rPr>
        <w:t xml:space="preserve">Applicable industries and scenarios: </w:t>
      </w:r>
      <w:r>
        <w:rPr>
          <w:rFonts w:ascii="Calibri" w:hAnsi="Calibri"/>
        </w:rPr>
        <w:t>water well drilling; agricultural irrigation; geothermal and ground-source projects; mining and quarrying; foundation and anchoring. water-well work that changes method between unconsolidated material and competent bedrock DTH drilling in rock after matching hammer, bit, air supply and dust control</w:t>
      </w:r>
    </w:p>
    <w:p>
      <w:r>
        <w:rPr>
          <w:rFonts w:ascii="Calibri" w:hAnsi="Calibri"/>
          <w:b/>
        </w:rPr>
        <w:t xml:space="preserve">Maintenance and safety: </w:t>
      </w:r>
      <w:r>
        <w:rPr>
          <w:rFonts w:ascii="Calibri" w:hAnsi="Calibri"/>
        </w:rPr>
        <w:t>inspect mast, feed, hoses, guards, wire ropes and structural components before use; verify pressure ratings and compatible connections; control dust with an appropriate engineering method for the site; follow approved lubrication and maintenance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SRC-CURRENT-cp-094-drilling-equipment-zdd100-1 (low); SRC-CURRENT-cp-094-drilling-equipment-zdd100-2 (low); SRC-DR-01 (medium); SRC-DR-02 (medium); SRC-DR-03 (high); SRC-DR-04 (high)</w:t>
      </w:r>
    </w:p>
    <w:p>
      <w:pPr>
        <w:pStyle w:val="Heading3"/>
      </w:pPr>
      <w:r>
        <w:rPr>
          <w:rFonts w:ascii="Calibri" w:hAnsi="Calibri"/>
          <w:b/>
          <w:color w:val="1F4D78"/>
          <w:sz w:val="24"/>
        </w:rPr>
        <w:t>Water-Well Drilling Rig — FY260 (cp-122-drilling-equipment-fy260)</w:t>
      </w:r>
    </w:p>
    <w:p>
      <w:r>
        <w:rPr>
          <w:rFonts w:ascii="Calibri" w:hAnsi="Calibri"/>
          <w:color w:val="667085"/>
          <w:sz w:val="17"/>
        </w:rPr>
        <w:t>Research mode: model-identified research profile | Audit status: verified-model | Confidence: moderate</w:t>
      </w:r>
    </w:p>
    <w:p>
      <w:r>
        <w:rPr>
          <w:rFonts w:ascii="Calibri" w:hAnsi="Calibri"/>
        </w:rPr>
        <w:t>A drilling rig applies rotary motion and, depending on the method, percussion, thrust and a flushing medium to create a borehole. The rig, drill string, bit, compressor or mud system must be selected as a matched system for formation conditions and the planned hole.</w:t>
      </w:r>
    </w:p>
    <w:p>
      <w:r>
        <w:rPr>
          <w:rFonts w:ascii="Calibri" w:hAnsi="Calibri"/>
          <w:b/>
        </w:rPr>
        <w:t xml:space="preserve">Selection logic: </w:t>
      </w:r>
      <w:r>
        <w:rPr>
          <w:rFonts w:ascii="Calibri" w:hAnsi="Calibri"/>
        </w:rPr>
        <w:t>drilling method and formation; planned hole diameter and depth; torque, rotation and feed/pull requirements; air versus mud circulation plan; terrain, transport and crawler mobility</w:t>
      </w:r>
    </w:p>
    <w:p>
      <w:r>
        <w:rPr>
          <w:rFonts w:ascii="Calibri" w:hAnsi="Calibri"/>
          <w:b/>
        </w:rPr>
        <w:t xml:space="preserve">Typical parameters and units: </w:t>
      </w:r>
      <w:r>
        <w:rPr>
          <w:rFonts w:ascii="Calibri" w:hAnsi="Calibri"/>
        </w:rPr>
        <w:t>hole diameter — borehole size, commonly mm or in; drilling depth — planned reach, commonly m or ft, subject to formation and tool conditions; rotary torque — turning capacity, commonly N.m; rotary speed — rotation rate, rpm</w:t>
      </w:r>
    </w:p>
    <w:p>
      <w:r>
        <w:rPr>
          <w:rFonts w:ascii="Calibri" w:hAnsi="Calibri"/>
          <w:b/>
        </w:rPr>
        <w:t xml:space="preserve">Applicable industries and scenarios: </w:t>
      </w:r>
      <w:r>
        <w:rPr>
          <w:rFonts w:ascii="Calibri" w:hAnsi="Calibri"/>
        </w:rPr>
        <w:t>water well drilling; agricultural irrigation; geothermal and ground-source projects; mining and quarrying; foundation and anchoring. water-well work that changes method between unconsolidated material and competent bedrock DTH drilling in rock after matching hammer, bit, air supply and dust control</w:t>
      </w:r>
    </w:p>
    <w:p>
      <w:r>
        <w:rPr>
          <w:rFonts w:ascii="Calibri" w:hAnsi="Calibri"/>
          <w:b/>
        </w:rPr>
        <w:t xml:space="preserve">Maintenance and safety: </w:t>
      </w:r>
      <w:r>
        <w:rPr>
          <w:rFonts w:ascii="Calibri" w:hAnsi="Calibri"/>
        </w:rPr>
        <w:t>inspect mast, feed, hoses, guards, wire ropes and structural components before use; verify pressure ratings and compatible connections; control dust with an appropriate engineering method for the site; follow approved lubrication and maintenance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SRC-CURRENT-cp-122-drilling-equipment-fy260-1 (low); SRC-DR-01 (medium); SRC-DR-02 (medium); SRC-DR-03 (high); SRC-DR-04 (high)</w:t>
      </w:r>
    </w:p>
    <w:p>
      <w:pPr>
        <w:pStyle w:val="Heading3"/>
      </w:pPr>
      <w:r>
        <w:rPr>
          <w:rFonts w:ascii="Calibri" w:hAnsi="Calibri"/>
          <w:b/>
          <w:color w:val="1F4D78"/>
          <w:sz w:val="24"/>
        </w:rPr>
        <w:t>Anchoring Hydraulic Drilling Rig — CS110 (cp-124-drilling-equipment-cs110)</w:t>
      </w:r>
    </w:p>
    <w:p>
      <w:r>
        <w:rPr>
          <w:rFonts w:ascii="Calibri" w:hAnsi="Calibri"/>
          <w:color w:val="667085"/>
          <w:sz w:val="17"/>
        </w:rPr>
        <w:t>Research mode: model-identified research profile | Audit status: verified-model | Confidence: moderate</w:t>
      </w:r>
    </w:p>
    <w:p>
      <w:r>
        <w:rPr>
          <w:rFonts w:ascii="Calibri" w:hAnsi="Calibri"/>
        </w:rPr>
        <w:t>A drilling rig applies rotary motion and, depending on the method, percussion, thrust and a flushing medium to create a borehole. The rig, drill string, bit, compressor or mud system must be selected as a matched system for formation conditions and the planned hole.</w:t>
      </w:r>
    </w:p>
    <w:p>
      <w:r>
        <w:rPr>
          <w:rFonts w:ascii="Calibri" w:hAnsi="Calibri"/>
          <w:b/>
        </w:rPr>
        <w:t xml:space="preserve">Selection logic: </w:t>
      </w:r>
      <w:r>
        <w:rPr>
          <w:rFonts w:ascii="Calibri" w:hAnsi="Calibri"/>
        </w:rPr>
        <w:t>drilling method and formation; planned hole diameter and depth; torque, rotation and feed/pull requirements; air versus mud circulation plan; terrain, transport and crawler mobility</w:t>
      </w:r>
    </w:p>
    <w:p>
      <w:r>
        <w:rPr>
          <w:rFonts w:ascii="Calibri" w:hAnsi="Calibri"/>
          <w:b/>
        </w:rPr>
        <w:t xml:space="preserve">Typical parameters and units: </w:t>
      </w:r>
      <w:r>
        <w:rPr>
          <w:rFonts w:ascii="Calibri" w:hAnsi="Calibri"/>
        </w:rPr>
        <w:t>hole diameter — borehole size, commonly mm or in; drilling depth — planned reach, commonly m or ft, subject to formation and tool conditions; rotary torque — turning capacity, commonly N.m; rotary speed — rotation rate, rpm</w:t>
      </w:r>
    </w:p>
    <w:p>
      <w:r>
        <w:rPr>
          <w:rFonts w:ascii="Calibri" w:hAnsi="Calibri"/>
          <w:b/>
        </w:rPr>
        <w:t xml:space="preserve">Applicable industries and scenarios: </w:t>
      </w:r>
      <w:r>
        <w:rPr>
          <w:rFonts w:ascii="Calibri" w:hAnsi="Calibri"/>
        </w:rPr>
        <w:t>water well drilling; agricultural irrigation; geothermal and ground-source projects; mining and quarrying; foundation and anchoring. water-well work that changes method between unconsolidated material and competent bedrock DTH drilling in rock after matching hammer, bit, air supply and dust control</w:t>
      </w:r>
    </w:p>
    <w:p>
      <w:r>
        <w:rPr>
          <w:rFonts w:ascii="Calibri" w:hAnsi="Calibri"/>
          <w:b/>
        </w:rPr>
        <w:t xml:space="preserve">Maintenance and safety: </w:t>
      </w:r>
      <w:r>
        <w:rPr>
          <w:rFonts w:ascii="Calibri" w:hAnsi="Calibri"/>
        </w:rPr>
        <w:t>inspect mast, feed, hoses, guards, wire ropes and structural components before use; verify pressure ratings and compatible connections; control dust with an appropriate engineering method for the site; follow approved lubrication and maintenance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SRC-CURRENT-cp-124-drilling-equipment-cs110-1 (low); SRC-DR-01 (medium); SRC-DR-02 (medium); SRC-DR-03 (high); SRC-DR-04 (high)</w:t>
      </w:r>
    </w:p>
    <w:p>
      <w:pPr>
        <w:pStyle w:val="Heading3"/>
      </w:pPr>
      <w:r>
        <w:rPr>
          <w:rFonts w:ascii="Calibri" w:hAnsi="Calibri"/>
          <w:b/>
          <w:color w:val="1F4D78"/>
          <w:sz w:val="24"/>
        </w:rPr>
        <w:t>Water-Well Drilling Rig — FY450 (cp-132-drilling-equipment-fy450)</w:t>
      </w:r>
    </w:p>
    <w:p>
      <w:r>
        <w:rPr>
          <w:rFonts w:ascii="Calibri" w:hAnsi="Calibri"/>
          <w:color w:val="667085"/>
          <w:sz w:val="17"/>
        </w:rPr>
        <w:t>Research mode: model-identified research profile | Audit status: verified-model | Confidence: moderate</w:t>
      </w:r>
    </w:p>
    <w:p>
      <w:r>
        <w:rPr>
          <w:rFonts w:ascii="Calibri" w:hAnsi="Calibri"/>
        </w:rPr>
        <w:t>A drilling rig applies rotary motion and, depending on the method, percussion, thrust and a flushing medium to create a borehole. The rig, drill string, bit, compressor or mud system must be selected as a matched system for formation conditions and the planned hole.</w:t>
      </w:r>
    </w:p>
    <w:p>
      <w:r>
        <w:rPr>
          <w:rFonts w:ascii="Calibri" w:hAnsi="Calibri"/>
          <w:b/>
        </w:rPr>
        <w:t xml:space="preserve">Selection logic: </w:t>
      </w:r>
      <w:r>
        <w:rPr>
          <w:rFonts w:ascii="Calibri" w:hAnsi="Calibri"/>
        </w:rPr>
        <w:t>drilling method and formation; planned hole diameter and depth; torque, rotation and feed/pull requirements; air versus mud circulation plan; terrain, transport and crawler mobility</w:t>
      </w:r>
    </w:p>
    <w:p>
      <w:r>
        <w:rPr>
          <w:rFonts w:ascii="Calibri" w:hAnsi="Calibri"/>
          <w:b/>
        </w:rPr>
        <w:t xml:space="preserve">Typical parameters and units: </w:t>
      </w:r>
      <w:r>
        <w:rPr>
          <w:rFonts w:ascii="Calibri" w:hAnsi="Calibri"/>
        </w:rPr>
        <w:t>hole diameter — borehole size, commonly mm or in; drilling depth — planned reach, commonly m or ft, subject to formation and tool conditions; rotary torque — turning capacity, commonly N.m; rotary speed — rotation rate, rpm</w:t>
      </w:r>
    </w:p>
    <w:p>
      <w:r>
        <w:rPr>
          <w:rFonts w:ascii="Calibri" w:hAnsi="Calibri"/>
          <w:b/>
        </w:rPr>
        <w:t xml:space="preserve">Applicable industries and scenarios: </w:t>
      </w:r>
      <w:r>
        <w:rPr>
          <w:rFonts w:ascii="Calibri" w:hAnsi="Calibri"/>
        </w:rPr>
        <w:t>water well drilling; agricultural irrigation; geothermal and ground-source projects; mining and quarrying; foundation and anchoring. water-well work that changes method between unconsolidated material and competent bedrock DTH drilling in rock after matching hammer, bit, air supply and dust control</w:t>
      </w:r>
    </w:p>
    <w:p>
      <w:r>
        <w:rPr>
          <w:rFonts w:ascii="Calibri" w:hAnsi="Calibri"/>
          <w:b/>
        </w:rPr>
        <w:t xml:space="preserve">Maintenance and safety: </w:t>
      </w:r>
      <w:r>
        <w:rPr>
          <w:rFonts w:ascii="Calibri" w:hAnsi="Calibri"/>
        </w:rPr>
        <w:t>inspect mast, feed, hoses, guards, wire ropes and structural components before use; verify pressure ratings and compatible connections; control dust with an appropriate engineering method for the site; follow approved lubrication and maintenance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SRC-CURRENT-cp-132-drilling-equipment-fy450-1 (low); SRC-DR-01 (medium); SRC-DR-02 (medium); SRC-DR-03 (high); SRC-DR-04 (high)</w:t>
      </w:r>
    </w:p>
    <w:p>
      <w:pPr>
        <w:pStyle w:val="Heading3"/>
      </w:pPr>
      <w:r>
        <w:rPr>
          <w:rFonts w:ascii="Calibri" w:hAnsi="Calibri"/>
          <w:b/>
          <w:color w:val="1F4D78"/>
          <w:sz w:val="24"/>
        </w:rPr>
        <w:t>Water-Well Rock Drilling Rig — FYL200 (cp-135-drilling-equipment-fyl200)</w:t>
      </w:r>
    </w:p>
    <w:p>
      <w:r>
        <w:rPr>
          <w:rFonts w:ascii="Calibri" w:hAnsi="Calibri"/>
          <w:color w:val="667085"/>
          <w:sz w:val="17"/>
        </w:rPr>
        <w:t>Research mode: model-identified research profile | Audit status: verified-model | Confidence: moderate</w:t>
      </w:r>
    </w:p>
    <w:p>
      <w:r>
        <w:rPr>
          <w:rFonts w:ascii="Calibri" w:hAnsi="Calibri"/>
        </w:rPr>
        <w:t>A drilling rig applies rotary motion and, depending on the method, percussion, thrust and a flushing medium to create a borehole. The rig, drill string, bit, compressor or mud system must be selected as a matched system for formation conditions and the planned hole.</w:t>
      </w:r>
    </w:p>
    <w:p>
      <w:r>
        <w:rPr>
          <w:rFonts w:ascii="Calibri" w:hAnsi="Calibri"/>
          <w:b/>
        </w:rPr>
        <w:t xml:space="preserve">Selection logic: </w:t>
      </w:r>
      <w:r>
        <w:rPr>
          <w:rFonts w:ascii="Calibri" w:hAnsi="Calibri"/>
        </w:rPr>
        <w:t>drilling method and formation; planned hole diameter and depth; torque, rotation and feed/pull requirements; air versus mud circulation plan; terrain, transport and crawler mobility</w:t>
      </w:r>
    </w:p>
    <w:p>
      <w:r>
        <w:rPr>
          <w:rFonts w:ascii="Calibri" w:hAnsi="Calibri"/>
          <w:b/>
        </w:rPr>
        <w:t xml:space="preserve">Typical parameters and units: </w:t>
      </w:r>
      <w:r>
        <w:rPr>
          <w:rFonts w:ascii="Calibri" w:hAnsi="Calibri"/>
        </w:rPr>
        <w:t>hole diameter — borehole size, commonly mm or in; drilling depth — planned reach, commonly m or ft, subject to formation and tool conditions; rotary torque — turning capacity, commonly N.m; rotary speed — rotation rate, rpm</w:t>
      </w:r>
    </w:p>
    <w:p>
      <w:r>
        <w:rPr>
          <w:rFonts w:ascii="Calibri" w:hAnsi="Calibri"/>
          <w:b/>
        </w:rPr>
        <w:t xml:space="preserve">Applicable industries and scenarios: </w:t>
      </w:r>
      <w:r>
        <w:rPr>
          <w:rFonts w:ascii="Calibri" w:hAnsi="Calibri"/>
        </w:rPr>
        <w:t>water well drilling; agricultural irrigation; geothermal and ground-source projects; mining and quarrying; foundation and anchoring. water-well work that changes method between unconsolidated material and competent bedrock DTH drilling in rock after matching hammer, bit, air supply and dust control</w:t>
      </w:r>
    </w:p>
    <w:p>
      <w:r>
        <w:rPr>
          <w:rFonts w:ascii="Calibri" w:hAnsi="Calibri"/>
          <w:b/>
        </w:rPr>
        <w:t xml:space="preserve">Maintenance and safety: </w:t>
      </w:r>
      <w:r>
        <w:rPr>
          <w:rFonts w:ascii="Calibri" w:hAnsi="Calibri"/>
        </w:rPr>
        <w:t>inspect mast, feed, hoses, guards, wire ropes and structural components before use; verify pressure ratings and compatible connections; control dust with an appropriate engineering method for the site; follow approved lubrication and maintenance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SRC-CURRENT-cp-135-drilling-equipment-fyl200-1 (low); SRC-DR-01 (medium); SRC-DR-02 (medium); SRC-DR-03 (high); SRC-DR-04 (high)</w:t>
      </w:r>
    </w:p>
    <w:p>
      <w:pPr>
        <w:pStyle w:val="Heading2"/>
      </w:pPr>
      <w:r>
        <w:rPr>
          <w:rFonts w:ascii="Calibri" w:hAnsi="Calibri"/>
          <w:b/>
          <w:color w:val="2E74B5"/>
          <w:sz w:val="26"/>
        </w:rPr>
        <w:t>Drilling Tools &amp; Consumables</w:t>
      </w:r>
    </w:p>
    <w:p>
      <w:pPr>
        <w:pStyle w:val="Heading3"/>
      </w:pPr>
      <w:r>
        <w:rPr>
          <w:rFonts w:ascii="Calibri" w:hAnsi="Calibri"/>
          <w:b/>
          <w:color w:val="1F4D78"/>
          <w:sz w:val="24"/>
        </w:rPr>
        <w:t>Drilling Tool — YT24 (cp-095-drilling-consumables-yt24)</w:t>
      </w:r>
    </w:p>
    <w:p>
      <w:r>
        <w:rPr>
          <w:rFonts w:ascii="Calibri" w:hAnsi="Calibri"/>
          <w:color w:val="667085"/>
          <w:sz w:val="17"/>
        </w:rPr>
        <w:t>Research mode: model-identified research profile | Audit status: verified-model | Confidence: moderate</w:t>
      </w:r>
    </w:p>
    <w:p>
      <w:r>
        <w:rPr>
          <w:rFonts w:ascii="Calibri" w:hAnsi="Calibri"/>
        </w:rPr>
        <w:t>Drilling consumables transmit rotary and/or percussion energy to the rock and provide a path for flushing. Their interface, diameter, thread or shank, pressure rating and wear condition must be compatible with the selected rig and drilling method.</w:t>
      </w:r>
    </w:p>
    <w:p>
      <w:r>
        <w:rPr>
          <w:rFonts w:ascii="Calibri" w:hAnsi="Calibri"/>
          <w:b/>
        </w:rPr>
        <w:t xml:space="preserve">Selection logic: </w:t>
      </w:r>
      <w:r>
        <w:rPr>
          <w:rFonts w:ascii="Calibri" w:hAnsi="Calibri"/>
        </w:rPr>
        <w:t>drilling method; rig and hammer interface; hole diameter; rock formation and abrasiveness; air pressure and flow where applicable</w:t>
      </w:r>
    </w:p>
    <w:p>
      <w:r>
        <w:rPr>
          <w:rFonts w:ascii="Calibri" w:hAnsi="Calibri"/>
          <w:b/>
        </w:rPr>
        <w:t xml:space="preserve">Typical parameters and units: </w:t>
      </w:r>
      <w:r>
        <w:rPr>
          <w:rFonts w:ascii="Calibri" w:hAnsi="Calibri"/>
        </w:rPr>
        <w:t>bit diameter — cutting size, commonly mm or in; thread or shank — physical interface that must match the upstream component; hammer nominal size — tool family reference that must be matched to bit and hole; working pressure — air-system condition for applicable pneumatic tools</w:t>
      </w:r>
    </w:p>
    <w:p>
      <w:r>
        <w:rPr>
          <w:rFonts w:ascii="Calibri" w:hAnsi="Calibri"/>
          <w:b/>
        </w:rPr>
        <w:t xml:space="preserve">Applicable industries and scenarios: </w:t>
      </w:r>
      <w:r>
        <w:rPr>
          <w:rFonts w:ascii="Calibri" w:hAnsi="Calibri"/>
        </w:rPr>
        <w:t>water well drilling; mining and quarrying; foundation and anchoring; geotechnical investigation; road and railway construction. replace worn DTH bits while preserving the required hammer and thread interface build a drill string with compatible pipes, adapters and bit</w:t>
      </w:r>
    </w:p>
    <w:p>
      <w:r>
        <w:rPr>
          <w:rFonts w:ascii="Calibri" w:hAnsi="Calibri"/>
          <w:b/>
        </w:rPr>
        <w:t xml:space="preserve">Maintenance and safety: </w:t>
      </w:r>
      <w:r>
        <w:rPr>
          <w:rFonts w:ascii="Calibri" w:hAnsi="Calibri"/>
        </w:rPr>
        <w:t>inspect threads, shanks, retainers, bits and pipes before assembly; use manufacturer-approved lubrication and torque practice; isolate air/hydraulic energy before service; do not force mismatched components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SRC-CURRENT-cp-095-drilling-consumables-yt24-1 (low); SRC-DR-04 (high)</w:t>
      </w:r>
    </w:p>
    <w:p>
      <w:pPr>
        <w:pStyle w:val="Heading3"/>
      </w:pPr>
      <w:r>
        <w:rPr>
          <w:rFonts w:ascii="Calibri" w:hAnsi="Calibri"/>
          <w:b/>
          <w:color w:val="1F4D78"/>
          <w:sz w:val="24"/>
        </w:rPr>
        <w:t>Drilling Tool — Y24 (cp-096-drilling-consumables-y24)</w:t>
      </w:r>
    </w:p>
    <w:p>
      <w:r>
        <w:rPr>
          <w:rFonts w:ascii="Calibri" w:hAnsi="Calibri"/>
          <w:color w:val="667085"/>
          <w:sz w:val="17"/>
        </w:rPr>
        <w:t>Research mode: model-identified research profile | Audit status: verified-model | Confidence: moderate</w:t>
      </w:r>
    </w:p>
    <w:p>
      <w:r>
        <w:rPr>
          <w:rFonts w:ascii="Calibri" w:hAnsi="Calibri"/>
        </w:rPr>
        <w:t>Drilling consumables transmit rotary and/or percussion energy to the rock and provide a path for flushing. Their interface, diameter, thread or shank, pressure rating and wear condition must be compatible with the selected rig and drilling method.</w:t>
      </w:r>
    </w:p>
    <w:p>
      <w:r>
        <w:rPr>
          <w:rFonts w:ascii="Calibri" w:hAnsi="Calibri"/>
          <w:b/>
        </w:rPr>
        <w:t xml:space="preserve">Selection logic: </w:t>
      </w:r>
      <w:r>
        <w:rPr>
          <w:rFonts w:ascii="Calibri" w:hAnsi="Calibri"/>
        </w:rPr>
        <w:t>drilling method; rig and hammer interface; hole diameter; rock formation and abrasiveness; air pressure and flow where applicable</w:t>
      </w:r>
    </w:p>
    <w:p>
      <w:r>
        <w:rPr>
          <w:rFonts w:ascii="Calibri" w:hAnsi="Calibri"/>
          <w:b/>
        </w:rPr>
        <w:t xml:space="preserve">Typical parameters and units: </w:t>
      </w:r>
      <w:r>
        <w:rPr>
          <w:rFonts w:ascii="Calibri" w:hAnsi="Calibri"/>
        </w:rPr>
        <w:t>bit diameter — cutting size, commonly mm or in; thread or shank — physical interface that must match the upstream component; hammer nominal size — tool family reference that must be matched to bit and hole; working pressure — air-system condition for applicable pneumatic tools</w:t>
      </w:r>
    </w:p>
    <w:p>
      <w:r>
        <w:rPr>
          <w:rFonts w:ascii="Calibri" w:hAnsi="Calibri"/>
          <w:b/>
        </w:rPr>
        <w:t xml:space="preserve">Applicable industries and scenarios: </w:t>
      </w:r>
      <w:r>
        <w:rPr>
          <w:rFonts w:ascii="Calibri" w:hAnsi="Calibri"/>
        </w:rPr>
        <w:t>water well drilling; mining and quarrying; foundation and anchoring; geotechnical investigation; road and railway construction. replace worn DTH bits while preserving the required hammer and thread interface build a drill string with compatible pipes, adapters and bit</w:t>
      </w:r>
    </w:p>
    <w:p>
      <w:r>
        <w:rPr>
          <w:rFonts w:ascii="Calibri" w:hAnsi="Calibri"/>
          <w:b/>
        </w:rPr>
        <w:t xml:space="preserve">Maintenance and safety: </w:t>
      </w:r>
      <w:r>
        <w:rPr>
          <w:rFonts w:ascii="Calibri" w:hAnsi="Calibri"/>
        </w:rPr>
        <w:t>inspect threads, shanks, retainers, bits and pipes before assembly; use manufacturer-approved lubrication and torque practice; isolate air/hydraulic energy before service; do not force mismatched components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SRC-CURRENT-cp-096-drilling-consumables-y24-1 (low); SRC-DR-04 (high)</w:t>
      </w:r>
    </w:p>
    <w:p>
      <w:pPr>
        <w:pStyle w:val="Heading3"/>
      </w:pPr>
      <w:r>
        <w:rPr>
          <w:rFonts w:ascii="Calibri" w:hAnsi="Calibri"/>
          <w:b/>
          <w:color w:val="1F4D78"/>
          <w:sz w:val="24"/>
        </w:rPr>
        <w:t>Button Bit Drilling Tool (cp-097-drilling-consumables-button-bit-drilling-tool)</w:t>
      </w:r>
    </w:p>
    <w:p>
      <w:r>
        <w:rPr>
          <w:rFonts w:ascii="Calibri" w:hAnsi="Calibri"/>
          <w:color w:val="667085"/>
          <w:sz w:val="17"/>
        </w:rPr>
        <w:t>Research mode: requires-owner-confirmation card | Audit status: generic-series | Confidence: low</w:t>
      </w:r>
    </w:p>
    <w:p>
      <w:r>
        <w:rPr>
          <w:rFonts w:ascii="Calibri" w:hAnsi="Calibri"/>
        </w:rPr>
        <w:t>Drilling consumables transmit rotary and/or percussion energy to the rock and provide a path for flushing. Their interface, diameter, thread or shank, pressure rating and wear condition must be compatible with the selected rig and drilling method.</w:t>
      </w:r>
    </w:p>
    <w:p>
      <w:r>
        <w:rPr>
          <w:rFonts w:ascii="Calibri" w:hAnsi="Calibri"/>
          <w:b/>
        </w:rPr>
        <w:t xml:space="preserve">Selection logic: </w:t>
      </w:r>
      <w:r>
        <w:rPr>
          <w:rFonts w:ascii="Calibri" w:hAnsi="Calibri"/>
        </w:rPr>
        <w:t>drilling method; rig and hammer interface; hole diameter; rock formation and abrasiveness; air pressure and flow where applicable</w:t>
      </w:r>
    </w:p>
    <w:p>
      <w:r>
        <w:rPr>
          <w:rFonts w:ascii="Calibri" w:hAnsi="Calibri"/>
          <w:b/>
        </w:rPr>
        <w:t xml:space="preserve">Typical parameters and units: </w:t>
      </w:r>
      <w:r>
        <w:rPr>
          <w:rFonts w:ascii="Calibri" w:hAnsi="Calibri"/>
        </w:rPr>
        <w:t>bit diameter — cutting size, commonly mm or in; thread or shank — physical interface that must match the upstream component; hammer nominal size — tool family reference that must be matched to bit and hole; working pressure — air-system condition for applicable pneumatic tools</w:t>
      </w:r>
    </w:p>
    <w:p>
      <w:r>
        <w:rPr>
          <w:rFonts w:ascii="Calibri" w:hAnsi="Calibri"/>
          <w:b/>
        </w:rPr>
        <w:t xml:space="preserve">Applicable industries and scenarios: </w:t>
      </w:r>
      <w:r>
        <w:rPr>
          <w:rFonts w:ascii="Calibri" w:hAnsi="Calibri"/>
        </w:rPr>
        <w:t>water well drilling; mining and quarrying; foundation and anchoring; geotechnical investigation; road and railway construction. replace worn DTH bits while preserving the required hammer and thread interface build a drill string with compatible pipes, adapters and bit</w:t>
      </w:r>
    </w:p>
    <w:p>
      <w:r>
        <w:rPr>
          <w:rFonts w:ascii="Calibri" w:hAnsi="Calibri"/>
          <w:b/>
        </w:rPr>
        <w:t xml:space="preserve">Maintenance and safety: </w:t>
      </w:r>
      <w:r>
        <w:rPr>
          <w:rFonts w:ascii="Calibri" w:hAnsi="Calibri"/>
        </w:rPr>
        <w:t>inspect threads, shanks, retainers, bits and pipes before assembly; use manufacturer-approved lubrication and torque practice; isolate air/hydraulic energy before service; do not force mismatched components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SRC-CURRENT-cp-097-drilling-consumables-button-bit-drilling-tool-1 (low); SRC-DR-04 (high)</w:t>
      </w:r>
    </w:p>
    <w:p>
      <w:pPr>
        <w:pStyle w:val="Heading3"/>
      </w:pPr>
      <w:r>
        <w:rPr>
          <w:rFonts w:ascii="Calibri" w:hAnsi="Calibri"/>
          <w:b/>
          <w:color w:val="1F4D78"/>
          <w:sz w:val="24"/>
        </w:rPr>
        <w:t>Drill Bit Drilling Tool (cp-098-drilling-consumables-drill-bit-drilling-tool)</w:t>
      </w:r>
    </w:p>
    <w:p>
      <w:r>
        <w:rPr>
          <w:rFonts w:ascii="Calibri" w:hAnsi="Calibri"/>
          <w:color w:val="667085"/>
          <w:sz w:val="17"/>
        </w:rPr>
        <w:t>Research mode: requires-owner-confirmation card | Audit status: duplicate | Confidence: low</w:t>
      </w:r>
    </w:p>
    <w:p>
      <w:r>
        <w:rPr>
          <w:rFonts w:ascii="Calibri" w:hAnsi="Calibri"/>
        </w:rPr>
        <w:t>Drilling consumables transmit rotary and/or percussion energy to the rock and provide a path for flushing. Their interface, diameter, thread or shank, pressure rating and wear condition must be compatible with the selected rig and drilling method.</w:t>
      </w:r>
    </w:p>
    <w:p>
      <w:r>
        <w:rPr>
          <w:rFonts w:ascii="Calibri" w:hAnsi="Calibri"/>
          <w:b/>
        </w:rPr>
        <w:t xml:space="preserve">Selection logic: </w:t>
      </w:r>
      <w:r>
        <w:rPr>
          <w:rFonts w:ascii="Calibri" w:hAnsi="Calibri"/>
        </w:rPr>
        <w:t>drilling method; rig and hammer interface; hole diameter; rock formation and abrasiveness; air pressure and flow where applicable</w:t>
      </w:r>
    </w:p>
    <w:p>
      <w:r>
        <w:rPr>
          <w:rFonts w:ascii="Calibri" w:hAnsi="Calibri"/>
          <w:b/>
        </w:rPr>
        <w:t xml:space="preserve">Typical parameters and units: </w:t>
      </w:r>
      <w:r>
        <w:rPr>
          <w:rFonts w:ascii="Calibri" w:hAnsi="Calibri"/>
        </w:rPr>
        <w:t>bit diameter — cutting size, commonly mm or in; thread or shank — physical interface that must match the upstream component; hammer nominal size — tool family reference that must be matched to bit and hole; working pressure — air-system condition for applicable pneumatic tools</w:t>
      </w:r>
    </w:p>
    <w:p>
      <w:r>
        <w:rPr>
          <w:rFonts w:ascii="Calibri" w:hAnsi="Calibri"/>
          <w:b/>
        </w:rPr>
        <w:t xml:space="preserve">Applicable industries and scenarios: </w:t>
      </w:r>
      <w:r>
        <w:rPr>
          <w:rFonts w:ascii="Calibri" w:hAnsi="Calibri"/>
        </w:rPr>
        <w:t>water well drilling; mining and quarrying; foundation and anchoring; geotechnical investigation; road and railway construction. replace worn DTH bits while preserving the required hammer and thread interface build a drill string with compatible pipes, adapters and bit</w:t>
      </w:r>
    </w:p>
    <w:p>
      <w:r>
        <w:rPr>
          <w:rFonts w:ascii="Calibri" w:hAnsi="Calibri"/>
          <w:b/>
        </w:rPr>
        <w:t xml:space="preserve">Maintenance and safety: </w:t>
      </w:r>
      <w:r>
        <w:rPr>
          <w:rFonts w:ascii="Calibri" w:hAnsi="Calibri"/>
        </w:rPr>
        <w:t>inspect threads, shanks, retainers, bits and pipes before assembly; use manufacturer-approved lubrication and torque practice; isolate air/hydraulic energy before service; do not force mismatched components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SRC-CURRENT-cp-098-drilling-consumables-drill-bit-drilling-tool-1 (low); SRC-CURRENT-cp-098-drilling-consumables-drill-bit-drilling-tool-2 (low); SRC-CURRENT-cp-098-drilling-consumables-drill-bit-drilling-tool-3 (low); SRC-DR-04 (high)</w:t>
      </w:r>
    </w:p>
    <w:p>
      <w:pPr>
        <w:pStyle w:val="Heading3"/>
      </w:pPr>
      <w:r>
        <w:rPr>
          <w:rFonts w:ascii="Calibri" w:hAnsi="Calibri"/>
          <w:b/>
          <w:color w:val="1F4D78"/>
          <w:sz w:val="24"/>
        </w:rPr>
        <w:t>Drilling Tool — ZD-89 (cp-099-drilling-consumables-zd-89)</w:t>
      </w:r>
    </w:p>
    <w:p>
      <w:r>
        <w:rPr>
          <w:rFonts w:ascii="Calibri" w:hAnsi="Calibri"/>
          <w:color w:val="667085"/>
          <w:sz w:val="17"/>
        </w:rPr>
        <w:t>Research mode: model-identified research profile | Audit status: verified-model | Confidence: moderate</w:t>
      </w:r>
    </w:p>
    <w:p>
      <w:r>
        <w:rPr>
          <w:rFonts w:ascii="Calibri" w:hAnsi="Calibri"/>
        </w:rPr>
        <w:t>Drilling consumables transmit rotary and/or percussion energy to the rock and provide a path for flushing. Their interface, diameter, thread or shank, pressure rating and wear condition must be compatible with the selected rig and drilling method.</w:t>
      </w:r>
    </w:p>
    <w:p>
      <w:r>
        <w:rPr>
          <w:rFonts w:ascii="Calibri" w:hAnsi="Calibri"/>
          <w:b/>
        </w:rPr>
        <w:t xml:space="preserve">Selection logic: </w:t>
      </w:r>
      <w:r>
        <w:rPr>
          <w:rFonts w:ascii="Calibri" w:hAnsi="Calibri"/>
        </w:rPr>
        <w:t>drilling method; rig and hammer interface; hole diameter; rock formation and abrasiveness; air pressure and flow where applicable</w:t>
      </w:r>
    </w:p>
    <w:p>
      <w:r>
        <w:rPr>
          <w:rFonts w:ascii="Calibri" w:hAnsi="Calibri"/>
          <w:b/>
        </w:rPr>
        <w:t xml:space="preserve">Typical parameters and units: </w:t>
      </w:r>
      <w:r>
        <w:rPr>
          <w:rFonts w:ascii="Calibri" w:hAnsi="Calibri"/>
        </w:rPr>
        <w:t>bit diameter — cutting size, commonly mm or in; thread or shank — physical interface that must match the upstream component; hammer nominal size — tool family reference that must be matched to bit and hole; working pressure — air-system condition for applicable pneumatic tools</w:t>
      </w:r>
    </w:p>
    <w:p>
      <w:r>
        <w:rPr>
          <w:rFonts w:ascii="Calibri" w:hAnsi="Calibri"/>
          <w:b/>
        </w:rPr>
        <w:t xml:space="preserve">Applicable industries and scenarios: </w:t>
      </w:r>
      <w:r>
        <w:rPr>
          <w:rFonts w:ascii="Calibri" w:hAnsi="Calibri"/>
        </w:rPr>
        <w:t>water well drilling; mining and quarrying; foundation and anchoring; geotechnical investigation; road and railway construction. replace worn DTH bits while preserving the required hammer and thread interface build a drill string with compatible pipes, adapters and bit</w:t>
      </w:r>
    </w:p>
    <w:p>
      <w:r>
        <w:rPr>
          <w:rFonts w:ascii="Calibri" w:hAnsi="Calibri"/>
          <w:b/>
        </w:rPr>
        <w:t xml:space="preserve">Maintenance and safety: </w:t>
      </w:r>
      <w:r>
        <w:rPr>
          <w:rFonts w:ascii="Calibri" w:hAnsi="Calibri"/>
        </w:rPr>
        <w:t>inspect threads, shanks, retainers, bits and pipes before assembly; use manufacturer-approved lubrication and torque practice; isolate air/hydraulic energy before service; do not force mismatched components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SRC-CURRENT-cp-099-drilling-consumables-zd-89-1 (low); SRC-DR-04 (high)</w:t>
      </w:r>
    </w:p>
    <w:p>
      <w:pPr>
        <w:pStyle w:val="Heading3"/>
      </w:pPr>
      <w:r>
        <w:rPr>
          <w:rFonts w:ascii="Calibri" w:hAnsi="Calibri"/>
          <w:b/>
          <w:color w:val="1F4D78"/>
          <w:sz w:val="24"/>
        </w:rPr>
        <w:t>Drill Pipe Drilling Tool (cp-100-drilling-consumables-drill-pipe-drilling-tool)</w:t>
      </w:r>
    </w:p>
    <w:p>
      <w:r>
        <w:rPr>
          <w:rFonts w:ascii="Calibri" w:hAnsi="Calibri"/>
          <w:color w:val="667085"/>
          <w:sz w:val="17"/>
        </w:rPr>
        <w:t>Research mode: requires-owner-confirmation card | Audit status: generic-series | Confidence: low</w:t>
      </w:r>
    </w:p>
    <w:p>
      <w:r>
        <w:rPr>
          <w:rFonts w:ascii="Calibri" w:hAnsi="Calibri"/>
        </w:rPr>
        <w:t>Drilling consumables transmit rotary and/or percussion energy to the rock and provide a path for flushing. Their interface, diameter, thread or shank, pressure rating and wear condition must be compatible with the selected rig and drilling method.</w:t>
      </w:r>
    </w:p>
    <w:p>
      <w:r>
        <w:rPr>
          <w:rFonts w:ascii="Calibri" w:hAnsi="Calibri"/>
          <w:b/>
        </w:rPr>
        <w:t xml:space="preserve">Selection logic: </w:t>
      </w:r>
      <w:r>
        <w:rPr>
          <w:rFonts w:ascii="Calibri" w:hAnsi="Calibri"/>
        </w:rPr>
        <w:t>drilling method; rig and hammer interface; hole diameter; rock formation and abrasiveness; air pressure and flow where applicable</w:t>
      </w:r>
    </w:p>
    <w:p>
      <w:r>
        <w:rPr>
          <w:rFonts w:ascii="Calibri" w:hAnsi="Calibri"/>
          <w:b/>
        </w:rPr>
        <w:t xml:space="preserve">Typical parameters and units: </w:t>
      </w:r>
      <w:r>
        <w:rPr>
          <w:rFonts w:ascii="Calibri" w:hAnsi="Calibri"/>
        </w:rPr>
        <w:t>bit diameter — cutting size, commonly mm or in; thread or shank — physical interface that must match the upstream component; hammer nominal size — tool family reference that must be matched to bit and hole; working pressure — air-system condition for applicable pneumatic tools</w:t>
      </w:r>
    </w:p>
    <w:p>
      <w:r>
        <w:rPr>
          <w:rFonts w:ascii="Calibri" w:hAnsi="Calibri"/>
          <w:b/>
        </w:rPr>
        <w:t xml:space="preserve">Applicable industries and scenarios: </w:t>
      </w:r>
      <w:r>
        <w:rPr>
          <w:rFonts w:ascii="Calibri" w:hAnsi="Calibri"/>
        </w:rPr>
        <w:t>water well drilling; mining and quarrying; foundation and anchoring; geotechnical investigation; road and railway construction. replace worn DTH bits while preserving the required hammer and thread interface build a drill string with compatible pipes, adapters and bit</w:t>
      </w:r>
    </w:p>
    <w:p>
      <w:r>
        <w:rPr>
          <w:rFonts w:ascii="Calibri" w:hAnsi="Calibri"/>
          <w:b/>
        </w:rPr>
        <w:t xml:space="preserve">Maintenance and safety: </w:t>
      </w:r>
      <w:r>
        <w:rPr>
          <w:rFonts w:ascii="Calibri" w:hAnsi="Calibri"/>
        </w:rPr>
        <w:t>inspect threads, shanks, retainers, bits and pipes before assembly; use manufacturer-approved lubrication and torque practice; isolate air/hydraulic energy before service; do not force mismatched components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SRC-CURRENT-cp-100-drilling-consumables-drill-pipe-drilling-tool-1 (low); SRC-DR-04 (high)</w:t>
      </w:r>
    </w:p>
    <w:p>
      <w:pPr>
        <w:pStyle w:val="Heading3"/>
      </w:pPr>
      <w:r>
        <w:rPr>
          <w:rFonts w:ascii="Calibri" w:hAnsi="Calibri"/>
          <w:b/>
          <w:color w:val="1F4D78"/>
          <w:sz w:val="24"/>
        </w:rPr>
        <w:t>DTH Hammer Drilling Tool (cp-101-drilling-consumables-dth-hammer-drilling-tool)</w:t>
      </w:r>
    </w:p>
    <w:p>
      <w:r>
        <w:rPr>
          <w:rFonts w:ascii="Calibri" w:hAnsi="Calibri"/>
          <w:color w:val="667085"/>
          <w:sz w:val="17"/>
        </w:rPr>
        <w:t>Research mode: requires-owner-confirmation card | Audit status: generic-series | Confidence: low</w:t>
      </w:r>
    </w:p>
    <w:p>
      <w:r>
        <w:rPr>
          <w:rFonts w:ascii="Calibri" w:hAnsi="Calibri"/>
        </w:rPr>
        <w:t>Drilling consumables transmit rotary and/or percussion energy to the rock and provide a path for flushing. Their interface, diameter, thread or shank, pressure rating and wear condition must be compatible with the selected rig and drilling method.</w:t>
      </w:r>
    </w:p>
    <w:p>
      <w:r>
        <w:rPr>
          <w:rFonts w:ascii="Calibri" w:hAnsi="Calibri"/>
          <w:b/>
        </w:rPr>
        <w:t xml:space="preserve">Selection logic: </w:t>
      </w:r>
      <w:r>
        <w:rPr>
          <w:rFonts w:ascii="Calibri" w:hAnsi="Calibri"/>
        </w:rPr>
        <w:t>drilling method; rig and hammer interface; hole diameter; rock formation and abrasiveness; air pressure and flow where applicable</w:t>
      </w:r>
    </w:p>
    <w:p>
      <w:r>
        <w:rPr>
          <w:rFonts w:ascii="Calibri" w:hAnsi="Calibri"/>
          <w:b/>
        </w:rPr>
        <w:t xml:space="preserve">Typical parameters and units: </w:t>
      </w:r>
      <w:r>
        <w:rPr>
          <w:rFonts w:ascii="Calibri" w:hAnsi="Calibri"/>
        </w:rPr>
        <w:t>bit diameter — cutting size, commonly mm or in; thread or shank — physical interface that must match the upstream component; hammer nominal size — tool family reference that must be matched to bit and hole; working pressure — air-system condition for applicable pneumatic tools</w:t>
      </w:r>
    </w:p>
    <w:p>
      <w:r>
        <w:rPr>
          <w:rFonts w:ascii="Calibri" w:hAnsi="Calibri"/>
          <w:b/>
        </w:rPr>
        <w:t xml:space="preserve">Applicable industries and scenarios: </w:t>
      </w:r>
      <w:r>
        <w:rPr>
          <w:rFonts w:ascii="Calibri" w:hAnsi="Calibri"/>
        </w:rPr>
        <w:t>water well drilling; mining and quarrying; foundation and anchoring; geotechnical investigation; road and railway construction. replace worn DTH bits while preserving the required hammer and thread interface build a drill string with compatible pipes, adapters and bit</w:t>
      </w:r>
    </w:p>
    <w:p>
      <w:r>
        <w:rPr>
          <w:rFonts w:ascii="Calibri" w:hAnsi="Calibri"/>
          <w:b/>
        </w:rPr>
        <w:t xml:space="preserve">Maintenance and safety: </w:t>
      </w:r>
      <w:r>
        <w:rPr>
          <w:rFonts w:ascii="Calibri" w:hAnsi="Calibri"/>
        </w:rPr>
        <w:t>inspect threads, shanks, retainers, bits and pipes before assembly; use manufacturer-approved lubrication and torque practice; isolate air/hydraulic energy before service; do not force mismatched components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SRC-CURRENT-cp-101-drilling-consumables-dth-hammer-drilling-tool-1 (low); SRC-DR-02 (medium); SRC-DR-03 (high); SRC-DR-04 (high)</w:t>
      </w:r>
    </w:p>
    <w:p>
      <w:pPr>
        <w:pStyle w:val="Heading3"/>
      </w:pPr>
      <w:r>
        <w:rPr>
          <w:rFonts w:ascii="Calibri" w:hAnsi="Calibri"/>
          <w:b/>
          <w:color w:val="1F4D78"/>
          <w:sz w:val="24"/>
        </w:rPr>
        <w:t>DTH Hammer Drilling Tool — QL60 (cp-102-drilling-consumables-ql60)</w:t>
      </w:r>
    </w:p>
    <w:p>
      <w:r>
        <w:rPr>
          <w:rFonts w:ascii="Calibri" w:hAnsi="Calibri"/>
          <w:color w:val="667085"/>
          <w:sz w:val="17"/>
        </w:rPr>
        <w:t>Research mode: requires-owner-confirmation card | Audit status: requires-owner-confirmation | Confidence: low</w:t>
      </w:r>
    </w:p>
    <w:p>
      <w:r>
        <w:rPr>
          <w:rFonts w:ascii="Calibri" w:hAnsi="Calibri"/>
        </w:rPr>
        <w:t>Drilling consumables transmit rotary and/or percussion energy to the rock and provide a path for flushing. Their interface, diameter, thread or shank, pressure rating and wear condition must be compatible with the selected rig and drilling method.</w:t>
      </w:r>
    </w:p>
    <w:p>
      <w:r>
        <w:rPr>
          <w:rFonts w:ascii="Calibri" w:hAnsi="Calibri"/>
          <w:b/>
        </w:rPr>
        <w:t xml:space="preserve">Selection logic: </w:t>
      </w:r>
      <w:r>
        <w:rPr>
          <w:rFonts w:ascii="Calibri" w:hAnsi="Calibri"/>
        </w:rPr>
        <w:t>drilling method; rig and hammer interface; hole diameter; rock formation and abrasiveness; air pressure and flow where applicable</w:t>
      </w:r>
    </w:p>
    <w:p>
      <w:r>
        <w:rPr>
          <w:rFonts w:ascii="Calibri" w:hAnsi="Calibri"/>
          <w:b/>
        </w:rPr>
        <w:t xml:space="preserve">Typical parameters and units: </w:t>
      </w:r>
      <w:r>
        <w:rPr>
          <w:rFonts w:ascii="Calibri" w:hAnsi="Calibri"/>
        </w:rPr>
        <w:t>bit diameter — cutting size, commonly mm or in; thread or shank — physical interface that must match the upstream component; hammer nominal size — tool family reference that must be matched to bit and hole; working pressure — air-system condition for applicable pneumatic tools</w:t>
      </w:r>
    </w:p>
    <w:p>
      <w:r>
        <w:rPr>
          <w:rFonts w:ascii="Calibri" w:hAnsi="Calibri"/>
          <w:b/>
        </w:rPr>
        <w:t xml:space="preserve">Applicable industries and scenarios: </w:t>
      </w:r>
      <w:r>
        <w:rPr>
          <w:rFonts w:ascii="Calibri" w:hAnsi="Calibri"/>
        </w:rPr>
        <w:t>water well drilling; mining and quarrying; foundation and anchoring; geotechnical investigation; road and railway construction. replace worn DTH bits while preserving the required hammer and thread interface build a drill string with compatible pipes, adapters and bit</w:t>
      </w:r>
    </w:p>
    <w:p>
      <w:r>
        <w:rPr>
          <w:rFonts w:ascii="Calibri" w:hAnsi="Calibri"/>
          <w:b/>
        </w:rPr>
        <w:t xml:space="preserve">Maintenance and safety: </w:t>
      </w:r>
      <w:r>
        <w:rPr>
          <w:rFonts w:ascii="Calibri" w:hAnsi="Calibri"/>
        </w:rPr>
        <w:t>inspect threads, shanks, retainers, bits and pipes before assembly; use manufacturer-approved lubrication and torque practice; isolate air/hydraulic energy before service; do not force mismatched components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SRC-CURRENT-cp-102-drilling-consumables-ql60-1 (low); SRC-DR-02 (medium); SRC-DR-03 (high); SRC-DR-04 (high)</w:t>
      </w:r>
    </w:p>
    <w:p>
      <w:pPr>
        <w:pStyle w:val="Heading3"/>
      </w:pPr>
      <w:r>
        <w:rPr>
          <w:rFonts w:ascii="Calibri" w:hAnsi="Calibri"/>
          <w:b/>
          <w:color w:val="1F4D78"/>
          <w:sz w:val="24"/>
        </w:rPr>
        <w:t>Drilling Tool — YT27 (cp-120-drilling-consumables-yt27)</w:t>
      </w:r>
    </w:p>
    <w:p>
      <w:r>
        <w:rPr>
          <w:rFonts w:ascii="Calibri" w:hAnsi="Calibri"/>
          <w:color w:val="667085"/>
          <w:sz w:val="17"/>
        </w:rPr>
        <w:t>Research mode: model-identified research profile | Audit status: verified-model | Confidence: moderate</w:t>
      </w:r>
    </w:p>
    <w:p>
      <w:r>
        <w:rPr>
          <w:rFonts w:ascii="Calibri" w:hAnsi="Calibri"/>
        </w:rPr>
        <w:t>Drilling consumables transmit rotary and/or percussion energy to the rock and provide a path for flushing. Their interface, diameter, thread or shank, pressure rating and wear condition must be compatible with the selected rig and drilling method.</w:t>
      </w:r>
    </w:p>
    <w:p>
      <w:r>
        <w:rPr>
          <w:rFonts w:ascii="Calibri" w:hAnsi="Calibri"/>
          <w:b/>
        </w:rPr>
        <w:t xml:space="preserve">Selection logic: </w:t>
      </w:r>
      <w:r>
        <w:rPr>
          <w:rFonts w:ascii="Calibri" w:hAnsi="Calibri"/>
        </w:rPr>
        <w:t>drilling method; rig and hammer interface; hole diameter; rock formation and abrasiveness; air pressure and flow where applicable</w:t>
      </w:r>
    </w:p>
    <w:p>
      <w:r>
        <w:rPr>
          <w:rFonts w:ascii="Calibri" w:hAnsi="Calibri"/>
          <w:b/>
        </w:rPr>
        <w:t xml:space="preserve">Typical parameters and units: </w:t>
      </w:r>
      <w:r>
        <w:rPr>
          <w:rFonts w:ascii="Calibri" w:hAnsi="Calibri"/>
        </w:rPr>
        <w:t>bit diameter — cutting size, commonly mm or in; thread or shank — physical interface that must match the upstream component; hammer nominal size — tool family reference that must be matched to bit and hole; working pressure — air-system condition for applicable pneumatic tools</w:t>
      </w:r>
    </w:p>
    <w:p>
      <w:r>
        <w:rPr>
          <w:rFonts w:ascii="Calibri" w:hAnsi="Calibri"/>
          <w:b/>
        </w:rPr>
        <w:t xml:space="preserve">Applicable industries and scenarios: </w:t>
      </w:r>
      <w:r>
        <w:rPr>
          <w:rFonts w:ascii="Calibri" w:hAnsi="Calibri"/>
        </w:rPr>
        <w:t>water well drilling; mining and quarrying; foundation and anchoring; geotechnical investigation; road and railway construction. replace worn DTH bits while preserving the required hammer and thread interface build a drill string with compatible pipes, adapters and bit</w:t>
      </w:r>
    </w:p>
    <w:p>
      <w:r>
        <w:rPr>
          <w:rFonts w:ascii="Calibri" w:hAnsi="Calibri"/>
          <w:b/>
        </w:rPr>
        <w:t xml:space="preserve">Maintenance and safety: </w:t>
      </w:r>
      <w:r>
        <w:rPr>
          <w:rFonts w:ascii="Calibri" w:hAnsi="Calibri"/>
        </w:rPr>
        <w:t>inspect threads, shanks, retainers, bits and pipes before assembly; use manufacturer-approved lubrication and torque practice; isolate air/hydraulic energy before service; do not force mismatched components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SRC-CURRENT-cp-120-drilling-consumables-yt27-1 (low); SRC-DR-04 (high)</w:t>
      </w:r>
    </w:p>
    <w:p>
      <w:pPr>
        <w:pStyle w:val="Heading3"/>
      </w:pPr>
      <w:r>
        <w:rPr>
          <w:rFonts w:ascii="Calibri" w:hAnsi="Calibri"/>
          <w:b/>
          <w:color w:val="1F4D78"/>
          <w:sz w:val="24"/>
        </w:rPr>
        <w:t>Drilling Tool — YT29A (cp-121-drilling-consumables-yt29a)</w:t>
      </w:r>
    </w:p>
    <w:p>
      <w:r>
        <w:rPr>
          <w:rFonts w:ascii="Calibri" w:hAnsi="Calibri"/>
          <w:color w:val="667085"/>
          <w:sz w:val="17"/>
        </w:rPr>
        <w:t>Research mode: model-identified research profile | Audit status: verified-model | Confidence: moderate</w:t>
      </w:r>
    </w:p>
    <w:p>
      <w:r>
        <w:rPr>
          <w:rFonts w:ascii="Calibri" w:hAnsi="Calibri"/>
        </w:rPr>
        <w:t>Drilling consumables transmit rotary and/or percussion energy to the rock and provide a path for flushing. Their interface, diameter, thread or shank, pressure rating and wear condition must be compatible with the selected rig and drilling method.</w:t>
      </w:r>
    </w:p>
    <w:p>
      <w:r>
        <w:rPr>
          <w:rFonts w:ascii="Calibri" w:hAnsi="Calibri"/>
          <w:b/>
        </w:rPr>
        <w:t xml:space="preserve">Selection logic: </w:t>
      </w:r>
      <w:r>
        <w:rPr>
          <w:rFonts w:ascii="Calibri" w:hAnsi="Calibri"/>
        </w:rPr>
        <w:t>drilling method; rig and hammer interface; hole diameter; rock formation and abrasiveness; air pressure and flow where applicable</w:t>
      </w:r>
    </w:p>
    <w:p>
      <w:r>
        <w:rPr>
          <w:rFonts w:ascii="Calibri" w:hAnsi="Calibri"/>
          <w:b/>
        </w:rPr>
        <w:t xml:space="preserve">Typical parameters and units: </w:t>
      </w:r>
      <w:r>
        <w:rPr>
          <w:rFonts w:ascii="Calibri" w:hAnsi="Calibri"/>
        </w:rPr>
        <w:t>bit diameter — cutting size, commonly mm or in; thread or shank — physical interface that must match the upstream component; hammer nominal size — tool family reference that must be matched to bit and hole; working pressure — air-system condition for applicable pneumatic tools</w:t>
      </w:r>
    </w:p>
    <w:p>
      <w:r>
        <w:rPr>
          <w:rFonts w:ascii="Calibri" w:hAnsi="Calibri"/>
          <w:b/>
        </w:rPr>
        <w:t xml:space="preserve">Applicable industries and scenarios: </w:t>
      </w:r>
      <w:r>
        <w:rPr>
          <w:rFonts w:ascii="Calibri" w:hAnsi="Calibri"/>
        </w:rPr>
        <w:t>water well drilling; mining and quarrying; foundation and anchoring; geotechnical investigation; road and railway construction. replace worn DTH bits while preserving the required hammer and thread interface build a drill string with compatible pipes, adapters and bit</w:t>
      </w:r>
    </w:p>
    <w:p>
      <w:r>
        <w:rPr>
          <w:rFonts w:ascii="Calibri" w:hAnsi="Calibri"/>
          <w:b/>
        </w:rPr>
        <w:t xml:space="preserve">Maintenance and safety: </w:t>
      </w:r>
      <w:r>
        <w:rPr>
          <w:rFonts w:ascii="Calibri" w:hAnsi="Calibri"/>
        </w:rPr>
        <w:t>inspect threads, shanks, retainers, bits and pipes before assembly; use manufacturer-approved lubrication and torque practice; isolate air/hydraulic energy before service; do not force mismatched components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SRC-CURRENT-cp-121-drilling-consumables-yt29a-1 (low); SRC-DR-04 (high)</w:t>
      </w:r>
    </w:p>
    <w:p>
      <w:pPr>
        <w:pStyle w:val="Heading3"/>
      </w:pPr>
      <w:r>
        <w:rPr>
          <w:rFonts w:ascii="Calibri" w:hAnsi="Calibri"/>
          <w:b/>
          <w:color w:val="1F4D78"/>
          <w:sz w:val="24"/>
        </w:rPr>
        <w:t>Drilling Tool — YO20 (cp-123-drilling-consumables-yo20)</w:t>
      </w:r>
    </w:p>
    <w:p>
      <w:r>
        <w:rPr>
          <w:rFonts w:ascii="Calibri" w:hAnsi="Calibri"/>
          <w:color w:val="667085"/>
          <w:sz w:val="17"/>
        </w:rPr>
        <w:t>Research mode: requires-owner-confirmation card | Audit status: requires-owner-confirmation | Confidence: low</w:t>
      </w:r>
    </w:p>
    <w:p>
      <w:r>
        <w:rPr>
          <w:rFonts w:ascii="Calibri" w:hAnsi="Calibri"/>
        </w:rPr>
        <w:t>Drilling consumables transmit rotary and/or percussion energy to the rock and provide a path for flushing. Their interface, diameter, thread or shank, pressure rating and wear condition must be compatible with the selected rig and drilling method.</w:t>
      </w:r>
    </w:p>
    <w:p>
      <w:r>
        <w:rPr>
          <w:rFonts w:ascii="Calibri" w:hAnsi="Calibri"/>
          <w:b/>
        </w:rPr>
        <w:t xml:space="preserve">Selection logic: </w:t>
      </w:r>
      <w:r>
        <w:rPr>
          <w:rFonts w:ascii="Calibri" w:hAnsi="Calibri"/>
        </w:rPr>
        <w:t>drilling method; rig and hammer interface; hole diameter; rock formation and abrasiveness; air pressure and flow where applicable</w:t>
      </w:r>
    </w:p>
    <w:p>
      <w:r>
        <w:rPr>
          <w:rFonts w:ascii="Calibri" w:hAnsi="Calibri"/>
          <w:b/>
        </w:rPr>
        <w:t xml:space="preserve">Typical parameters and units: </w:t>
      </w:r>
      <w:r>
        <w:rPr>
          <w:rFonts w:ascii="Calibri" w:hAnsi="Calibri"/>
        </w:rPr>
        <w:t>bit diameter — cutting size, commonly mm or in; thread or shank — physical interface that must match the upstream component; hammer nominal size — tool family reference that must be matched to bit and hole; working pressure — air-system condition for applicable pneumatic tools</w:t>
      </w:r>
    </w:p>
    <w:p>
      <w:r>
        <w:rPr>
          <w:rFonts w:ascii="Calibri" w:hAnsi="Calibri"/>
          <w:b/>
        </w:rPr>
        <w:t xml:space="preserve">Applicable industries and scenarios: </w:t>
      </w:r>
      <w:r>
        <w:rPr>
          <w:rFonts w:ascii="Calibri" w:hAnsi="Calibri"/>
        </w:rPr>
        <w:t>water well drilling; mining and quarrying; foundation and anchoring; geotechnical investigation; road and railway construction. replace worn DTH bits while preserving the required hammer and thread interface build a drill string with compatible pipes, adapters and bit</w:t>
      </w:r>
    </w:p>
    <w:p>
      <w:r>
        <w:rPr>
          <w:rFonts w:ascii="Calibri" w:hAnsi="Calibri"/>
          <w:b/>
        </w:rPr>
        <w:t xml:space="preserve">Maintenance and safety: </w:t>
      </w:r>
      <w:r>
        <w:rPr>
          <w:rFonts w:ascii="Calibri" w:hAnsi="Calibri"/>
        </w:rPr>
        <w:t>inspect threads, shanks, retainers, bits and pipes before assembly; use manufacturer-approved lubrication and torque practice; isolate air/hydraulic energy before service; do not force mismatched components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SRC-CURRENT-cp-123-drilling-consumables-yo20-1 (low); SRC-DR-04 (high)</w:t>
      </w:r>
    </w:p>
    <w:p>
      <w:pPr>
        <w:pStyle w:val="Heading3"/>
      </w:pPr>
      <w:r>
        <w:rPr>
          <w:rFonts w:ascii="Calibri" w:hAnsi="Calibri"/>
          <w:b/>
          <w:color w:val="1F4D78"/>
          <w:sz w:val="24"/>
        </w:rPr>
        <w:t>Drilling Tool — YT28 (cp-128-drilling-consumables-yt28)</w:t>
      </w:r>
    </w:p>
    <w:p>
      <w:r>
        <w:rPr>
          <w:rFonts w:ascii="Calibri" w:hAnsi="Calibri"/>
          <w:color w:val="667085"/>
          <w:sz w:val="17"/>
        </w:rPr>
        <w:t>Research mode: model-identified research profile | Audit status: verified-model | Confidence: moderate</w:t>
      </w:r>
    </w:p>
    <w:p>
      <w:r>
        <w:rPr>
          <w:rFonts w:ascii="Calibri" w:hAnsi="Calibri"/>
        </w:rPr>
        <w:t>Drilling consumables transmit rotary and/or percussion energy to the rock and provide a path for flushing. Their interface, diameter, thread or shank, pressure rating and wear condition must be compatible with the selected rig and drilling method.</w:t>
      </w:r>
    </w:p>
    <w:p>
      <w:r>
        <w:rPr>
          <w:rFonts w:ascii="Calibri" w:hAnsi="Calibri"/>
          <w:b/>
        </w:rPr>
        <w:t xml:space="preserve">Selection logic: </w:t>
      </w:r>
      <w:r>
        <w:rPr>
          <w:rFonts w:ascii="Calibri" w:hAnsi="Calibri"/>
        </w:rPr>
        <w:t>drilling method; rig and hammer interface; hole diameter; rock formation and abrasiveness; air pressure and flow where applicable</w:t>
      </w:r>
    </w:p>
    <w:p>
      <w:r>
        <w:rPr>
          <w:rFonts w:ascii="Calibri" w:hAnsi="Calibri"/>
          <w:b/>
        </w:rPr>
        <w:t xml:space="preserve">Typical parameters and units: </w:t>
      </w:r>
      <w:r>
        <w:rPr>
          <w:rFonts w:ascii="Calibri" w:hAnsi="Calibri"/>
        </w:rPr>
        <w:t>bit diameter — cutting size, commonly mm or in; thread or shank — physical interface that must match the upstream component; hammer nominal size — tool family reference that must be matched to bit and hole; working pressure — air-system condition for applicable pneumatic tools</w:t>
      </w:r>
    </w:p>
    <w:p>
      <w:r>
        <w:rPr>
          <w:rFonts w:ascii="Calibri" w:hAnsi="Calibri"/>
          <w:b/>
        </w:rPr>
        <w:t xml:space="preserve">Applicable industries and scenarios: </w:t>
      </w:r>
      <w:r>
        <w:rPr>
          <w:rFonts w:ascii="Calibri" w:hAnsi="Calibri"/>
        </w:rPr>
        <w:t>water well drilling; mining and quarrying; foundation and anchoring; geotechnical investigation; road and railway construction. replace worn DTH bits while preserving the required hammer and thread interface build a drill string with compatible pipes, adapters and bit</w:t>
      </w:r>
    </w:p>
    <w:p>
      <w:r>
        <w:rPr>
          <w:rFonts w:ascii="Calibri" w:hAnsi="Calibri"/>
          <w:b/>
        </w:rPr>
        <w:t xml:space="preserve">Maintenance and safety: </w:t>
      </w:r>
      <w:r>
        <w:rPr>
          <w:rFonts w:ascii="Calibri" w:hAnsi="Calibri"/>
        </w:rPr>
        <w:t>inspect threads, shanks, retainers, bits and pipes before assembly; use manufacturer-approved lubrication and torque practice; isolate air/hydraulic energy before service; do not force mismatched components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SRC-CURRENT-cp-128-drilling-consumables-yt28-1 (low); SRC-DR-04 (high)</w:t>
      </w:r>
    </w:p>
    <w:p>
      <w:pPr>
        <w:pStyle w:val="Heading3"/>
      </w:pPr>
      <w:r>
        <w:rPr>
          <w:rFonts w:ascii="Calibri" w:hAnsi="Calibri"/>
          <w:b/>
          <w:color w:val="1F4D78"/>
          <w:sz w:val="24"/>
        </w:rPr>
        <w:t>Drilling Tool — YO18 (cp-129-drilling-consumables-yo18)</w:t>
      </w:r>
    </w:p>
    <w:p>
      <w:r>
        <w:rPr>
          <w:rFonts w:ascii="Calibri" w:hAnsi="Calibri"/>
          <w:color w:val="667085"/>
          <w:sz w:val="17"/>
        </w:rPr>
        <w:t>Research mode: model-identified research profile | Audit status: verified-model | Confidence: moderate</w:t>
      </w:r>
    </w:p>
    <w:p>
      <w:r>
        <w:rPr>
          <w:rFonts w:ascii="Calibri" w:hAnsi="Calibri"/>
        </w:rPr>
        <w:t>Drilling consumables transmit rotary and/or percussion energy to the rock and provide a path for flushing. Their interface, diameter, thread or shank, pressure rating and wear condition must be compatible with the selected rig and drilling method.</w:t>
      </w:r>
    </w:p>
    <w:p>
      <w:r>
        <w:rPr>
          <w:rFonts w:ascii="Calibri" w:hAnsi="Calibri"/>
          <w:b/>
        </w:rPr>
        <w:t xml:space="preserve">Selection logic: </w:t>
      </w:r>
      <w:r>
        <w:rPr>
          <w:rFonts w:ascii="Calibri" w:hAnsi="Calibri"/>
        </w:rPr>
        <w:t>drilling method; rig and hammer interface; hole diameter; rock formation and abrasiveness; air pressure and flow where applicable</w:t>
      </w:r>
    </w:p>
    <w:p>
      <w:r>
        <w:rPr>
          <w:rFonts w:ascii="Calibri" w:hAnsi="Calibri"/>
          <w:b/>
        </w:rPr>
        <w:t xml:space="preserve">Typical parameters and units: </w:t>
      </w:r>
      <w:r>
        <w:rPr>
          <w:rFonts w:ascii="Calibri" w:hAnsi="Calibri"/>
        </w:rPr>
        <w:t>bit diameter — cutting size, commonly mm or in; thread or shank — physical interface that must match the upstream component; hammer nominal size — tool family reference that must be matched to bit and hole; working pressure — air-system condition for applicable pneumatic tools</w:t>
      </w:r>
    </w:p>
    <w:p>
      <w:r>
        <w:rPr>
          <w:rFonts w:ascii="Calibri" w:hAnsi="Calibri"/>
          <w:b/>
        </w:rPr>
        <w:t xml:space="preserve">Applicable industries and scenarios: </w:t>
      </w:r>
      <w:r>
        <w:rPr>
          <w:rFonts w:ascii="Calibri" w:hAnsi="Calibri"/>
        </w:rPr>
        <w:t>water well drilling; mining and quarrying; foundation and anchoring; geotechnical investigation; road and railway construction. replace worn DTH bits while preserving the required hammer and thread interface build a drill string with compatible pipes, adapters and bit</w:t>
      </w:r>
    </w:p>
    <w:p>
      <w:r>
        <w:rPr>
          <w:rFonts w:ascii="Calibri" w:hAnsi="Calibri"/>
          <w:b/>
        </w:rPr>
        <w:t xml:space="preserve">Maintenance and safety: </w:t>
      </w:r>
      <w:r>
        <w:rPr>
          <w:rFonts w:ascii="Calibri" w:hAnsi="Calibri"/>
        </w:rPr>
        <w:t>inspect threads, shanks, retainers, bits and pipes before assembly; use manufacturer-approved lubrication and torque practice; isolate air/hydraulic energy before service; do not force mismatched components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SRC-CURRENT-cp-129-drilling-consumables-yo18-1 (low); SRC-DR-04 (high)</w:t>
      </w:r>
    </w:p>
    <w:p>
      <w:pPr>
        <w:pStyle w:val="Heading3"/>
      </w:pPr>
      <w:r>
        <w:rPr>
          <w:rFonts w:ascii="Calibri" w:hAnsi="Calibri"/>
          <w:b/>
          <w:color w:val="1F4D78"/>
          <w:sz w:val="24"/>
        </w:rPr>
        <w:t>Drilling Tool (cp-130-drilling-consumables-drilling-tool)</w:t>
      </w:r>
    </w:p>
    <w:p>
      <w:r>
        <w:rPr>
          <w:rFonts w:ascii="Calibri" w:hAnsi="Calibri"/>
          <w:color w:val="667085"/>
          <w:sz w:val="17"/>
        </w:rPr>
        <w:t>Research mode: requires-owner-confirmation card | Audit status: generic-series | Confidence: low</w:t>
      </w:r>
    </w:p>
    <w:p>
      <w:r>
        <w:rPr>
          <w:rFonts w:ascii="Calibri" w:hAnsi="Calibri"/>
        </w:rPr>
        <w:t>Drilling consumables transmit rotary and/or percussion energy to the rock and provide a path for flushing. Their interface, diameter, thread or shank, pressure rating and wear condition must be compatible with the selected rig and drilling method.</w:t>
      </w:r>
    </w:p>
    <w:p>
      <w:r>
        <w:rPr>
          <w:rFonts w:ascii="Calibri" w:hAnsi="Calibri"/>
          <w:b/>
        </w:rPr>
        <w:t xml:space="preserve">Selection logic: </w:t>
      </w:r>
      <w:r>
        <w:rPr>
          <w:rFonts w:ascii="Calibri" w:hAnsi="Calibri"/>
        </w:rPr>
        <w:t>drilling method; rig and hammer interface; hole diameter; rock formation and abrasiveness; air pressure and flow where applicable</w:t>
      </w:r>
    </w:p>
    <w:p>
      <w:r>
        <w:rPr>
          <w:rFonts w:ascii="Calibri" w:hAnsi="Calibri"/>
          <w:b/>
        </w:rPr>
        <w:t xml:space="preserve">Typical parameters and units: </w:t>
      </w:r>
      <w:r>
        <w:rPr>
          <w:rFonts w:ascii="Calibri" w:hAnsi="Calibri"/>
        </w:rPr>
        <w:t>bit diameter — cutting size, commonly mm or in; thread or shank — physical interface that must match the upstream component; hammer nominal size — tool family reference that must be matched to bit and hole; working pressure — air-system condition for applicable pneumatic tools</w:t>
      </w:r>
    </w:p>
    <w:p>
      <w:r>
        <w:rPr>
          <w:rFonts w:ascii="Calibri" w:hAnsi="Calibri"/>
          <w:b/>
        </w:rPr>
        <w:t xml:space="preserve">Applicable industries and scenarios: </w:t>
      </w:r>
      <w:r>
        <w:rPr>
          <w:rFonts w:ascii="Calibri" w:hAnsi="Calibri"/>
        </w:rPr>
        <w:t>water well drilling; mining and quarrying; foundation and anchoring; geotechnical investigation; road and railway construction. replace worn DTH bits while preserving the required hammer and thread interface build a drill string with compatible pipes, adapters and bit</w:t>
      </w:r>
    </w:p>
    <w:p>
      <w:r>
        <w:rPr>
          <w:rFonts w:ascii="Calibri" w:hAnsi="Calibri"/>
          <w:b/>
        </w:rPr>
        <w:t xml:space="preserve">Maintenance and safety: </w:t>
      </w:r>
      <w:r>
        <w:rPr>
          <w:rFonts w:ascii="Calibri" w:hAnsi="Calibri"/>
        </w:rPr>
        <w:t>inspect threads, shanks, retainers, bits and pipes before assembly; use manufacturer-approved lubrication and torque practice; isolate air/hydraulic energy before service; do not force mismatched components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SRC-CURRENT-cp-130-drilling-consumables-drilling-tool-1 (low); SRC-DR-04 (high)</w:t>
      </w:r>
    </w:p>
    <w:p>
      <w:pPr>
        <w:pStyle w:val="Heading2"/>
      </w:pPr>
      <w:r>
        <w:rPr>
          <w:rFonts w:ascii="Calibri" w:hAnsi="Calibri"/>
          <w:b/>
          <w:color w:val="2E74B5"/>
          <w:sz w:val="26"/>
        </w:rPr>
        <w:t>Solar &amp; Mobile Light Towers</w:t>
      </w:r>
    </w:p>
    <w:p>
      <w:pPr>
        <w:pStyle w:val="Heading3"/>
      </w:pPr>
      <w:r>
        <w:rPr>
          <w:rFonts w:ascii="Calibri" w:hAnsi="Calibri"/>
          <w:b/>
          <w:color w:val="1F4D78"/>
          <w:sz w:val="24"/>
        </w:rPr>
        <w:t>TOWER-UST300L Solar Mobile Light Tower (cp-037-mobile-lighting-systems-tower-ust300l-solar-mobile-light-tower)</w:t>
      </w:r>
    </w:p>
    <w:p>
      <w:r>
        <w:rPr>
          <w:rFonts w:ascii="Calibri" w:hAnsi="Calibri"/>
          <w:color w:val="667085"/>
          <w:sz w:val="17"/>
        </w:rPr>
        <w:t>Research mode: requires-owner-confirmation card | Audit status: generic-series | Confidence: low</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SRC-CURRENT-cp-037-mobile-lighting-systems-tower-ust300l-solar-mobile-light-tower-1 (low); SRC-LT-01 (high); SRC-LT-02 (medium); SRC-LT-03 (high); SRC-LT-04 (high)</w:t>
      </w:r>
    </w:p>
    <w:p>
      <w:pPr>
        <w:pStyle w:val="Heading3"/>
      </w:pPr>
      <w:r>
        <w:rPr>
          <w:rFonts w:ascii="Calibri" w:hAnsi="Calibri"/>
          <w:b/>
          <w:color w:val="1F4D78"/>
          <w:sz w:val="24"/>
        </w:rPr>
        <w:t>Solar Mobile Light Tower — UST600L (cp-038-mobile-lighting-systems-ust600l)</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SRC-CURRENT-cp-038-mobile-lighting-systems-ust600l-1 (low); SRC-LT-01 (high); SRC-LT-02 (medium); SRC-LT-03 (high); SRC-LT-04 (high)</w:t>
      </w:r>
    </w:p>
    <w:p>
      <w:pPr>
        <w:pStyle w:val="Heading3"/>
      </w:pPr>
      <w:r>
        <w:rPr>
          <w:rFonts w:ascii="Calibri" w:hAnsi="Calibri"/>
          <w:b/>
          <w:color w:val="1F4D78"/>
          <w:sz w:val="24"/>
        </w:rPr>
        <w:t>SITE-UST900L Solar Mobile Light Tower (cp-039-mobile-lighting-systems-site-ust900l-solar-mobile-light-tower)</w:t>
      </w:r>
    </w:p>
    <w:p>
      <w:r>
        <w:rPr>
          <w:rFonts w:ascii="Calibri" w:hAnsi="Calibri"/>
          <w:color w:val="667085"/>
          <w:sz w:val="17"/>
        </w:rPr>
        <w:t>Research mode: requires-owner-confirmation card | Audit status: generic-series | Confidence: low</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SRC-CURRENT-cp-039-mobile-lighting-systems-site-ust900l-solar-mobile-light-tower-1 (low); SRC-LT-01 (high); SRC-LT-02 (medium); SRC-LT-03 (high); SRC-LT-04 (high)</w:t>
      </w:r>
    </w:p>
    <w:p>
      <w:pPr>
        <w:pStyle w:val="Heading3"/>
      </w:pPr>
      <w:r>
        <w:rPr>
          <w:rFonts w:ascii="Calibri" w:hAnsi="Calibri"/>
          <w:b/>
          <w:color w:val="1F4D78"/>
          <w:sz w:val="24"/>
        </w:rPr>
        <w:t>TOWER-UST1200L Solar Mobile Light Tower (cp-040-mobile-lighting-systems-tower-ust1200l-solar-mobile-light-tower)</w:t>
      </w:r>
    </w:p>
    <w:p>
      <w:r>
        <w:rPr>
          <w:rFonts w:ascii="Calibri" w:hAnsi="Calibri"/>
          <w:color w:val="667085"/>
          <w:sz w:val="17"/>
        </w:rPr>
        <w:t>Research mode: requires-owner-confirmation card | Audit status: generic-series | Confidence: low</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SRC-CURRENT-cp-040-mobile-lighting-systems-tower-ust1200l-solar-mobile-light-tower-1 (low); SRC-LT-01 (high); SRC-LT-02 (medium); SRC-LT-03 (high); SRC-LT-04 (high)</w:t>
      </w:r>
    </w:p>
    <w:p>
      <w:pPr>
        <w:pStyle w:val="Heading3"/>
      </w:pPr>
      <w:r>
        <w:rPr>
          <w:rFonts w:ascii="Calibri" w:hAnsi="Calibri"/>
          <w:b/>
          <w:color w:val="1F4D78"/>
          <w:sz w:val="24"/>
        </w:rPr>
        <w:t>TOWER-UST1800L Solar Mobile Light Tower (cp-041-mobile-lighting-systems-tower-ust1800l-solar-mobile-light-tower)</w:t>
      </w:r>
    </w:p>
    <w:p>
      <w:r>
        <w:rPr>
          <w:rFonts w:ascii="Calibri" w:hAnsi="Calibri"/>
          <w:color w:val="667085"/>
          <w:sz w:val="17"/>
        </w:rPr>
        <w:t>Research mode: requires-owner-confirmation card | Audit status: generic-series | Confidence: low</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SRC-CURRENT-cp-041-mobile-lighting-systems-tower-ust1800l-solar-mobile-light-tower-1 (low); SRC-LT-01 (high); SRC-LT-02 (medium); SRC-LT-03 (high); SRC-LT-04 (high)</w:t>
      </w:r>
    </w:p>
    <w:p>
      <w:pPr>
        <w:pStyle w:val="Heading3"/>
      </w:pPr>
      <w:r>
        <w:rPr>
          <w:rFonts w:ascii="Calibri" w:hAnsi="Calibri"/>
          <w:b/>
          <w:color w:val="1F4D78"/>
          <w:sz w:val="24"/>
        </w:rPr>
        <w:t>TOWER-UST2400L Solar Mobile Light Tower (cp-042-mobile-lighting-systems-tower-ust2400l-solar-mobile-light-tower)</w:t>
      </w:r>
    </w:p>
    <w:p>
      <w:r>
        <w:rPr>
          <w:rFonts w:ascii="Calibri" w:hAnsi="Calibri"/>
          <w:color w:val="667085"/>
          <w:sz w:val="17"/>
        </w:rPr>
        <w:t>Research mode: requires-owner-confirmation card | Audit status: generic-series | Confidence: low</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SRC-CURRENT-cp-042-mobile-lighting-systems-tower-ust2400l-solar-mobile-light-tower-1 (low); SRC-LT-01 (high); SRC-LT-02 (medium); SRC-LT-03 (high); SRC-LT-04 (high)</w:t>
      </w:r>
    </w:p>
    <w:p>
      <w:pPr>
        <w:pStyle w:val="Heading3"/>
      </w:pPr>
      <w:r>
        <w:rPr>
          <w:rFonts w:ascii="Calibri" w:hAnsi="Calibri"/>
          <w:b/>
          <w:color w:val="1F4D78"/>
          <w:sz w:val="24"/>
        </w:rPr>
        <w:t>Solar Mobile Light Tower (cp-043-mobile-lighting-systems-solar-mobile-light-tower)</w:t>
      </w:r>
    </w:p>
    <w:p>
      <w:r>
        <w:rPr>
          <w:rFonts w:ascii="Calibri" w:hAnsi="Calibri"/>
          <w:color w:val="667085"/>
          <w:sz w:val="17"/>
        </w:rPr>
        <w:t>Research mode: requires-owner-confirmation card | Audit status: generic-series | Confidence: low</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SRC-CURRENT-cp-043-mobile-lighting-systems-solar-mobile-light-tower-1 (low); SRC-LT-01 (high); SRC-LT-02 (medium); SRC-LT-03 (high); SRC-LT-04 (high)</w:t>
      </w:r>
    </w:p>
    <w:p>
      <w:pPr>
        <w:pStyle w:val="Heading3"/>
      </w:pPr>
      <w:r>
        <w:rPr>
          <w:rFonts w:ascii="Calibri" w:hAnsi="Calibri"/>
          <w:b/>
          <w:color w:val="1F4D78"/>
          <w:sz w:val="24"/>
        </w:rPr>
        <w:t>Solar Surveillance Mobile Light Tower — UST-300S (cp-044-mobile-lighting-systems-ust-300s)</w:t>
      </w:r>
    </w:p>
    <w:p>
      <w:r>
        <w:rPr>
          <w:rFonts w:ascii="Calibri" w:hAnsi="Calibri"/>
          <w:color w:val="667085"/>
          <w:sz w:val="17"/>
        </w:rPr>
        <w:t>Research mode: requires-owner-confirmation card | Audit status: duplicate | Confidence: low</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SRC-CURRENT-cp-044-mobile-lighting-systems-ust-300s-1 (low); SRC-CURRENT-cp-044-mobile-lighting-systems-ust-300s-2 (low); SRC-LT-01 (high); SRC-LT-02 (medium); SRC-LT-03 (high); SRC-LT-04 (high)</w:t>
      </w:r>
    </w:p>
    <w:p>
      <w:pPr>
        <w:pStyle w:val="Heading3"/>
      </w:pPr>
      <w:r>
        <w:rPr>
          <w:rFonts w:ascii="Calibri" w:hAnsi="Calibri"/>
          <w:b/>
          <w:color w:val="1F4D78"/>
          <w:sz w:val="24"/>
        </w:rPr>
        <w:t>Solar Surveillance Mobile Light Tower — UST-600S (cp-045-mobile-lighting-systems-ust-600s)</w:t>
      </w:r>
    </w:p>
    <w:p>
      <w:r>
        <w:rPr>
          <w:rFonts w:ascii="Calibri" w:hAnsi="Calibri"/>
          <w:color w:val="667085"/>
          <w:sz w:val="17"/>
        </w:rPr>
        <w:t>Research mode: requires-owner-confirmation card | Audit status: duplicate | Confidence: low</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SRC-CURRENT-cp-045-mobile-lighting-systems-ust-600s-1 (low); SRC-CURRENT-cp-045-mobile-lighting-systems-ust-600s-2 (low); SRC-LT-01 (high); SRC-LT-02 (medium); SRC-LT-03 (high); SRC-LT-04 (high)</w:t>
      </w:r>
    </w:p>
    <w:p>
      <w:pPr>
        <w:pStyle w:val="Heading3"/>
      </w:pPr>
      <w:r>
        <w:rPr>
          <w:rFonts w:ascii="Calibri" w:hAnsi="Calibri"/>
          <w:b/>
          <w:color w:val="1F4D78"/>
          <w:sz w:val="24"/>
        </w:rPr>
        <w:t>Solar Surveillance Mobile Light Tower — UST-900S (cp-046-mobile-lighting-systems-ust-900s)</w:t>
      </w:r>
    </w:p>
    <w:p>
      <w:r>
        <w:rPr>
          <w:rFonts w:ascii="Calibri" w:hAnsi="Calibri"/>
          <w:color w:val="667085"/>
          <w:sz w:val="17"/>
        </w:rPr>
        <w:t>Research mode: requires-owner-confirmation card | Audit status: duplicate | Confidence: low</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SRC-CURRENT-cp-046-mobile-lighting-systems-ust-900s-1 (low); SRC-CURRENT-cp-046-mobile-lighting-systems-ust-900s-2 (low); SRC-CURRENT-cp-046-mobile-lighting-systems-ust-900s-3 (low); SRC-CURRENT-cp-046-mobile-lighting-systems-ust-900s-4 (low); SRC-LT-01 (high); SRC-LT-02 (medium); SRC-LT-03 (high); SRC-LT-04 (high)</w:t>
      </w:r>
    </w:p>
    <w:p>
      <w:pPr>
        <w:pStyle w:val="Heading3"/>
      </w:pPr>
      <w:r>
        <w:rPr>
          <w:rFonts w:ascii="Calibri" w:hAnsi="Calibri"/>
          <w:b/>
          <w:color w:val="1F4D78"/>
          <w:sz w:val="24"/>
        </w:rPr>
        <w:t>Solar Surveillance Mobile Light Tower — UST1200 (cp-047-mobile-lighting-systems-ust1200)</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SRC-CURRENT-cp-047-mobile-lighting-systems-ust1200-1 (low); SRC-LT-01 (high); SRC-LT-02 (medium); SRC-LT-03 (high); SRC-LT-04 (high)</w:t>
      </w:r>
    </w:p>
    <w:p>
      <w:pPr>
        <w:pStyle w:val="Heading3"/>
      </w:pPr>
      <w:r>
        <w:rPr>
          <w:rFonts w:ascii="Calibri" w:hAnsi="Calibri"/>
          <w:b/>
          <w:color w:val="1F4D78"/>
          <w:sz w:val="24"/>
        </w:rPr>
        <w:t>BLOCK-UBT300S Solar Surveillance Mobile Light Tower (cp-048-mobile-lighting-systems-block-ubt300s-solar-surveillance-mobile-light-to)</w:t>
      </w:r>
    </w:p>
    <w:p>
      <w:r>
        <w:rPr>
          <w:rFonts w:ascii="Calibri" w:hAnsi="Calibri"/>
          <w:color w:val="667085"/>
          <w:sz w:val="17"/>
        </w:rPr>
        <w:t>Research mode: requires-owner-confirmation card | Audit status: generic-series | Confidence: low</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SRC-CURRENT-cp-048-mobile-lighting-systems-block-ubt300s-solar-surveillance-mobile-light-to-1 (low); SRC-LT-01 (high); SRC-LT-02 (medium); SRC-LT-03 (high); SRC-LT-04 (high)</w:t>
      </w:r>
    </w:p>
    <w:p>
      <w:pPr>
        <w:pStyle w:val="Heading3"/>
      </w:pPr>
      <w:r>
        <w:rPr>
          <w:rFonts w:ascii="Calibri" w:hAnsi="Calibri"/>
          <w:b/>
          <w:color w:val="1F4D78"/>
          <w:sz w:val="24"/>
        </w:rPr>
        <w:t>Solar Surveillance Mobile Light Tower (cp-049-mobile-lighting-systems-solar-surveillance-mobile-light-tower)</w:t>
      </w:r>
    </w:p>
    <w:p>
      <w:r>
        <w:rPr>
          <w:rFonts w:ascii="Calibri" w:hAnsi="Calibri"/>
          <w:color w:val="667085"/>
          <w:sz w:val="17"/>
        </w:rPr>
        <w:t>Research mode: requires-owner-confirmation card | Audit status: generic-series | Confidence: low</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SRC-CURRENT-cp-049-mobile-lighting-systems-solar-surveillance-mobile-light-tower-1 (low); SRC-LT-01 (high); SRC-LT-02 (medium); SRC-LT-03 (high); SRC-LT-04 (high)</w:t>
      </w:r>
    </w:p>
    <w:p>
      <w:pPr>
        <w:pStyle w:val="Heading3"/>
      </w:pPr>
      <w:r>
        <w:rPr>
          <w:rFonts w:ascii="Calibri" w:hAnsi="Calibri"/>
          <w:b/>
          <w:color w:val="1F4D78"/>
          <w:sz w:val="24"/>
        </w:rPr>
        <w:t>Mobile Light Tower — UGT-10QL (cp-050-mobile-lighting-systems-ugt-10ql)</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SRC-CURRENT-cp-050-mobile-lighting-systems-ugt-10ql-1 (low); SRC-LT-01 (high); SRC-LT-02 (medium); SRC-LT-03 (high); SRC-LT-04 (high)</w:t>
      </w:r>
    </w:p>
    <w:p>
      <w:pPr>
        <w:pStyle w:val="Heading3"/>
      </w:pPr>
      <w:r>
        <w:rPr>
          <w:rFonts w:ascii="Calibri" w:hAnsi="Calibri"/>
          <w:b/>
          <w:color w:val="1F4D78"/>
          <w:sz w:val="24"/>
        </w:rPr>
        <w:t>Diesel Mobile Light Tower — UGT-1600 (cp-051-mobile-lighting-systems-ugt-1600)</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SRC-CURRENT-cp-051-mobile-lighting-systems-ugt-1600-1 (low); SRC-LT-01 (high); SRC-LT-02 (medium); SRC-LT-03 (high); SRC-LT-04 (high)</w:t>
      </w:r>
    </w:p>
    <w:p>
      <w:pPr>
        <w:pStyle w:val="Heading3"/>
      </w:pPr>
      <w:r>
        <w:rPr>
          <w:rFonts w:ascii="Calibri" w:hAnsi="Calibri"/>
          <w:b/>
          <w:color w:val="1F4D78"/>
          <w:sz w:val="24"/>
        </w:rPr>
        <w:t>Diesel Mobile Light Tower — GDQ5A-4R (cp-052-mobile-lighting-systems-gdq5a-4r)</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SRC-CURRENT-cp-052-mobile-lighting-systems-gdq5a-4r-1 (low); SRC-LT-01 (high); SRC-LT-02 (medium); SRC-LT-03 (high); SRC-LT-04 (high)</w:t>
      </w:r>
    </w:p>
    <w:p>
      <w:pPr>
        <w:pStyle w:val="Heading3"/>
      </w:pPr>
      <w:r>
        <w:rPr>
          <w:rFonts w:ascii="Calibri" w:hAnsi="Calibri"/>
          <w:b/>
          <w:color w:val="1F4D78"/>
          <w:sz w:val="24"/>
        </w:rPr>
        <w:t>Diesel Mobile Light Tower — UGT4000PLED (cp-053-mobile-lighting-systems-ugt4000pled)</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SRC-CURRENT-cp-053-mobile-lighting-systems-ugt4000pled-1 (low); SRC-LT-01 (high); SRC-LT-02 (medium); SRC-LT-03 (high); SRC-LT-04 (high)</w:t>
      </w:r>
    </w:p>
    <w:p>
      <w:pPr>
        <w:pStyle w:val="Heading3"/>
      </w:pPr>
      <w:r>
        <w:rPr>
          <w:rFonts w:ascii="Calibri" w:hAnsi="Calibri"/>
          <w:b/>
          <w:color w:val="1F4D78"/>
          <w:sz w:val="24"/>
        </w:rPr>
        <w:t>Diesel Mobile Light Tower — UGT4000PMH (cp-054-mobile-lighting-systems-ugt4000pmh)</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SRC-CURRENT-cp-054-mobile-lighting-systems-ugt4000pmh-1 (low); SRC-LT-01 (high); SRC-LT-02 (medium); SRC-LT-03 (high); SRC-LT-04 (high)</w:t>
      </w:r>
    </w:p>
    <w:p>
      <w:pPr>
        <w:pStyle w:val="Heading3"/>
      </w:pPr>
      <w:r>
        <w:rPr>
          <w:rFonts w:ascii="Calibri" w:hAnsi="Calibri"/>
          <w:b/>
          <w:color w:val="1F4D78"/>
          <w:sz w:val="24"/>
        </w:rPr>
        <w:t>Diesel Mobile Light Tower — UGT-7000PLED (cp-055-mobile-lighting-systems-ugt-7000pled)</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SRC-CURRENT-cp-055-mobile-lighting-systems-ugt-7000pled-1 (low); SRC-LT-01 (high); SRC-LT-02 (medium); SRC-LT-03 (high); SRC-LT-04 (high)</w:t>
      </w:r>
    </w:p>
    <w:p>
      <w:pPr>
        <w:pStyle w:val="Heading3"/>
      </w:pPr>
      <w:r>
        <w:rPr>
          <w:rFonts w:ascii="Calibri" w:hAnsi="Calibri"/>
          <w:b/>
          <w:color w:val="1F4D78"/>
          <w:sz w:val="24"/>
        </w:rPr>
        <w:t>Diesel Mobile Light Tower — X-CUBE X-CUBE HYBRID (cp-056-mobile-lighting-systems-x-cube-x-cube-hybrid)</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SRC-CURRENT-cp-056-mobile-lighting-systems-x-cube-x-cube-hybrid-1 (low); SRC-LT-01 (high); SRC-LT-02 (medium); SRC-LT-03 (high); SRC-LT-04 (high)</w:t>
      </w:r>
    </w:p>
    <w:p>
      <w:pPr>
        <w:pStyle w:val="Heading3"/>
      </w:pPr>
      <w:r>
        <w:rPr>
          <w:rFonts w:ascii="Calibri" w:hAnsi="Calibri"/>
          <w:b/>
          <w:color w:val="1F4D78"/>
          <w:sz w:val="24"/>
        </w:rPr>
        <w:t>TRAILERS-UHT7000PLED Mobile Light Tower (cp-057-mobile-lighting-systems-trailers-uht7000pled-mobile-light-tower)</w:t>
      </w:r>
    </w:p>
    <w:p>
      <w:r>
        <w:rPr>
          <w:rFonts w:ascii="Calibri" w:hAnsi="Calibri"/>
          <w:color w:val="667085"/>
          <w:sz w:val="17"/>
        </w:rPr>
        <w:t>Research mode: requires-owner-confirmation card | Audit status: generic-series | Confidence: low</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SRC-CURRENT-cp-057-mobile-lighting-systems-trailers-uht7000pled-mobile-light-tower-1 (low); SRC-LT-01 (high); SRC-LT-02 (medium); SRC-LT-03 (high); SRC-LT-04 (high)</w:t>
      </w:r>
    </w:p>
    <w:p>
      <w:pPr>
        <w:pStyle w:val="Heading3"/>
      </w:pPr>
      <w:r>
        <w:rPr>
          <w:rFonts w:ascii="Calibri" w:hAnsi="Calibri"/>
          <w:b/>
          <w:color w:val="1F4D78"/>
          <w:sz w:val="24"/>
        </w:rPr>
        <w:t>Solar Surveillance Mobile Light Tower — T-720AP (cp-058-mobile-lighting-systems-t-720ap)</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SRC-CURRENT-cp-058-mobile-lighting-systems-t-720ap-1 (low); SRC-LT-01 (high); SRC-LT-02 (medium); SRC-LT-03 (high); SRC-LT-04 (high)</w:t>
      </w:r>
    </w:p>
    <w:p>
      <w:pPr>
        <w:pStyle w:val="Heading3"/>
      </w:pPr>
      <w:r>
        <w:rPr>
          <w:rFonts w:ascii="Calibri" w:hAnsi="Calibri"/>
          <w:b/>
          <w:color w:val="1F4D78"/>
          <w:sz w:val="24"/>
        </w:rPr>
        <w:t>Solar Surveillance Mobile Light Tower — UNI-T1 (cp-059-mobile-lighting-systems-uni-t1)</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SRC-CURRENT-cp-059-mobile-lighting-systems-uni-t1-1 (low); SRC-LT-01 (high); SRC-LT-02 (medium); SRC-LT-03 (high); SRC-LT-04 (high)</w:t>
      </w:r>
    </w:p>
    <w:p>
      <w:pPr>
        <w:pStyle w:val="Heading3"/>
      </w:pPr>
      <w:r>
        <w:rPr>
          <w:rFonts w:ascii="Calibri" w:hAnsi="Calibri"/>
          <w:b/>
          <w:color w:val="1F4D78"/>
          <w:sz w:val="24"/>
        </w:rPr>
        <w:t>Solar Surveillance Mobile Light Tower — UST-600 (cp-060-mobile-lighting-systems-ust-600)</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SRC-CURRENT-cp-060-mobile-lighting-systems-ust-600-1 (low); SRC-LT-01 (high); SRC-LT-02 (medium); SRC-LT-03 (high); SRC-LT-04 (high)</w:t>
      </w:r>
    </w:p>
    <w:p>
      <w:pPr>
        <w:pStyle w:val="Heading3"/>
      </w:pPr>
      <w:r>
        <w:rPr>
          <w:rFonts w:ascii="Calibri" w:hAnsi="Calibri"/>
          <w:b/>
          <w:color w:val="1F4D78"/>
          <w:sz w:val="24"/>
        </w:rPr>
        <w:t>Solar Surveillance Mobile Light Tower — UNI-T2A (cp-061-mobile-lighting-systems-uni-t2a)</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SRC-CURRENT-cp-061-mobile-lighting-systems-uni-t2a-1 (low); SRC-LT-01 (high); SRC-LT-02 (medium); SRC-LT-03 (high); SRC-LT-04 (high)</w:t>
      </w:r>
    </w:p>
    <w:p>
      <w:pPr>
        <w:pStyle w:val="Heading3"/>
      </w:pPr>
      <w:r>
        <w:rPr>
          <w:rFonts w:ascii="Calibri" w:hAnsi="Calibri"/>
          <w:b/>
          <w:color w:val="1F4D78"/>
          <w:sz w:val="24"/>
        </w:rPr>
        <w:t>Solar Surveillance Mobile Light Tower — UNI-T2C (cp-062-mobile-lighting-systems-uni-t2c)</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SRC-CURRENT-cp-062-mobile-lighting-systems-uni-t2c-1 (low); SRC-LT-01 (high); SRC-LT-02 (medium); SRC-LT-03 (high); SRC-LT-04 (high)</w:t>
      </w:r>
    </w:p>
    <w:p>
      <w:pPr>
        <w:pStyle w:val="Heading3"/>
      </w:pPr>
      <w:r>
        <w:rPr>
          <w:rFonts w:ascii="Calibri" w:hAnsi="Calibri"/>
          <w:b/>
          <w:color w:val="1F4D78"/>
          <w:sz w:val="24"/>
        </w:rPr>
        <w:t>Solar Surveillance Mobile Light Tower — UNI-T2H (cp-063-mobile-lighting-systems-uni-t2h)</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SRC-CURRENT-cp-063-mobile-lighting-systems-uni-t2h-1 (low); SRC-LT-01 (high); SRC-LT-02 (medium); SRC-LT-03 (high); SRC-LT-04 (high)</w:t>
      </w:r>
    </w:p>
    <w:p>
      <w:pPr>
        <w:pStyle w:val="Heading3"/>
      </w:pPr>
      <w:r>
        <w:rPr>
          <w:rFonts w:ascii="Calibri" w:hAnsi="Calibri"/>
          <w:b/>
          <w:color w:val="1F4D78"/>
          <w:sz w:val="24"/>
        </w:rPr>
        <w:t>Solar Surveillance Mobile Light Tower — UST-1200S (cp-064-mobile-lighting-systems-ust-1200s)</w:t>
      </w:r>
    </w:p>
    <w:p>
      <w:r>
        <w:rPr>
          <w:rFonts w:ascii="Calibri" w:hAnsi="Calibri"/>
          <w:color w:val="667085"/>
          <w:sz w:val="17"/>
        </w:rPr>
        <w:t>Research mode: requires-owner-confirmation card | Audit status: duplicate | Confidence: low</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Owner-approved model/family identity; Model-specific manufacturer documentation; Authorized product-image rights and current specification evidence</w:t>
      </w:r>
    </w:p>
    <w:p>
      <w:r>
        <w:rPr>
          <w:rFonts w:ascii="Calibri" w:hAnsi="Calibri"/>
          <w:b/>
          <w:color w:val="667085"/>
          <w:sz w:val="16"/>
        </w:rPr>
        <w:t xml:space="preserve">Evidence: </w:t>
      </w:r>
      <w:r>
        <w:rPr>
          <w:rFonts w:ascii="Calibri" w:hAnsi="Calibri"/>
          <w:color w:val="667085"/>
          <w:sz w:val="16"/>
        </w:rPr>
        <w:t>SRC-CURRENT-cp-064-mobile-lighting-systems-ust-1200s-1 (low); SRC-CURRENT-cp-064-mobile-lighting-systems-ust-1200s-2 (low); SRC-LT-01 (high); SRC-LT-02 (medium); SRC-LT-03 (high); SRC-LT-04 (high)</w:t>
      </w:r>
    </w:p>
    <w:p>
      <w:pPr>
        <w:pStyle w:val="Heading3"/>
      </w:pPr>
      <w:r>
        <w:rPr>
          <w:rFonts w:ascii="Calibri" w:hAnsi="Calibri"/>
          <w:b/>
          <w:color w:val="1F4D78"/>
          <w:sz w:val="24"/>
        </w:rPr>
        <w:t>Solar Mobile Light Tower — ULT-900 (cp-103-mobile-lighting-systems-ult-900)</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SRC-CURRENT-cp-103-mobile-lighting-systems-ult-900-1 (low); SRC-LT-01 (high); SRC-LT-02 (medium); SRC-LT-03 (high); SRC-LT-04 (high)</w:t>
      </w:r>
    </w:p>
    <w:p>
      <w:pPr>
        <w:pStyle w:val="Heading3"/>
      </w:pPr>
      <w:r>
        <w:rPr>
          <w:rFonts w:ascii="Calibri" w:hAnsi="Calibri"/>
          <w:b/>
          <w:color w:val="1F4D78"/>
          <w:sz w:val="24"/>
        </w:rPr>
        <w:t>Battery Mobile Light Tower — ULT-1200 (cp-104-mobile-lighting-systems-ult-1200)</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SRC-CURRENT-cp-104-mobile-lighting-systems-ult-1200-1 (low); SRC-LT-01 (high); SRC-LT-02 (medium); SRC-LT-03 (high); SRC-LT-04 (high)</w:t>
      </w:r>
    </w:p>
    <w:p>
      <w:pPr>
        <w:pStyle w:val="Heading3"/>
      </w:pPr>
      <w:r>
        <w:rPr>
          <w:rFonts w:ascii="Calibri" w:hAnsi="Calibri"/>
          <w:b/>
          <w:color w:val="1F4D78"/>
          <w:sz w:val="24"/>
        </w:rPr>
        <w:t>Solar Mobile Light Tower — UST1800 (cp-105-mobile-lighting-systems-ust1800)</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SRC-CURRENT-cp-105-mobile-lighting-systems-ust1800-1 (low); SRC-LT-01 (high); SRC-LT-02 (medium); SRC-LT-03 (high); SRC-LT-04 (high)</w:t>
      </w:r>
    </w:p>
    <w:p>
      <w:pPr>
        <w:pStyle w:val="Heading3"/>
      </w:pPr>
      <w:r>
        <w:rPr>
          <w:rFonts w:ascii="Calibri" w:hAnsi="Calibri"/>
          <w:b/>
          <w:color w:val="1F4D78"/>
          <w:sz w:val="24"/>
        </w:rPr>
        <w:t>Solar Hybrid Mobile Light Tower — UST-900L (cp-109-mobile-lighting-systems-ust-900l)</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SRC-CURRENT-cp-109-mobile-lighting-systems-ust-900l-1 (low); SRC-LT-01 (high); SRC-LT-02 (medium); SRC-LT-03 (high); SRC-LT-04 (high)</w:t>
      </w:r>
    </w:p>
    <w:p>
      <w:pPr>
        <w:pStyle w:val="Heading3"/>
      </w:pPr>
      <w:r>
        <w:rPr>
          <w:rFonts w:ascii="Calibri" w:hAnsi="Calibri"/>
          <w:b/>
          <w:color w:val="1F4D78"/>
          <w:sz w:val="24"/>
        </w:rPr>
        <w:t>Solar Hybrid Mobile Light Tower — GTS-1200 (cp-110-mobile-lighting-systems-gts-1200)</w:t>
      </w:r>
    </w:p>
    <w:p>
      <w:r>
        <w:rPr>
          <w:rFonts w:ascii="Calibri" w:hAnsi="Calibri"/>
          <w:color w:val="667085"/>
          <w:sz w:val="17"/>
        </w:rPr>
        <w:t>Research mode: model-identified research profile | Audit status: verified-model | Confidence: moderate</w:t>
      </w:r>
    </w:p>
    <w:p>
      <w:r>
        <w:rPr>
          <w:rFonts w:ascii="Calibri" w:hAnsi="Calibri"/>
        </w:rPr>
        <w:t>A mobile light tower raises luminaires above a work area and supplies electrical energy from a diesel generator, battery, photovoltaic system, hybrid arrangement or a confirmed combination. Actual night operation depends on lighting load, energy storage, solar input, weather, controls and site conditions.</w:t>
      </w:r>
    </w:p>
    <w:p>
      <w:r>
        <w:rPr>
          <w:rFonts w:ascii="Calibri" w:hAnsi="Calibri"/>
          <w:b/>
        </w:rPr>
        <w:t xml:space="preserve">Selection logic: </w:t>
      </w:r>
      <w:r>
        <w:rPr>
          <w:rFonts w:ascii="Calibri" w:hAnsi="Calibri"/>
        </w:rPr>
        <w:t>required work-area illumination and glare control; night-time operating duration; solar availability, shading and seasonal conditions; diesel, battery, solar or hybrid operating strategy; mast height, coverage study and wind/site constraints</w:t>
      </w:r>
    </w:p>
    <w:p>
      <w:r>
        <w:rPr>
          <w:rFonts w:ascii="Calibri" w:hAnsi="Calibri"/>
          <w:b/>
        </w:rPr>
        <w:t xml:space="preserve">Typical parameters and units: </w:t>
      </w:r>
      <w:r>
        <w:rPr>
          <w:rFonts w:ascii="Calibri" w:hAnsi="Calibri"/>
        </w:rPr>
        <w:t>lighting power — electrical demand of luminaires, commonly W; luminous flux — stated light output, commonly lm; mast height — raised working height, commonly m or ft; energy capacity — stored energy, commonly kWh</w:t>
      </w:r>
    </w:p>
    <w:p>
      <w:r>
        <w:rPr>
          <w:rFonts w:ascii="Calibri" w:hAnsi="Calibri"/>
          <w:b/>
        </w:rPr>
        <w:t xml:space="preserve">Applicable industries and scenarios: </w:t>
      </w:r>
      <w:r>
        <w:rPr>
          <w:rFonts w:ascii="Calibri" w:hAnsi="Calibri"/>
        </w:rPr>
        <w:t>construction sites; roadworks; mining sites; remote camps; emergency response. temporary night construction lighting after a site lighting plan and glare review remote-area lighting where solar yield, battery storage and backup power are assessed</w:t>
      </w:r>
    </w:p>
    <w:p>
      <w:r>
        <w:rPr>
          <w:rFonts w:ascii="Calibri" w:hAnsi="Calibri"/>
          <w:b/>
        </w:rPr>
        <w:t xml:space="preserve">Maintenance and safety: </w:t>
      </w:r>
      <w:r>
        <w:rPr>
          <w:rFonts w:ascii="Calibri" w:hAnsi="Calibri"/>
        </w:rPr>
        <w:t>use the exact approved operating manual for mast, stabilizer and trailer procedures; inspect electrical cables, guards, hitch and stabilizers before use; keep clear of overhead power lines and do not exceed model-specific wind limits; manage battery systems under the approved charging and safety procedures</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SRC-CURRENT-cp-110-mobile-lighting-systems-gts-1200-1 (low); SRC-LT-01 (high); SRC-LT-02 (medium); SRC-LT-03 (high); SRC-LT-04 (high)</w:t>
      </w:r>
    </w:p>
    <w:p>
      <w:pPr>
        <w:pStyle w:val="Heading2"/>
      </w:pPr>
      <w:r>
        <w:rPr>
          <w:rFonts w:ascii="Calibri" w:hAnsi="Calibri"/>
          <w:b/>
          <w:color w:val="2E74B5"/>
          <w:sz w:val="26"/>
        </w:rPr>
        <w:t>Magnetic Separators</w:t>
      </w:r>
    </w:p>
    <w:p>
      <w:pPr>
        <w:pStyle w:val="Heading3"/>
      </w:pPr>
      <w:r>
        <w:rPr>
          <w:rFonts w:ascii="Calibri" w:hAnsi="Calibri"/>
          <w:b/>
          <w:color w:val="1F4D78"/>
          <w:sz w:val="24"/>
        </w:rPr>
        <w:t>Automatic-Discharge Permanent Magnetic Separator — RCYD (cp-001-magnetic-separators-rcyd)</w:t>
      </w:r>
    </w:p>
    <w:p>
      <w:r>
        <w:rPr>
          <w:rFonts w:ascii="Calibri" w:hAnsi="Calibri"/>
          <w:color w:val="667085"/>
          <w:sz w:val="17"/>
        </w:rPr>
        <w:t>Research mode: requires-owner-confirmation card | Audit status: requires-owner-confirmation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SRC-CURRENT-cp-001-magnetic-separators-rcyd-1 (low); SRC-MS-03 (medium)</w:t>
      </w:r>
    </w:p>
    <w:p>
      <w:pPr>
        <w:pStyle w:val="Heading3"/>
      </w:pPr>
      <w:r>
        <w:rPr>
          <w:rFonts w:ascii="Calibri" w:hAnsi="Calibri"/>
          <w:b/>
          <w:color w:val="1F4D78"/>
          <w:sz w:val="24"/>
        </w:rPr>
        <w:t>Electromagnetic Magnetic Separator — RCDD (cp-002-magnetic-separators-rcdd)</w:t>
      </w:r>
    </w:p>
    <w:p>
      <w:r>
        <w:rPr>
          <w:rFonts w:ascii="Calibri" w:hAnsi="Calibri"/>
          <w:color w:val="667085"/>
          <w:sz w:val="17"/>
        </w:rPr>
        <w:t>Research mode: requires-owner-confirmation card | Audit status: requires-owner-confirmation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SRC-CURRENT-cp-002-magnetic-separators-rcdd-1 (low); SRC-MS-03 (medium)</w:t>
      </w:r>
    </w:p>
    <w:p>
      <w:pPr>
        <w:pStyle w:val="Heading3"/>
      </w:pPr>
      <w:r>
        <w:rPr>
          <w:rFonts w:ascii="Calibri" w:hAnsi="Calibri"/>
          <w:b/>
          <w:color w:val="1F4D78"/>
          <w:sz w:val="24"/>
        </w:rPr>
        <w:t>Permanent Magnetic Separator — RCYB (cp-003-magnetic-separators-rcyb)</w:t>
      </w:r>
    </w:p>
    <w:p>
      <w:r>
        <w:rPr>
          <w:rFonts w:ascii="Calibri" w:hAnsi="Calibri"/>
          <w:color w:val="667085"/>
          <w:sz w:val="17"/>
        </w:rPr>
        <w:t>Research mode: requires-owner-confirmation card | Audit status: requires-owner-confirmation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SRC-CURRENT-cp-003-magnetic-separators-rcyb-1 (low); SRC-MS-03 (medium)</w:t>
      </w:r>
    </w:p>
    <w:p>
      <w:pPr>
        <w:pStyle w:val="Heading3"/>
      </w:pPr>
      <w:r>
        <w:rPr>
          <w:rFonts w:ascii="Calibri" w:hAnsi="Calibri"/>
          <w:b/>
          <w:color w:val="1F4D78"/>
          <w:sz w:val="24"/>
        </w:rPr>
        <w:t>Electromagnetic Magnetic Separator — RCDB (cp-004-magnetic-separators-rcdb)</w:t>
      </w:r>
    </w:p>
    <w:p>
      <w:r>
        <w:rPr>
          <w:rFonts w:ascii="Calibri" w:hAnsi="Calibri"/>
          <w:color w:val="667085"/>
          <w:sz w:val="17"/>
        </w:rPr>
        <w:t>Research mode: requires-owner-confirmation card | Audit status: requires-owner-confirmation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SRC-CURRENT-cp-004-magnetic-separators-rcdb-1 (low); SRC-MS-03 (medium)</w:t>
      </w:r>
    </w:p>
    <w:p>
      <w:pPr>
        <w:pStyle w:val="Heading3"/>
      </w:pPr>
      <w:r>
        <w:rPr>
          <w:rFonts w:ascii="Calibri" w:hAnsi="Calibri"/>
          <w:b/>
          <w:color w:val="1F4D78"/>
          <w:sz w:val="24"/>
        </w:rPr>
        <w:t>Magnetic Separator (cp-005-magnetic-separators-magnetic-separator)</w:t>
      </w:r>
    </w:p>
    <w:p>
      <w:r>
        <w:rPr>
          <w:rFonts w:ascii="Calibri" w:hAnsi="Calibri"/>
          <w:color w:val="667085"/>
          <w:sz w:val="17"/>
        </w:rPr>
        <w:t>Research mode: requires-owner-confirmation card | Audit status: duplicate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SRC-CURRENT-cp-005-magnetic-separators-magnetic-separator-1 (low); SRC-CURRENT-cp-005-magnetic-separators-magnetic-separator-2 (low); SRC-CURRENT-cp-005-magnetic-separators-magnetic-separator-3 (low); SRC-CURRENT-cp-005-magnetic-separators-magnetic-separator-4 (low); SRC-CURRENT-cp-005-magnetic-separators-magnetic-separator-5 (low); SRC-CURRENT-cp-005-magnetic-separators-magnetic-separator-6 (low); SRC-CURRENT-cp-005-magnetic-separators-magnetic-separator-7 (low); SRC-CURRENT-cp-005-magnetic-separators-magnetic-separator-8 (low); SRC-CURRENT-cp-005-magnetic-separators-magnetic-separator-9 (low); SRC-CURRENT-cp-005-magnetic-separators-magnetic-separator-10 (low); SRC-CURRENT-cp-005-magnetic-separators-magnetic-separator-11 (low); SRC-CURRENT-cp-005-magnetic-separators-magnetic-separator-12 (low); SRC-CURRENT-cp-005-magnetic-separators-magnetic-separator-13 (low); SRC-CURRENT-cp-005-magnetic-separators-magnetic-separator-14 (low); SRC-CURRENT-cp-005-magnetic-separators-magnetic-separator-15 (low); SRC-CURRENT-cp-005-magnetic-separators-magnetic-separator-16 (low); SRC-CURRENT-cp-005-magnetic-separators-magnetic-separator-17 (low); SRC-CURRENT-cp-005-magnetic-separators-magnetic-separator-18 (low); SRC-CURRENT-cp-005-magnetic-separators-magnetic-separator-19 (low); SRC-CURRENT-cp-005-magnetic-separators-magnetic-separator-20 (low); SRC-CURRENT-cp-005-magnetic-separators-magnetic-separator-21 (low); SRC-CURRENT-cp-005-magnetic-separators-magnetic-separator-22 (low); SRC-CURRENT-cp-005-magnetic-separators-magnetic-separator-23 (low); SRC-CURRENT-cp-005-magnetic-separators-magnetic-separator-24 (low); SRC-CURRENT-cp-005-magnetic-separators-magnetic-separator-25 (low); SRC-CURRENT-cp-005-magnetic-separators-magnetic-separator-26 (low); SRC-CURRENT-cp-005-magnetic-separators-magnetic-separator-27 (low); SRC-CURRENT-cp-005-magnetic-separators-magnetic-separator-28 (low); SRC-MS-02 (medium); SRC-MS-03 (medium)</w:t>
      </w:r>
    </w:p>
    <w:p>
      <w:pPr>
        <w:pStyle w:val="Heading3"/>
      </w:pPr>
      <w:r>
        <w:rPr>
          <w:rFonts w:ascii="Calibri" w:hAnsi="Calibri"/>
          <w:b/>
          <w:color w:val="1F4D78"/>
          <w:sz w:val="24"/>
        </w:rPr>
        <w:t>Dry Drum Magnetic Separator (cp-006-magnetic-separators-dry-drum-magnetic-separator)</w:t>
      </w:r>
    </w:p>
    <w:p>
      <w:r>
        <w:rPr>
          <w:rFonts w:ascii="Calibri" w:hAnsi="Calibri"/>
          <w:color w:val="667085"/>
          <w:sz w:val="17"/>
        </w:rPr>
        <w:t>Research mode: requires-owner-confirmation card | Audit status: generic-series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SRC-CURRENT-cp-006-magnetic-separators-dry-drum-magnetic-separator-1 (low); SRC-MS-02 (medium)</w:t>
      </w:r>
    </w:p>
    <w:p>
      <w:pPr>
        <w:pStyle w:val="Heading3"/>
      </w:pPr>
      <w:r>
        <w:rPr>
          <w:rFonts w:ascii="Calibri" w:hAnsi="Calibri"/>
          <w:b/>
          <w:color w:val="1F4D78"/>
          <w:sz w:val="24"/>
        </w:rPr>
        <w:t>Wet Drum Magnetic Separator (cp-007-magnetic-separators-wet-drum-magnetic-separator)</w:t>
      </w:r>
    </w:p>
    <w:p>
      <w:r>
        <w:rPr>
          <w:rFonts w:ascii="Calibri" w:hAnsi="Calibri"/>
          <w:color w:val="667085"/>
          <w:sz w:val="17"/>
        </w:rPr>
        <w:t>Research mode: requires-owner-confirmation card | Audit status: generic-series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SRC-CURRENT-cp-007-magnetic-separators-wet-drum-magnetic-separator-1 (low); SRC-MS-01 (medium)</w:t>
      </w:r>
    </w:p>
    <w:p>
      <w:pPr>
        <w:pStyle w:val="Heading3"/>
      </w:pPr>
      <w:r>
        <w:rPr>
          <w:rFonts w:ascii="Calibri" w:hAnsi="Calibri"/>
          <w:b/>
          <w:color w:val="1F4D78"/>
          <w:sz w:val="24"/>
        </w:rPr>
        <w:t>Wet Magnetic Separator (cp-008-magnetic-separators-wet-magnetic-separator)</w:t>
      </w:r>
    </w:p>
    <w:p>
      <w:r>
        <w:rPr>
          <w:rFonts w:ascii="Calibri" w:hAnsi="Calibri"/>
          <w:color w:val="667085"/>
          <w:sz w:val="17"/>
        </w:rPr>
        <w:t>Research mode: requires-owner-confirmation card | Audit status: duplicate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SRC-CURRENT-cp-008-magnetic-separators-wet-magnetic-separator-1 (low); SRC-CURRENT-cp-008-magnetic-separators-wet-magnetic-separator-2 (low); SRC-CURRENT-cp-008-magnetic-separators-wet-magnetic-separator-3 (low); SRC-CURRENT-cp-008-magnetic-separators-wet-magnetic-separator-4 (low); SRC-CURRENT-cp-008-magnetic-separators-wet-magnetic-separator-5 (low); SRC-CURRENT-cp-008-magnetic-separators-wet-magnetic-separator-6 (low); SRC-CURRENT-cp-008-magnetic-separators-wet-magnetic-separator-7 (low); SRC-CURRENT-cp-008-magnetic-separators-wet-magnetic-separator-8 (low); SRC-CURRENT-cp-008-magnetic-separators-wet-magnetic-separator-9 (low); SRC-CURRENT-cp-008-magnetic-separators-wet-magnetic-separator-10 (low); SRC-CURRENT-cp-008-magnetic-separators-wet-magnetic-separator-11 (low); SRC-MS-01 (medium)</w:t>
      </w:r>
    </w:p>
    <w:p>
      <w:pPr>
        <w:pStyle w:val="Heading3"/>
      </w:pPr>
      <w:r>
        <w:rPr>
          <w:rFonts w:ascii="Calibri" w:hAnsi="Calibri"/>
          <w:b/>
          <w:color w:val="1F4D78"/>
          <w:sz w:val="24"/>
        </w:rPr>
        <w:t>Drum Magnetic Separator (cp-009-magnetic-separators-drum-magnetic-separator)</w:t>
      </w:r>
    </w:p>
    <w:p>
      <w:r>
        <w:rPr>
          <w:rFonts w:ascii="Calibri" w:hAnsi="Calibri"/>
          <w:color w:val="667085"/>
          <w:sz w:val="17"/>
        </w:rPr>
        <w:t>Research mode: requires-owner-confirmation card | Audit status: duplicate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SRC-CURRENT-cp-009-magnetic-separators-drum-magnetic-separator-1 (low); SRC-CURRENT-cp-009-magnetic-separators-drum-magnetic-separator-2 (low); SRC-CURRENT-cp-009-magnetic-separators-drum-magnetic-separator-3 (low); SRC-CURRENT-cp-009-magnetic-separators-drum-magnetic-separator-4 (low); SRC-CURRENT-cp-009-magnetic-separators-drum-magnetic-separator-5 (low); SRC-MS-02 (medium)</w:t>
      </w:r>
    </w:p>
    <w:p>
      <w:pPr>
        <w:pStyle w:val="Heading3"/>
      </w:pPr>
      <w:r>
        <w:rPr>
          <w:rFonts w:ascii="Calibri" w:hAnsi="Calibri"/>
          <w:b/>
          <w:color w:val="1F4D78"/>
          <w:sz w:val="24"/>
        </w:rPr>
        <w:t>Dry Magnetic Separator (cp-010-magnetic-separators-dry-magnetic-separator)</w:t>
      </w:r>
    </w:p>
    <w:p>
      <w:r>
        <w:rPr>
          <w:rFonts w:ascii="Calibri" w:hAnsi="Calibri"/>
          <w:color w:val="667085"/>
          <w:sz w:val="17"/>
        </w:rPr>
        <w:t>Research mode: requires-owner-confirmation card | Audit status: duplicate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SRC-CURRENT-cp-010-magnetic-separators-dry-magnetic-separator-1 (low); SRC-CURRENT-cp-010-magnetic-separators-dry-magnetic-separator-2 (low); SRC-CURRENT-cp-010-magnetic-separators-dry-magnetic-separator-3 (low); SRC-MS-02 (medium)</w:t>
      </w:r>
    </w:p>
    <w:p>
      <w:pPr>
        <w:pStyle w:val="Heading3"/>
      </w:pPr>
      <w:r>
        <w:rPr>
          <w:rFonts w:ascii="Calibri" w:hAnsi="Calibri"/>
          <w:b/>
          <w:color w:val="1F4D78"/>
          <w:sz w:val="24"/>
        </w:rPr>
        <w:t>Electromagnetic Magnetic Separator — RCDA (cp-011-magnetic-separators-rcda)</w:t>
      </w:r>
    </w:p>
    <w:p>
      <w:r>
        <w:rPr>
          <w:rFonts w:ascii="Calibri" w:hAnsi="Calibri"/>
          <w:color w:val="667085"/>
          <w:sz w:val="17"/>
        </w:rPr>
        <w:t>Research mode: requires-owner-confirmation card | Audit status: requires-owner-confirmation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SRC-CURRENT-cp-011-magnetic-separators-rcda-1 (low); SRC-MS-03 (medium)</w:t>
      </w:r>
    </w:p>
    <w:p>
      <w:pPr>
        <w:pStyle w:val="Heading3"/>
      </w:pPr>
      <w:r>
        <w:rPr>
          <w:rFonts w:ascii="Calibri" w:hAnsi="Calibri"/>
          <w:b/>
          <w:color w:val="1F4D78"/>
          <w:sz w:val="24"/>
        </w:rPr>
        <w:t>Automatic-Discharge Electromagnetic Magnetic Separator — RCDC (cp-012-magnetic-separators-rcdc)</w:t>
      </w:r>
    </w:p>
    <w:p>
      <w:r>
        <w:rPr>
          <w:rFonts w:ascii="Calibri" w:hAnsi="Calibri"/>
          <w:color w:val="667085"/>
          <w:sz w:val="17"/>
        </w:rPr>
        <w:t>Research mode: requires-owner-confirmation card | Audit status: requires-owner-confirmation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SRC-CURRENT-cp-012-magnetic-separators-rcdc-1 (low); SRC-MS-03 (medium)</w:t>
      </w:r>
    </w:p>
    <w:p>
      <w:pPr>
        <w:pStyle w:val="Heading3"/>
      </w:pPr>
      <w:r>
        <w:rPr>
          <w:rFonts w:ascii="Calibri" w:hAnsi="Calibri"/>
          <w:b/>
          <w:color w:val="1F4D78"/>
          <w:sz w:val="24"/>
        </w:rPr>
        <w:t>Electromagnetic Magnetic Separator — RCDE (cp-013-magnetic-separators-rcde)</w:t>
      </w:r>
    </w:p>
    <w:p>
      <w:r>
        <w:rPr>
          <w:rFonts w:ascii="Calibri" w:hAnsi="Calibri"/>
          <w:color w:val="667085"/>
          <w:sz w:val="17"/>
        </w:rPr>
        <w:t>Research mode: requires-owner-confirmation card | Audit status: requires-owner-confirmation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SRC-CURRENT-cp-013-magnetic-separators-rcde-1 (low); SRC-MS-03 (medium)</w:t>
      </w:r>
    </w:p>
    <w:p>
      <w:pPr>
        <w:pStyle w:val="Heading3"/>
      </w:pPr>
      <w:r>
        <w:rPr>
          <w:rFonts w:ascii="Calibri" w:hAnsi="Calibri"/>
          <w:b/>
          <w:color w:val="1F4D78"/>
          <w:sz w:val="24"/>
        </w:rPr>
        <w:t>Automatic-Discharge Electromagnetic Magnetic Separator — RCDF (cp-014-magnetic-separators-rcdf)</w:t>
      </w:r>
    </w:p>
    <w:p>
      <w:r>
        <w:rPr>
          <w:rFonts w:ascii="Calibri" w:hAnsi="Calibri"/>
          <w:color w:val="667085"/>
          <w:sz w:val="17"/>
        </w:rPr>
        <w:t>Research mode: requires-owner-confirmation card | Audit status: requires-owner-confirmation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SRC-CURRENT-cp-014-magnetic-separators-rcdf-1 (low); SRC-MS-03 (medium)</w:t>
      </w:r>
    </w:p>
    <w:p>
      <w:pPr>
        <w:pStyle w:val="Heading3"/>
      </w:pPr>
      <w:r>
        <w:rPr>
          <w:rFonts w:ascii="Calibri" w:hAnsi="Calibri"/>
          <w:b/>
          <w:color w:val="1F4D78"/>
          <w:sz w:val="24"/>
        </w:rPr>
        <w:t>Automatic-Discharge Electromagnetic Magnetic Separator — RCDFJ (cp-015-magnetic-separators-rcdfj)</w:t>
      </w:r>
    </w:p>
    <w:p>
      <w:r>
        <w:rPr>
          <w:rFonts w:ascii="Calibri" w:hAnsi="Calibri"/>
          <w:color w:val="667085"/>
          <w:sz w:val="17"/>
        </w:rPr>
        <w:t>Research mode: requires-owner-confirmation card | Audit status: requires-owner-confirmation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SRC-CURRENT-cp-015-magnetic-separators-rcdfj-1 (low); SRC-MS-03 (medium)</w:t>
      </w:r>
    </w:p>
    <w:p>
      <w:pPr>
        <w:pStyle w:val="Heading3"/>
      </w:pPr>
      <w:r>
        <w:rPr>
          <w:rFonts w:ascii="Calibri" w:hAnsi="Calibri"/>
          <w:b/>
          <w:color w:val="1F4D78"/>
          <w:sz w:val="24"/>
        </w:rPr>
        <w:t>Automatic-Discharge Permanent Magnetic Separator — RCPS (cp-016-magnetic-separators-rcps)</w:t>
      </w:r>
    </w:p>
    <w:p>
      <w:r>
        <w:rPr>
          <w:rFonts w:ascii="Calibri" w:hAnsi="Calibri"/>
          <w:color w:val="667085"/>
          <w:sz w:val="17"/>
        </w:rPr>
        <w:t>Research mode: requires-owner-confirmation card | Audit status: requires-owner-confirmation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SRC-CURRENT-cp-016-magnetic-separators-rcps-1 (low); SRC-MS-02 (medium); SRC-MS-03 (medium)</w:t>
      </w:r>
    </w:p>
    <w:p>
      <w:pPr>
        <w:pStyle w:val="Heading3"/>
      </w:pPr>
      <w:r>
        <w:rPr>
          <w:rFonts w:ascii="Calibri" w:hAnsi="Calibri"/>
          <w:b/>
          <w:color w:val="1F4D78"/>
          <w:sz w:val="24"/>
        </w:rPr>
        <w:t>Permanent Magnetic Separator — RCYA (cp-017-magnetic-separators-rcya)</w:t>
      </w:r>
    </w:p>
    <w:p>
      <w:r>
        <w:rPr>
          <w:rFonts w:ascii="Calibri" w:hAnsi="Calibri"/>
          <w:color w:val="667085"/>
          <w:sz w:val="17"/>
        </w:rPr>
        <w:t>Research mode: requires-owner-confirmation card | Audit status: requires-owner-confirmation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SRC-CURRENT-cp-017-magnetic-separators-rcya-1 (low); SRC-MS-02 (medium); SRC-MS-03 (medium)</w:t>
      </w:r>
    </w:p>
    <w:p>
      <w:pPr>
        <w:pStyle w:val="Heading3"/>
      </w:pPr>
      <w:r>
        <w:rPr>
          <w:rFonts w:ascii="Calibri" w:hAnsi="Calibri"/>
          <w:b/>
          <w:color w:val="1F4D78"/>
          <w:sz w:val="24"/>
        </w:rPr>
        <w:t>Automatic-Discharge Permanent Magnetic Separator — RCYDII (cp-018-magnetic-separators-rcydii)</w:t>
      </w:r>
    </w:p>
    <w:p>
      <w:r>
        <w:rPr>
          <w:rFonts w:ascii="Calibri" w:hAnsi="Calibri"/>
          <w:color w:val="667085"/>
          <w:sz w:val="17"/>
        </w:rPr>
        <w:t>Research mode: requires-owner-confirmation card | Audit status: requires-owner-confirmation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SRC-CURRENT-cp-018-magnetic-separators-rcydii-1 (low); SRC-MS-03 (medium)</w:t>
      </w:r>
    </w:p>
    <w:p>
      <w:pPr>
        <w:pStyle w:val="Heading3"/>
      </w:pPr>
      <w:r>
        <w:rPr>
          <w:rFonts w:ascii="Calibri" w:hAnsi="Calibri"/>
          <w:b/>
          <w:color w:val="1F4D78"/>
          <w:sz w:val="24"/>
        </w:rPr>
        <w:t>Automatic-Discharge Permanent Magnetic Separator — RCYE (cp-019-magnetic-separators-rcye)</w:t>
      </w:r>
    </w:p>
    <w:p>
      <w:r>
        <w:rPr>
          <w:rFonts w:ascii="Calibri" w:hAnsi="Calibri"/>
          <w:color w:val="667085"/>
          <w:sz w:val="17"/>
        </w:rPr>
        <w:t>Research mode: requires-owner-confirmation card | Audit status: requires-owner-confirmation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SRC-CURRENT-cp-019-magnetic-separators-rcye-1 (low); SRC-MS-02 (medium); SRC-MS-03 (medium)</w:t>
      </w:r>
    </w:p>
    <w:p>
      <w:pPr>
        <w:pStyle w:val="Heading3"/>
      </w:pPr>
      <w:r>
        <w:rPr>
          <w:rFonts w:ascii="Calibri" w:hAnsi="Calibri"/>
          <w:b/>
          <w:color w:val="1F4D78"/>
          <w:sz w:val="24"/>
        </w:rPr>
        <w:t>Permanent Magnetic Separator — RCYF (cp-020-magnetic-separators-rcyf)</w:t>
      </w:r>
    </w:p>
    <w:p>
      <w:r>
        <w:rPr>
          <w:rFonts w:ascii="Calibri" w:hAnsi="Calibri"/>
          <w:color w:val="667085"/>
          <w:sz w:val="17"/>
        </w:rPr>
        <w:t>Research mode: requires-owner-confirmation card | Audit status: requires-owner-confirmation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SRC-CURRENT-cp-020-magnetic-separators-rcyf-1 (low); SRC-MS-02 (medium); SRC-MS-03 (medium)</w:t>
      </w:r>
    </w:p>
    <w:p>
      <w:pPr>
        <w:pStyle w:val="Heading3"/>
      </w:pPr>
      <w:r>
        <w:rPr>
          <w:rFonts w:ascii="Calibri" w:hAnsi="Calibri"/>
          <w:b/>
          <w:color w:val="1F4D78"/>
          <w:sz w:val="24"/>
        </w:rPr>
        <w:t>Automatic-Discharge Permanent Magnetic Separator — RCYG (cp-021-magnetic-separators-rcyg)</w:t>
      </w:r>
    </w:p>
    <w:p>
      <w:r>
        <w:rPr>
          <w:rFonts w:ascii="Calibri" w:hAnsi="Calibri"/>
          <w:color w:val="667085"/>
          <w:sz w:val="17"/>
        </w:rPr>
        <w:t>Research mode: requires-owner-confirmation card | Audit status: requires-owner-confirmation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SRC-CURRENT-cp-021-magnetic-separators-rcyg-1 (low); SRC-MS-02 (medium); SRC-MS-03 (medium)</w:t>
      </w:r>
    </w:p>
    <w:p>
      <w:pPr>
        <w:pStyle w:val="Heading3"/>
      </w:pPr>
      <w:r>
        <w:rPr>
          <w:rFonts w:ascii="Calibri" w:hAnsi="Calibri"/>
          <w:b/>
          <w:color w:val="1F4D78"/>
          <w:sz w:val="24"/>
        </w:rPr>
        <w:t>Automatic-Discharge Manual-Clean Permanent Magnetic Separator — RCYP (cp-022-magnetic-separators-rcyp)</w:t>
      </w:r>
    </w:p>
    <w:p>
      <w:r>
        <w:rPr>
          <w:rFonts w:ascii="Calibri" w:hAnsi="Calibri"/>
          <w:color w:val="667085"/>
          <w:sz w:val="17"/>
        </w:rPr>
        <w:t>Research mode: requires-owner-confirmation card | Audit status: requires-owner-confirmation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SRC-CURRENT-cp-022-magnetic-separators-rcyp-1 (low); SRC-MS-02 (medium); SRC-MS-03 (medium)</w:t>
      </w:r>
    </w:p>
    <w:p>
      <w:pPr>
        <w:pStyle w:val="Heading3"/>
      </w:pPr>
      <w:r>
        <w:rPr>
          <w:rFonts w:ascii="Calibri" w:hAnsi="Calibri"/>
          <w:b/>
          <w:color w:val="1F4D78"/>
          <w:sz w:val="24"/>
        </w:rPr>
        <w:t>Permanent Magnetic Separator — RCYZ (cp-023-magnetic-separators-rcyz)</w:t>
      </w:r>
    </w:p>
    <w:p>
      <w:r>
        <w:rPr>
          <w:rFonts w:ascii="Calibri" w:hAnsi="Calibri"/>
          <w:color w:val="667085"/>
          <w:sz w:val="17"/>
        </w:rPr>
        <w:t>Research mode: requires-owner-confirmation card | Audit status: duplicate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SRC-CURRENT-cp-023-magnetic-separators-rcyz-1 (low); SRC-CURRENT-cp-023-magnetic-separators-rcyz-2 (low); SRC-MS-02 (medium); SRC-MS-03 (medium)</w:t>
      </w:r>
    </w:p>
    <w:p>
      <w:pPr>
        <w:pStyle w:val="Heading3"/>
      </w:pPr>
      <w:r>
        <w:rPr>
          <w:rFonts w:ascii="Calibri" w:hAnsi="Calibri"/>
          <w:b/>
          <w:color w:val="1F4D78"/>
          <w:sz w:val="24"/>
        </w:rPr>
        <w:t>Wet Plate Magnetic Separator (cp-024-magnetic-separators-wet-plate-magnetic-separator)</w:t>
      </w:r>
    </w:p>
    <w:p>
      <w:r>
        <w:rPr>
          <w:rFonts w:ascii="Calibri" w:hAnsi="Calibri"/>
          <w:color w:val="667085"/>
          <w:sz w:val="17"/>
        </w:rPr>
        <w:t>Research mode: requires-owner-confirmation card | Audit status: generic-series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SRC-CURRENT-cp-024-magnetic-separators-wet-plate-magnetic-separator-1 (low); SRC-MS-01 (medium)</w:t>
      </w:r>
    </w:p>
    <w:p>
      <w:pPr>
        <w:pStyle w:val="Heading3"/>
      </w:pPr>
      <w:r>
        <w:rPr>
          <w:rFonts w:ascii="Calibri" w:hAnsi="Calibri"/>
          <w:b/>
          <w:color w:val="1F4D78"/>
          <w:sz w:val="24"/>
        </w:rPr>
        <w:t>Permanent Dry Magnetic Separator (cp-025-magnetic-separators-permanent-dry-magnetic-separator)</w:t>
      </w:r>
    </w:p>
    <w:p>
      <w:r>
        <w:rPr>
          <w:rFonts w:ascii="Calibri" w:hAnsi="Calibri"/>
          <w:color w:val="667085"/>
          <w:sz w:val="17"/>
        </w:rPr>
        <w:t>Research mode: requires-owner-confirmation card | Audit status: generic-series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SRC-CURRENT-cp-025-magnetic-separators-permanent-dry-magnetic-separator-1 (low); SRC-MS-02 (medium)</w:t>
      </w:r>
    </w:p>
    <w:p>
      <w:pPr>
        <w:pStyle w:val="Heading3"/>
      </w:pPr>
      <w:r>
        <w:rPr>
          <w:rFonts w:ascii="Calibri" w:hAnsi="Calibri"/>
          <w:b/>
          <w:color w:val="1F4D78"/>
          <w:sz w:val="24"/>
        </w:rPr>
        <w:t>Permanent Suspended Magnetic Separator (cp-026-magnetic-separators-permanent-suspended-magnetic-separator)</w:t>
      </w:r>
    </w:p>
    <w:p>
      <w:r>
        <w:rPr>
          <w:rFonts w:ascii="Calibri" w:hAnsi="Calibri"/>
          <w:color w:val="667085"/>
          <w:sz w:val="17"/>
        </w:rPr>
        <w:t>Research mode: requires-owner-confirmation card | Audit status: generic-series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SRC-CURRENT-cp-026-magnetic-separators-permanent-suspended-magnetic-separator-1 (low); SRC-MS-03 (medium)</w:t>
      </w:r>
    </w:p>
    <w:p>
      <w:pPr>
        <w:pStyle w:val="Heading3"/>
      </w:pPr>
      <w:r>
        <w:rPr>
          <w:rFonts w:ascii="Calibri" w:hAnsi="Calibri"/>
          <w:b/>
          <w:color w:val="1F4D78"/>
          <w:sz w:val="24"/>
        </w:rPr>
        <w:t>Electromagnetic Suspended Magnetic Separator (cp-027-magnetic-separators-electromagnetic-suspended-magnetic-separator)</w:t>
      </w:r>
    </w:p>
    <w:p>
      <w:r>
        <w:rPr>
          <w:rFonts w:ascii="Calibri" w:hAnsi="Calibri"/>
          <w:color w:val="667085"/>
          <w:sz w:val="17"/>
        </w:rPr>
        <w:t>Research mode: requires-owner-confirmation card | Audit status: generic-series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SRC-CURRENT-cp-027-magnetic-separators-electromagnetic-suspended-magnetic-separator-1 (low); SRC-MS-03 (medium)</w:t>
      </w:r>
    </w:p>
    <w:p>
      <w:pPr>
        <w:pStyle w:val="Heading3"/>
      </w:pPr>
      <w:r>
        <w:rPr>
          <w:rFonts w:ascii="Calibri" w:hAnsi="Calibri"/>
          <w:b/>
          <w:color w:val="1F4D78"/>
          <w:sz w:val="24"/>
        </w:rPr>
        <w:t>Metal-Detection Magnetic Separator (cp-028-magnetic-separators-metal-detection-magnetic-separator)</w:t>
      </w:r>
    </w:p>
    <w:p>
      <w:r>
        <w:rPr>
          <w:rFonts w:ascii="Calibri" w:hAnsi="Calibri"/>
          <w:color w:val="667085"/>
          <w:sz w:val="17"/>
        </w:rPr>
        <w:t>Research mode: requires-owner-confirmation card | Audit status: duplicate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SRC-CURRENT-cp-028-magnetic-separators-metal-detection-magnetic-separator-1 (low); SRC-CURRENT-cp-028-magnetic-separators-metal-detection-magnetic-separator-2 (low); SRC-MS-02 (medium); SRC-MS-03 (medium)</w:t>
      </w:r>
    </w:p>
    <w:p>
      <w:pPr>
        <w:pStyle w:val="Heading3"/>
      </w:pPr>
      <w:r>
        <w:rPr>
          <w:rFonts w:ascii="Calibri" w:hAnsi="Calibri"/>
          <w:b/>
          <w:color w:val="1F4D78"/>
          <w:sz w:val="24"/>
        </w:rPr>
        <w:t>Eddy-Current Magnetic Separator (cp-029-magnetic-separators-eddy-current-magnetic-separator)</w:t>
      </w:r>
    </w:p>
    <w:p>
      <w:r>
        <w:rPr>
          <w:rFonts w:ascii="Calibri" w:hAnsi="Calibri"/>
          <w:color w:val="667085"/>
          <w:sz w:val="17"/>
        </w:rPr>
        <w:t>Research mode: requires-owner-confirmation card | Audit status: duplicate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SRC-CURRENT-cp-029-magnetic-separators-eddy-current-magnetic-separator-1 (low); SRC-CURRENT-cp-029-magnetic-separators-eddy-current-magnetic-separator-2 (low); SRC-CURRENT-cp-029-magnetic-separators-eddy-current-magnetic-separator-3 (low); SRC-MS-04 (medium)</w:t>
      </w:r>
    </w:p>
    <w:p>
      <w:pPr>
        <w:pStyle w:val="Heading3"/>
      </w:pPr>
      <w:r>
        <w:rPr>
          <w:rFonts w:ascii="Calibri" w:hAnsi="Calibri"/>
          <w:b/>
          <w:color w:val="1F4D78"/>
          <w:sz w:val="24"/>
        </w:rPr>
        <w:t>Permanent Overband Magnetic Separator (cp-030-magnetic-separators-permanent-overband-magnetic-separator)</w:t>
      </w:r>
    </w:p>
    <w:p>
      <w:r>
        <w:rPr>
          <w:rFonts w:ascii="Calibri" w:hAnsi="Calibri"/>
          <w:color w:val="667085"/>
          <w:sz w:val="17"/>
        </w:rPr>
        <w:t>Research mode: requires-owner-confirmation card | Audit status: generic-series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SRC-CURRENT-cp-030-magnetic-separators-permanent-overband-magnetic-separator-1 (low); SRC-MS-03 (medium)</w:t>
      </w:r>
    </w:p>
    <w:p>
      <w:pPr>
        <w:pStyle w:val="Heading3"/>
      </w:pPr>
      <w:r>
        <w:rPr>
          <w:rFonts w:ascii="Calibri" w:hAnsi="Calibri"/>
          <w:b/>
          <w:color w:val="1F4D78"/>
          <w:sz w:val="24"/>
        </w:rPr>
        <w:t>Roller Magnetic Separator (cp-031-magnetic-separators-roller-magnetic-separator)</w:t>
      </w:r>
    </w:p>
    <w:p>
      <w:r>
        <w:rPr>
          <w:rFonts w:ascii="Calibri" w:hAnsi="Calibri"/>
          <w:color w:val="667085"/>
          <w:sz w:val="17"/>
        </w:rPr>
        <w:t>Research mode: requires-owner-confirmation card | Audit status: duplicate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SRC-CURRENT-cp-031-magnetic-separators-roller-magnetic-separator-1 (low); SRC-CURRENT-cp-031-magnetic-separators-roller-magnetic-separator-2 (low); SRC-CURRENT-cp-031-magnetic-separators-roller-magnetic-separator-3 (low); SRC-MS-02 (medium); SRC-MS-03 (medium)</w:t>
      </w:r>
    </w:p>
    <w:p>
      <w:pPr>
        <w:pStyle w:val="Heading3"/>
      </w:pPr>
      <w:r>
        <w:rPr>
          <w:rFonts w:ascii="Calibri" w:hAnsi="Calibri"/>
          <w:b/>
          <w:color w:val="1F4D78"/>
          <w:sz w:val="24"/>
        </w:rPr>
        <w:t>Wet Roller Magnetic Separator (cp-032-magnetic-separators-wet-roller-magnetic-separator)</w:t>
      </w:r>
    </w:p>
    <w:p>
      <w:r>
        <w:rPr>
          <w:rFonts w:ascii="Calibri" w:hAnsi="Calibri"/>
          <w:color w:val="667085"/>
          <w:sz w:val="17"/>
        </w:rPr>
        <w:t>Research mode: requires-owner-confirmation card | Audit status: generic-series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SRC-CURRENT-cp-032-magnetic-separators-wet-roller-magnetic-separator-1 (low); SRC-MS-01 (medium)</w:t>
      </w:r>
    </w:p>
    <w:p>
      <w:pPr>
        <w:pStyle w:val="Heading3"/>
      </w:pPr>
      <w:r>
        <w:rPr>
          <w:rFonts w:ascii="Calibri" w:hAnsi="Calibri"/>
          <w:b/>
          <w:color w:val="1F4D78"/>
          <w:sz w:val="24"/>
        </w:rPr>
        <w:t>Permanent Magnetic Separator (cp-033-magnetic-separators-permanent-magnetic-separator)</w:t>
      </w:r>
    </w:p>
    <w:p>
      <w:r>
        <w:rPr>
          <w:rFonts w:ascii="Calibri" w:hAnsi="Calibri"/>
          <w:color w:val="667085"/>
          <w:sz w:val="17"/>
        </w:rPr>
        <w:t>Research mode: requires-owner-confirmation card | Audit status: duplicate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SRC-CURRENT-cp-033-magnetic-separators-permanent-magnetic-separator-1 (low); SRC-CURRENT-cp-033-magnetic-separators-permanent-magnetic-separator-2 (low); SRC-MS-02 (medium); SRC-MS-03 (medium)</w:t>
      </w:r>
    </w:p>
    <w:p>
      <w:pPr>
        <w:pStyle w:val="Heading3"/>
      </w:pPr>
      <w:r>
        <w:rPr>
          <w:rFonts w:ascii="Calibri" w:hAnsi="Calibri"/>
          <w:b/>
          <w:color w:val="1F4D78"/>
          <w:sz w:val="24"/>
        </w:rPr>
        <w:t>Electromagnetic Magnetic Separator (cp-034-magnetic-separators-electromagnetic-magnetic-separator)</w:t>
      </w:r>
    </w:p>
    <w:p>
      <w:r>
        <w:rPr>
          <w:rFonts w:ascii="Calibri" w:hAnsi="Calibri"/>
          <w:color w:val="667085"/>
          <w:sz w:val="17"/>
        </w:rPr>
        <w:t>Research mode: requires-owner-confirmation card | Audit status: duplicate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SRC-CURRENT-cp-034-magnetic-separators-electromagnetic-magnetic-separator-1 (low); SRC-CURRENT-cp-034-magnetic-separators-electromagnetic-magnetic-separator-2 (low); SRC-CURRENT-cp-034-magnetic-separators-electromagnetic-magnetic-separator-3 (low); SRC-MS-02 (medium); SRC-MS-03 (medium)</w:t>
      </w:r>
    </w:p>
    <w:p>
      <w:pPr>
        <w:pStyle w:val="Heading3"/>
      </w:pPr>
      <w:r>
        <w:rPr>
          <w:rFonts w:ascii="Calibri" w:hAnsi="Calibri"/>
          <w:b/>
          <w:color w:val="1F4D78"/>
          <w:sz w:val="24"/>
        </w:rPr>
        <w:t>Automatic-Discharge Electromagnetic Magnetic Separator (cp-035-magnetic-separators-automatic-discharge-electromagnetic-magnetic-separat)</w:t>
      </w:r>
    </w:p>
    <w:p>
      <w:r>
        <w:rPr>
          <w:rFonts w:ascii="Calibri" w:hAnsi="Calibri"/>
          <w:color w:val="667085"/>
          <w:sz w:val="17"/>
        </w:rPr>
        <w:t>Research mode: requires-owner-confirmation card | Audit status: generic-series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SRC-CURRENT-cp-035-magnetic-separators-automatic-discharge-electromagnetic-magnetic-separat-1 (low); SRC-MS-02 (medium); SRC-MS-03 (medium)</w:t>
      </w:r>
    </w:p>
    <w:p>
      <w:pPr>
        <w:pStyle w:val="Heading3"/>
      </w:pPr>
      <w:r>
        <w:rPr>
          <w:rFonts w:ascii="Calibri" w:hAnsi="Calibri"/>
          <w:b/>
          <w:color w:val="1F4D78"/>
          <w:sz w:val="24"/>
        </w:rPr>
        <w:t>Automatic-Discharge Permanent Magnetic Separator (cp-036-magnetic-separators-automatic-discharge-permanent-magnetic-separator)</w:t>
      </w:r>
    </w:p>
    <w:p>
      <w:r>
        <w:rPr>
          <w:rFonts w:ascii="Calibri" w:hAnsi="Calibri"/>
          <w:color w:val="667085"/>
          <w:sz w:val="17"/>
        </w:rPr>
        <w:t>Research mode: requires-owner-confirmation card | Audit status: generic-series | Confidence: low</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t>Technical specification table or model-specific values; Owner-approved model/family identity; Model-specific manufacturer documentation</w:t>
      </w:r>
    </w:p>
    <w:p>
      <w:r>
        <w:rPr>
          <w:rFonts w:ascii="Calibri" w:hAnsi="Calibri"/>
          <w:b/>
          <w:color w:val="667085"/>
          <w:sz w:val="16"/>
        </w:rPr>
        <w:t xml:space="preserve">Evidence: </w:t>
      </w:r>
      <w:r>
        <w:rPr>
          <w:rFonts w:ascii="Calibri" w:hAnsi="Calibri"/>
          <w:color w:val="667085"/>
          <w:sz w:val="16"/>
        </w:rPr>
        <w:t>SRC-CURRENT-cp-036-magnetic-separators-automatic-discharge-permanent-magnetic-separator-1 (low); SRC-MS-02 (medium); SRC-MS-03 (medium)</w:t>
      </w:r>
    </w:p>
    <w:p>
      <w:pPr>
        <w:pStyle w:val="Heading3"/>
      </w:pPr>
      <w:r>
        <w:rPr>
          <w:rFonts w:ascii="Calibri" w:hAnsi="Calibri"/>
          <w:b/>
          <w:color w:val="1F4D78"/>
          <w:sz w:val="24"/>
        </w:rPr>
        <w:t>Permanent Magnetic Separator — ZD15LV-8 (cp-067-magnetic-separators-zd15lv-8)</w:t>
      </w:r>
    </w:p>
    <w:p>
      <w:r>
        <w:rPr>
          <w:rFonts w:ascii="Calibri" w:hAnsi="Calibri"/>
          <w:color w:val="667085"/>
          <w:sz w:val="17"/>
        </w:rPr>
        <w:t>Research mode: model-identified research profile | Audit status: verified-model | Confidence: moderate</w:t>
      </w:r>
    </w:p>
    <w:p>
      <w:r>
        <w:rPr>
          <w:rFonts w:ascii="Calibri" w:hAnsi="Calibri"/>
        </w:rPr>
        <w:t>Magnetic separation uses a magnetic field or, for eddy-current separation, an induced electromagnetic effect, to separate targeted materials from a product stream. The equipment type must be selected for material properties, feed condition and installation geometry.</w:t>
      </w:r>
    </w:p>
    <w:p>
      <w:r>
        <w:rPr>
          <w:rFonts w:ascii="Calibri" w:hAnsi="Calibri"/>
          <w:b/>
        </w:rPr>
        <w:t xml:space="preserve">Selection logic: </w:t>
      </w:r>
      <w:r>
        <w:rPr>
          <w:rFonts w:ascii="Calibri" w:hAnsi="Calibri"/>
        </w:rPr>
        <w:t>ferrous versus nonferrous recovery or tramp-metal removal objective; permanent versus electromagnetic field requirement; manual-clean versus self-cleaning duty; belt width, burden depth, suspension height and speed for conveyor installations; dry versus wet feed condition</w:t>
      </w:r>
    </w:p>
    <w:p>
      <w:r>
        <w:rPr>
          <w:rFonts w:ascii="Calibri" w:hAnsi="Calibri"/>
          <w:b/>
        </w:rPr>
        <w:t xml:space="preserve">Typical parameters and units: </w:t>
      </w:r>
      <w:r>
        <w:rPr>
          <w:rFonts w:ascii="Calibri" w:hAnsi="Calibri"/>
        </w:rPr>
        <w:t>magnetic field intensity — must state measurement method and location, commonly mT or gauss; belt or working width — process cross-section, commonly mm; suspension height — distance between magnet face and conveyor/burden reference, commonly mm; burden depth — material layer depth, commonly mm</w:t>
      </w:r>
    </w:p>
    <w:p>
      <w:r>
        <w:rPr>
          <w:rFonts w:ascii="Calibri" w:hAnsi="Calibri"/>
          <w:b/>
        </w:rPr>
        <w:t xml:space="preserve">Applicable industries and scenarios: </w:t>
      </w:r>
      <w:r>
        <w:rPr>
          <w:rFonts w:ascii="Calibri" w:hAnsi="Calibri"/>
        </w:rPr>
        <w:t>mining and mineral processing; aggregate and quarrying; cement; coal handling; recycling and waste sorting. remove tramp ferrous metal ahead of crushers, mills or shredders after verifying conveyor geometry and burden conditions treat dry mineral feed where particle size, feed presentation and magnetic response are established</w:t>
      </w:r>
    </w:p>
    <w:p>
      <w:r>
        <w:rPr>
          <w:rFonts w:ascii="Calibri" w:hAnsi="Calibri"/>
          <w:b/>
        </w:rPr>
        <w:t xml:space="preserve">Maintenance and safety: </w:t>
      </w:r>
      <w:r>
        <w:rPr>
          <w:rFonts w:ascii="Calibri" w:hAnsi="Calibri"/>
        </w:rPr>
        <w:t>isolate power and follow approved lockout procedures for electromagnets and drives; keep hands and ferromagnetic tools clear of strong magnetic fields; inspect belts, scrapers, guards, bearings and supports as applicable; use safe collection and discharge procedures for captured metal</w:t>
      </w:r>
    </w:p>
    <w:p>
      <w:r>
        <w:rPr>
          <w:rFonts w:ascii="Calibri" w:hAnsi="Calibri"/>
          <w:b/>
        </w:rPr>
        <w:t xml:space="preserve">Original detail-page framework: </w:t>
      </w:r>
      <w:r>
        <w:rPr>
          <w:rFonts w:ascii="Calibri" w:hAnsi="Calibri"/>
        </w:rPr>
        <w:t>Original positioning paragraph based on confirmed application and product identity.; Working-principle explanation with a source-backed, non-brand-specific diagram brief.; Selection factors and parameter definitions; publish exact values only from approved fact cards.</w:t>
      </w:r>
    </w:p>
    <w:p>
      <w:pPr>
        <w:shd w:fill="FFF4E5" w:val="clear"/>
      </w:pPr>
      <w:r>
        <w:rPr>
          <w:rFonts w:ascii="Calibri" w:hAnsi="Calibri"/>
          <w:b/>
        </w:rPr>
        <w:t xml:space="preserve">Owner confirmation required: </w:t>
      </w:r>
      <w:r>
        <w:rPr>
          <w:rFonts w:ascii="Calibri" w:hAnsi="Calibri"/>
        </w:rPr>
      </w:r>
    </w:p>
    <w:p>
      <w:r>
        <w:rPr>
          <w:rFonts w:ascii="Calibri" w:hAnsi="Calibri"/>
          <w:b/>
          <w:color w:val="667085"/>
          <w:sz w:val="16"/>
        </w:rPr>
        <w:t xml:space="preserve">Evidence: </w:t>
      </w:r>
      <w:r>
        <w:rPr>
          <w:rFonts w:ascii="Calibri" w:hAnsi="Calibri"/>
          <w:color w:val="667085"/>
          <w:sz w:val="16"/>
        </w:rPr>
        <w:t>SRC-CURRENT-cp-067-magnetic-separators-zd15lv-8-1 (low); SRC-MS-02 (medium); SRC-MS-03 (medium)</w:t>
      </w:r>
    </w:p>
    <w:p>
      <w:pPr>
        <w:pStyle w:val="Heading1"/>
      </w:pPr>
      <w:r>
        <w:rPr>
          <w:rFonts w:ascii="Calibri" w:hAnsi="Calibri"/>
          <w:b/>
          <w:color w:val="2E74B5"/>
          <w:sz w:val="32"/>
        </w:rPr>
        <w:t>5. Content that must not be published without owner confirmation</w:t>
      </w:r>
    </w:p>
    <w:p>
      <w:r>
        <w:rPr>
          <w:rFonts w:ascii="Calibri" w:hAnsi="Calibri"/>
        </w:rPr>
        <w:t>67 of 135 canonical families are not eligible for model-specific technical claims. Their identity or consolidation status, model evidence, or specification evidence requires review.</w:t>
      </w:r>
    </w:p>
    <w:tbl>
      <w:tblPr>
        <w:tblStyle w:val="TableGrid"/>
        <w:tblW w:type="dxa" w:w="9360"/>
        <w:jc w:val="left"/>
        <w:tblLayout w:type="fixed"/>
        <w:tblLook w:firstColumn="1" w:firstRow="1" w:lastColumn="0" w:lastRow="0" w:noHBand="0" w:noVBand="1" w:val="04A0"/>
        <w:tblInd w:type="dxa" w:w="120"/>
      </w:tblPr>
      <w:tblGrid>
        <w:gridCol w:w="2000"/>
        <w:gridCol w:w="3300"/>
        <w:gridCol w:w="1700"/>
        <w:gridCol w:w="2360"/>
      </w:tblGrid>
      <w:tr>
        <w:trPr>
          <w:tblHeader w:val="true"/>
        </w:trPr>
        <w:tc>
          <w:tcPr>
            <w:tcW w:type="dxa" w:w="2000"/>
            <w:vAlign w:val="center"/>
            <w:shd w:fill="E8EEF5" w:val="clear"/>
            <w:tcMar>
              <w:top w:w="80" w:type="dxa"/>
              <w:bottom w:w="80" w:type="dxa"/>
              <w:start w:w="120" w:type="dxa"/>
              <w:end w:w="120" w:type="dxa"/>
            </w:tcMar>
          </w:tcPr>
          <w:p>
            <w:pPr>
              <w:spacing w:after="0"/>
              <w:jc w:val="center"/>
            </w:pPr>
            <w:r/>
            <w:r>
              <w:rPr>
                <w:rFonts w:ascii="Calibri" w:hAnsi="Calibri"/>
                <w:b/>
                <w:color w:val="0B2545"/>
                <w:sz w:val="14"/>
              </w:rPr>
              <w:t>Canonical ID</w:t>
            </w:r>
          </w:p>
        </w:tc>
        <w:tc>
          <w:tcPr>
            <w:tcW w:type="dxa" w:w="3300"/>
            <w:vAlign w:val="center"/>
            <w:shd w:fill="E8EEF5" w:val="clear"/>
            <w:tcMar>
              <w:top w:w="80" w:type="dxa"/>
              <w:bottom w:w="80" w:type="dxa"/>
              <w:start w:w="120" w:type="dxa"/>
              <w:end w:w="120" w:type="dxa"/>
            </w:tcMar>
          </w:tcPr>
          <w:p>
            <w:pPr>
              <w:spacing w:after="0"/>
              <w:jc w:val="center"/>
            </w:pPr>
            <w:r/>
            <w:r>
              <w:rPr>
                <w:rFonts w:ascii="Calibri" w:hAnsi="Calibri"/>
                <w:b/>
                <w:color w:val="0B2545"/>
                <w:sz w:val="14"/>
              </w:rPr>
              <w:t>Family / model</w:t>
            </w:r>
          </w:p>
        </w:tc>
        <w:tc>
          <w:tcPr>
            <w:tcW w:type="dxa" w:w="1700"/>
            <w:vAlign w:val="center"/>
            <w:shd w:fill="E8EEF5" w:val="clear"/>
            <w:tcMar>
              <w:top w:w="80" w:type="dxa"/>
              <w:bottom w:w="80" w:type="dxa"/>
              <w:start w:w="120" w:type="dxa"/>
              <w:end w:w="120" w:type="dxa"/>
            </w:tcMar>
          </w:tcPr>
          <w:p>
            <w:pPr>
              <w:spacing w:after="0"/>
              <w:jc w:val="center"/>
            </w:pPr>
            <w:r/>
            <w:r>
              <w:rPr>
                <w:rFonts w:ascii="Calibri" w:hAnsi="Calibri"/>
                <w:b/>
                <w:color w:val="0B2545"/>
                <w:sz w:val="14"/>
              </w:rPr>
              <w:t>Audit status</w:t>
            </w:r>
          </w:p>
        </w:tc>
        <w:tc>
          <w:tcPr>
            <w:tcW w:type="dxa" w:w="2360"/>
            <w:vAlign w:val="center"/>
            <w:shd w:fill="E8EEF5" w:val="clear"/>
            <w:tcMar>
              <w:top w:w="80" w:type="dxa"/>
              <w:bottom w:w="80" w:type="dxa"/>
              <w:start w:w="120" w:type="dxa"/>
              <w:end w:w="120" w:type="dxa"/>
            </w:tcMar>
          </w:tcPr>
          <w:p>
            <w:pPr>
              <w:spacing w:after="0"/>
              <w:jc w:val="center"/>
            </w:pPr>
            <w:r/>
            <w:r>
              <w:rPr>
                <w:rFonts w:ascii="Calibri" w:hAnsi="Calibri"/>
                <w:b/>
                <w:color w:val="0B2545"/>
                <w:sz w:val="14"/>
              </w:rPr>
              <w:t>Publication control</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cp-001-magnetic-separators-rcyd</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Automatic-Discharge Permanent Magnetic Separator — RCYD</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cp-002-magnetic-separators-rcdd</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Electromagnetic Magnetic Separator — RCDD</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cp-003-magnetic-separators-rcyb</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Permanent Magnetic Separator — RCYB</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cp-004-magnetic-separators-rcdb</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Electromagnetic Magnetic Separator — RCDB</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cp-005-magnetic-separators-magnetic-separator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Magnetic Separator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cp-006-magnetic-separators-dry-drum-magnetic-separator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Dry Drum Magnetic Separator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cp-007-magnetic-separators-wet-drum-magnetic-separator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Wet Drum Magnetic Separator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cp-008-magnetic-separators-wet-magnetic-separator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Wet Magnetic Separator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cp-009-magnetic-separators-drum-magnetic-separator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Drum Magnetic Separator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cp-010-magnetic-separators-dry-magnetic-separator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Dry Magnetic Separator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cp-011-magnetic-separators-rcda</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Electromagnetic Magnetic Separator — RCDA</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cp-012-magnetic-separators-rcdc</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Automatic-Discharge Electromagnetic Magnetic Separator — RCDC</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cp-013-magnetic-separators-rcde</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Electromagnetic Magnetic Separator — RCDE</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cp-014-magnetic-separators-rcdf</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Automatic-Discharge Electromagnetic Magnetic Separator — RCDF</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cp-015-magnetic-separators-rcdfj</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Automatic-Discharge Electromagnetic Magnetic Separator — RCDFJ</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cp-016-magnetic-separators-rcps</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Automatic-Discharge Permanent Magnetic Separator — RCPS</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cp-017-magnetic-separators-rcya</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Permanent Magnetic Separator — RCYA</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cp-018-magnetic-separators-rcydii</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Automatic-Discharge Permanent Magnetic Separator — RCYDII</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cp-019-magnetic-separators-rcye</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Automatic-Discharge Permanent Magnetic Separator — RCYE</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cp-020-magnetic-separators-rcyf</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Permanent Magnetic Separator — RCYF</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cp-021-magnetic-separators-rcyg</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Automatic-Discharge Permanent Magnetic Separator — RCYG</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cp-022-magnetic-separators-rcyp</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Automatic-Discharge Manual-Clean Permanent Magnetic Separator — RCYP</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cp-023-magnetic-separators-rcyz</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Permanent Magnetic Separator — RCYZ</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cp-024-magnetic-separators-wet-plate-magnetic-separator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Wet Plate Magnetic Separator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cp-025-magnetic-separators-permanent-dry-magnetic-separator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Permanent Dry Magnetic Separator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cp-026-magnetic-separators-permanent-suspended-magnetic-separator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Permanent Suspended Magnetic Separator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cp-027-magnetic-separators-electromagnetic-suspended-magnetic-separator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Electromagnetic Suspended Magnetic Separator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cp-028-magnetic-separators-metal-detection-magnetic-separator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Metal-Detection Magnetic Separator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cp-029-magnetic-separators-eddy-current-magnetic-separator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Eddy-Current Magnetic Separator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cp-030-magnetic-separators-permanent-overband-magnetic-separator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Permanent Overband Magnetic Separator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cp-031-magnetic-separators-roller-magnetic-separator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Roller Magnetic Separator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cp-032-magnetic-separators-wet-roller-magnetic-separator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Wet Roller Magnetic Separator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cp-033-magnetic-separators-permanent-magnetic-separator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Permanent Magnetic Separator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cp-034-magnetic-separators-electromagnetic-magnetic-separator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Electromagnetic Magnetic Separator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cp-035-magnetic-separators-automatic-discharge-electromagnetic-magnetic-separat</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Automatic-Discharge Electromagnetic Magnetic Separator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cp-036-magnetic-separators-automatic-discharge-permanent-magnetic-separator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Automatic-Discharge Permanent Magnetic Separator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cp-037-mobile-lighting-systems-tower-ust300l-solar-mobile-light-tower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TOWER-UST300L Solar Mobile Light Tower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cp-039-mobile-lighting-systems-site-ust900l-solar-mobile-light-tower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SITE-UST900L Solar Mobile Light Tower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cp-040-mobile-lighting-systems-tower-ust1200l-solar-mobile-light-tower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TOWER-UST1200L Solar Mobile Light Tower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cp-041-mobile-lighting-systems-tower-ust1800l-solar-mobile-light-tower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TOWER-UST1800L Solar Mobile Light Tower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cp-042-mobile-lighting-systems-tower-ust2400l-solar-mobile-light-tower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TOWER-UST2400L Solar Mobile Light Tower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cp-043-mobile-lighting-systems-solar-mobile-light-tower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Solar Mobile Light Tower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cp-044-mobile-lighting-systems-ust-300s</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Solar Surveillance Mobile Light Tower — UST-300S</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cp-045-mobile-lighting-systems-ust-600s</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Solar Surveillance Mobile Light Tower — UST-600S</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cp-046-mobile-lighting-systems-ust-900s</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Solar Surveillance Mobile Light Tower — UST-900S</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cp-048-mobile-lighting-systems-block-ubt300s-solar-surveillance-mobile-light-to</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BLOCK-UBT300S Solar Surveillance Mobile Light Tower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cp-049-mobile-lighting-systems-solar-surveillance-mobile-light-tower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Solar Surveillance Mobile Light Tower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cp-057-mobile-lighting-systems-trailers-uht7000pled-mobile-light-tower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TRAILERS-UHT7000PLED Mobile Light Tower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cp-064-mobile-lighting-systems-ust-1200s</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Solar Surveillance Mobile Light Tower — UST-1200S</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cp-068-compressed-air-equipment-zd20</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Variable-Speed Screw Air Compressor — ZD20</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cp-070-compressed-air-equipment-zd50lv-8</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Electric Portable Screw Air Compressor — ZD50LV-8</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cp-075-compressed-air-equipment-zdcy-5-8</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Diesel Portable Screw Air Compressor — ZDCY 5-8</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cp-079-compressed-air-equipment-diesel-piston-air-compressor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Diesel Piston Air Compressor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cp-080-compressed-air-equipment-piston-air-compressor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Piston Air Compressor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cp-081-compressed-air-equipment-diesel-portable-piston-air-compressor</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Diesel Portable Piston Air Compressor</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cp-087-generator-systems-diesel-generator-system</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Diesel Generator System</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cp-094-drilling-equipment-zdd100</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DTH Drilling Rig — ZDD100</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cp-097-drilling-consumables-button-bit-drilling-tool</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Button Bit Drilling Tool</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cp-098-drilling-consumables-drill-bit-drilling-tool</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Drill Bit Drilling Tool</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duplicate</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cp-100-drilling-consumables-drill-pipe-drilling-tool</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Drill Pipe Drilling Tool</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cp-101-drilling-consumables-dth-hammer-drilling-tool</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DTH Hammer Drilling Tool</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cp-102-drilling-consumables-ql60</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DTH Hammer Drilling Tool — QL60</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cp-112-compressed-air-equipment-lb20</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Screw Air Compressor — LB20</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cp-118-compressed-air-equipment-ztv90-8</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Electric Screw Air Compressor — ZTV90-8</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cp-123-drilling-consumables-yo20</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Drilling Tool — YO20</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requires-owner-confirmation</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cp-130-drilling-consumables-drilling-tool</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Drilling Tool</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r>
        <w:trPr/>
        <w:tc>
          <w:tcPr>
            <w:tcW w:type="dxa" w:w="2000"/>
            <w:vAlign w:val="center"/>
            <w:tcMar>
              <w:top w:w="80" w:type="dxa"/>
              <w:bottom w:w="80" w:type="dxa"/>
              <w:start w:w="120" w:type="dxa"/>
              <w:end w:w="120" w:type="dxa"/>
            </w:tcMar>
          </w:tcPr>
          <w:p>
            <w:pPr>
              <w:spacing w:after="0" w:line="240" w:lineRule="auto"/>
            </w:pPr>
            <w:r/>
            <w:r>
              <w:rPr>
                <w:rFonts w:ascii="Calibri" w:hAnsi="Calibri"/>
                <w:color w:val="0B2545"/>
                <w:sz w:val="14"/>
              </w:rPr>
              <w:t>cp-131-generator-systems-zd-100kw-open-frame-diesel-generator-system</w:t>
            </w:r>
          </w:p>
        </w:tc>
        <w:tc>
          <w:tcPr>
            <w:tcW w:type="dxa" w:w="3300"/>
            <w:vAlign w:val="center"/>
            <w:tcMar>
              <w:top w:w="80" w:type="dxa"/>
              <w:bottom w:w="80" w:type="dxa"/>
              <w:start w:w="120" w:type="dxa"/>
              <w:end w:w="120" w:type="dxa"/>
            </w:tcMar>
          </w:tcPr>
          <w:p>
            <w:pPr>
              <w:spacing w:after="0" w:line="240" w:lineRule="auto"/>
            </w:pPr>
            <w:r/>
            <w:r>
              <w:rPr>
                <w:rFonts w:ascii="Calibri" w:hAnsi="Calibri"/>
                <w:color w:val="0B2545"/>
                <w:sz w:val="14"/>
              </w:rPr>
              <w:t>ZD-100kw Open-Frame Diesel Generator System</w:t>
            </w:r>
          </w:p>
        </w:tc>
        <w:tc>
          <w:tcPr>
            <w:tcW w:type="dxa" w:w="1700"/>
            <w:vAlign w:val="center"/>
            <w:tcMar>
              <w:top w:w="80" w:type="dxa"/>
              <w:bottom w:w="80" w:type="dxa"/>
              <w:start w:w="120" w:type="dxa"/>
              <w:end w:w="120" w:type="dxa"/>
            </w:tcMar>
          </w:tcPr>
          <w:p>
            <w:pPr>
              <w:spacing w:after="0" w:line="240" w:lineRule="auto"/>
            </w:pPr>
            <w:r/>
            <w:r>
              <w:rPr>
                <w:rFonts w:ascii="Calibri" w:hAnsi="Calibri"/>
                <w:color w:val="0B2545"/>
                <w:sz w:val="14"/>
              </w:rPr>
              <w:t>generic-series</w:t>
            </w:r>
          </w:p>
        </w:tc>
        <w:tc>
          <w:tcPr>
            <w:tcW w:type="dxa" w:w="2360"/>
            <w:vAlign w:val="center"/>
            <w:tcMar>
              <w:top w:w="80" w:type="dxa"/>
              <w:bottom w:w="80" w:type="dxa"/>
              <w:start w:w="120" w:type="dxa"/>
              <w:end w:w="120" w:type="dxa"/>
            </w:tcMar>
          </w:tcPr>
          <w:p>
            <w:pPr>
              <w:spacing w:after="0" w:line="240" w:lineRule="auto"/>
            </w:pPr>
            <w:r/>
            <w:r>
              <w:rPr>
                <w:rFonts w:ascii="Calibri" w:hAnsi="Calibri"/>
                <w:color w:val="0B2545"/>
                <w:sz w:val="14"/>
              </w:rPr>
              <w:t>No model-specific parameters, certification, performance, compatibility or suitability claims</w:t>
            </w:r>
          </w:p>
        </w:tc>
      </w:tr>
    </w:tbl>
    <w:p>
      <w:pPr>
        <w:spacing w:after="60"/>
      </w:pPr>
    </w:p>
    <w:p>
      <w:pPr>
        <w:pStyle w:val="Heading1"/>
      </w:pPr>
      <w:r>
        <w:rPr>
          <w:rFonts w:ascii="Calibri" w:hAnsi="Calibri"/>
          <w:b/>
          <w:color w:val="2E74B5"/>
          <w:sz w:val="32"/>
        </w:rPr>
        <w:t>6. Next research and content steps</w:t>
      </w:r>
    </w:p>
    <w:p>
      <w:pPr>
        <w:pStyle w:val="ListBullet"/>
        <w:spacing w:after="60" w:line="288" w:lineRule="auto"/>
      </w:pPr>
      <w:r>
        <w:rPr>
          <w:rFonts w:ascii="Calibri" w:hAnsi="Calibri"/>
        </w:rPr>
        <w:t>Ask the owner to approve the canonical identity and duplicate consolidation decisions before changing any public URL or product content.</w:t>
      </w:r>
    </w:p>
    <w:p>
      <w:pPr>
        <w:pStyle w:val="ListBullet"/>
        <w:spacing w:after="60" w:line="288" w:lineRule="auto"/>
      </w:pPr>
      <w:r>
        <w:rPr>
          <w:rFonts w:ascii="Calibri" w:hAnsi="Calibri"/>
        </w:rPr>
        <w:t>Obtain manufacturer-approved fact cards containing model, exact specification values, applicable conditions, authorized imagery and document rights.</w:t>
      </w:r>
    </w:p>
    <w:p>
      <w:pPr>
        <w:pStyle w:val="ListBullet"/>
        <w:spacing w:after="60" w:line="288" w:lineRule="auto"/>
      </w:pPr>
      <w:r>
        <w:rPr>
          <w:rFonts w:ascii="Calibri" w:hAnsi="Calibri"/>
        </w:rPr>
        <w:t>Use laboratory/process testing or written application engineering confirmation before magnetic separation, lighting coverage, drilling depth, generator loading or compressor delivery claims are published.</w:t>
      </w:r>
    </w:p>
    <w:p>
      <w:pPr>
        <w:pStyle w:val="ListBullet"/>
        <w:spacing w:after="60" w:line="288" w:lineRule="auto"/>
      </w:pPr>
      <w:r>
        <w:rPr>
          <w:rFonts w:ascii="Calibri" w:hAnsi="Calibri"/>
        </w:rPr>
        <w:t>Create original page briefs from the individual dossier frameworks, then run a separate source-to-claim review before implementation.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085"/>
        <w:sz w:val="17"/>
      </w:rPr>
      <w:t xml:space="preserve">Research-only library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color w:val="667085"/>
        <w:sz w:val="17"/>
      </w:rPr>
      <w:t>COWIN MACHINE  |  Industry and Application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COWIN MACHINE Industry and Application Research</dc:title>
  <dc:subject>Research-only technical dossier library</dc:subject>
  <dc:creator>COWIN MACHINE research workflow</dc:creator>
  <cp:keywords/>
  <dc:description>generated by python-docx</dc:description>
  <cp:lastModifiedBy/>
  <cp:revision>1</cp:revision>
  <dcterms:created xsi:type="dcterms:W3CDTF">2013-12-23T23:15:00Z</dcterms:created>
  <dcterms:modified xsi:type="dcterms:W3CDTF">2013-12-23T23:15:00Z</dcterms:modified>
  <cp:category/>
</cp:coreProperties>
</file>