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Exam syllabus listed below:</w:t>
      </w:r>
      <w:r w:rsidDel="00000000" w:rsidR="00000000" w:rsidRPr="00000000">
        <w:rPr>
          <w:rtl w:val="0"/>
        </w:rPr>
        <w:br w:type="textWrapping"/>
        <w:t xml:space="preserve">1) 3D transformation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 Color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 Two-Dimensional Viewing, Window–Viewport Mapping, Clipping, Cohen–Sutherland Line Clipping Algorithm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 Sutherland–Hodgman Polygon Clipping Algorithm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 Weiler–Atherton Polygon Clipping Algorithm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6) Three-Dimensional Display Methods, Parallel Projection, Perspective Projection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7) Depth Cueing and Visible Line/Surface Identification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8) Halftone Patterns and Dithering Techniques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9) Computer Animation: Design of Animation Sequences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10) Multimedia system, Data compression, Huffman coding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11) Lossy Compression Methods: JPEG, MPEG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Previous semester marks distribution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Marks-(25-30) (Mathematical)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3D Transformation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Two-Dimensional Viewing, Window–Viewport Mapping, Clipping, Cohen–Sutherland Line Clipping Algorithm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Sutherland–Hodgman Polygon Clipping Algorithm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Weiler–Atherton Polygon Clipping Algorithm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Multimedia system, Data compression, Huffman coding, Lossy Compression Methods: JPEG, MPEG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Marks-(10-15) (Theoretical)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Model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Three-Dimensional Display Methods, Parallel Projection, Perspective Projection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Depth Cueing and Visible Line/Surface Identification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Halftone Patterns and Dithering Techniques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Computer Animation: Design of Animation Sequences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