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873" w14:paraId="787CBE5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B5E"/>
            <w:tcMar>
              <w:top w:w="320" w:type="dxa"/>
              <w:left w:w="480" w:type="dxa"/>
              <w:bottom w:w="320" w:type="dxa"/>
              <w:right w:w="480" w:type="dxa"/>
            </w:tcMar>
          </w:tcPr>
          <w:p w14:paraId="5B7654EC" w14:textId="77777777" w:rsidR="00BD5873" w:rsidRDefault="00000000">
            <w:pPr>
              <w:spacing w:after="120"/>
              <w:jc w:val="center"/>
            </w:pPr>
            <w:r>
              <w:rPr>
                <w:rFonts w:ascii="Georgia" w:eastAsia="Georgia" w:hAnsi="Georgia" w:cs="Georgia"/>
                <w:b/>
                <w:bCs/>
                <w:color w:val="C9A84C"/>
                <w:sz w:val="36"/>
                <w:szCs w:val="36"/>
              </w:rPr>
              <w:t>LADDERFRAME ADVISORS LLP</w:t>
            </w:r>
          </w:p>
          <w:p w14:paraId="65A4C683" w14:textId="77777777" w:rsidR="00BD5873" w:rsidRDefault="00000000">
            <w:pPr>
              <w:spacing w:after="80"/>
              <w:jc w:val="center"/>
            </w:pPr>
            <w:r>
              <w:rPr>
                <w:rFonts w:ascii="Georgia" w:eastAsia="Georgia" w:hAnsi="Georgia" w:cs="Georgia"/>
                <w:b/>
                <w:bCs/>
                <w:color w:val="FFFFFF"/>
                <w:sz w:val="30"/>
                <w:szCs w:val="30"/>
              </w:rPr>
              <w:t>Narrative Evolution</w:t>
            </w:r>
          </w:p>
          <w:p w14:paraId="7D607530" w14:textId="77777777" w:rsidR="00BD5873" w:rsidRDefault="00000000">
            <w:pPr>
              <w:jc w:val="center"/>
            </w:pPr>
            <w:r>
              <w:rPr>
                <w:rFonts w:ascii="Georgia" w:eastAsia="Georgia" w:hAnsi="Georgia" w:cs="Georgia"/>
                <w:i/>
                <w:iCs/>
                <w:color w:val="D6E4F7"/>
                <w:sz w:val="20"/>
                <w:szCs w:val="20"/>
              </w:rPr>
              <w:t>From Strategic Advisory  ·  To Operating Partner</w:t>
            </w:r>
          </w:p>
        </w:tc>
      </w:tr>
    </w:tbl>
    <w:p w14:paraId="649E7B26" w14:textId="77777777" w:rsidR="00BD5873" w:rsidRDefault="00BD5873">
      <w:pPr>
        <w:spacing w:before="300"/>
      </w:pPr>
    </w:p>
    <w:p w14:paraId="2EE74A88" w14:textId="77777777" w:rsidR="00BD5873" w:rsidRDefault="00000000">
      <w:pPr>
        <w:spacing w:after="80"/>
        <w:jc w:val="center"/>
      </w:pPr>
      <w:r>
        <w:rPr>
          <w:b/>
          <w:bCs/>
          <w:color w:val="1D9E75"/>
          <w:spacing w:val="80"/>
          <w:sz w:val="18"/>
          <w:szCs w:val="18"/>
        </w:rPr>
        <w:t>INTERNAL WORKING DOCUMENT</w:t>
      </w:r>
    </w:p>
    <w:p w14:paraId="7A230231" w14:textId="77777777" w:rsidR="00BD5873" w:rsidRDefault="00000000">
      <w:pPr>
        <w:jc w:val="center"/>
      </w:pPr>
      <w:r>
        <w:rPr>
          <w:color w:val="7A8BAA"/>
          <w:sz w:val="18"/>
          <w:szCs w:val="18"/>
        </w:rPr>
        <w:t>Anurag Verulkar  ·  Partner, LadderFrame Advisors LLP</w:t>
      </w:r>
    </w:p>
    <w:p w14:paraId="2C181A3F" w14:textId="77777777" w:rsidR="00BD5873" w:rsidRDefault="00BD5873">
      <w:pPr>
        <w:pBdr>
          <w:bottom w:val="single" w:sz="4" w:space="2" w:color="E2E8F0"/>
        </w:pBdr>
        <w:spacing w:before="200" w:after="200"/>
      </w:pPr>
    </w:p>
    <w:p w14:paraId="33B3B3E3" w14:textId="77777777" w:rsidR="00BD5873" w:rsidRDefault="00000000">
      <w:pPr>
        <w:pBdr>
          <w:bottom w:val="single" w:sz="8" w:space="4" w:color="1D9E75"/>
        </w:pBdr>
        <w:spacing w:before="440" w:after="160"/>
      </w:pPr>
      <w:r>
        <w:rPr>
          <w:rFonts w:ascii="Georgia" w:eastAsia="Georgia" w:hAnsi="Georgia" w:cs="Georgia"/>
          <w:b/>
          <w:bCs/>
          <w:color w:val="1B2B5E"/>
          <w:sz w:val="32"/>
          <w:szCs w:val="32"/>
        </w:rPr>
        <w:t>Purpose of This Document</w:t>
      </w:r>
    </w:p>
    <w:p w14:paraId="1008CC81" w14:textId="77777777" w:rsidR="00BD5873" w:rsidRDefault="00000000">
      <w:pPr>
        <w:spacing w:before="60" w:after="60"/>
        <w:jc w:val="both"/>
      </w:pPr>
      <w:r>
        <w:rPr>
          <w:color w:val="3D4F65"/>
        </w:rPr>
        <w:t>This document captures the evolution of the LadderFrame Advisors positioning — from the original Strategic Advisory narrative to the sharpened Operating Partner model. Both narratives are presented in full, followed by a side-by-side comparison and the definitive set of key lines to use in conversations, pitches, and content.</w:t>
      </w:r>
    </w:p>
    <w:p w14:paraId="3C9A3DD1" w14:textId="77777777" w:rsidR="00BD5873" w:rsidRDefault="00BD5873">
      <w:pPr>
        <w:spacing w:before="80"/>
      </w:pPr>
    </w:p>
    <w:p w14:paraId="0442434F" w14:textId="77777777" w:rsidR="00BD5873" w:rsidRDefault="00000000">
      <w:pPr>
        <w:spacing w:before="60" w:after="60"/>
        <w:jc w:val="both"/>
      </w:pPr>
      <w:r>
        <w:rPr>
          <w:color w:val="3D4F65"/>
        </w:rPr>
        <w:t>The shift is not a reinvention. It is a clarification. The underlying intent was always right. The Operating Partner framing gives it the language, the altitude, and the category claim it deserves.</w:t>
      </w:r>
    </w:p>
    <w:p w14:paraId="7D1CF301" w14:textId="77777777" w:rsidR="00BD5873" w:rsidRDefault="00BD5873">
      <w:pPr>
        <w:pBdr>
          <w:bottom w:val="single" w:sz="4" w:space="2" w:color="E2E8F0"/>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873" w14:paraId="0129794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B5E"/>
            <w:tcMar>
              <w:top w:w="320" w:type="dxa"/>
              <w:left w:w="480" w:type="dxa"/>
              <w:bottom w:w="320" w:type="dxa"/>
              <w:right w:w="480" w:type="dxa"/>
            </w:tcMar>
          </w:tcPr>
          <w:p w14:paraId="5AA36E3D" w14:textId="77777777" w:rsidR="00BD5873" w:rsidRDefault="00000000">
            <w:pPr>
              <w:spacing w:after="60"/>
              <w:jc w:val="center"/>
            </w:pPr>
            <w:r>
              <w:rPr>
                <w:rFonts w:ascii="Georgia" w:eastAsia="Georgia" w:hAnsi="Georgia" w:cs="Georgia"/>
                <w:b/>
                <w:bCs/>
                <w:color w:val="C9A84C"/>
                <w:sz w:val="18"/>
                <w:szCs w:val="18"/>
              </w:rPr>
              <w:t>PART ONE</w:t>
            </w:r>
          </w:p>
          <w:p w14:paraId="4AC9042F" w14:textId="77777777" w:rsidR="00BD5873" w:rsidRDefault="00000000">
            <w:pPr>
              <w:spacing w:after="60"/>
              <w:jc w:val="center"/>
            </w:pPr>
            <w:r>
              <w:rPr>
                <w:rFonts w:ascii="Georgia" w:eastAsia="Georgia" w:hAnsi="Georgia" w:cs="Georgia"/>
                <w:b/>
                <w:bCs/>
                <w:color w:val="FFFFFF"/>
                <w:sz w:val="30"/>
                <w:szCs w:val="30"/>
              </w:rPr>
              <w:t>The Earlier Narrative</w:t>
            </w:r>
          </w:p>
          <w:p w14:paraId="1CB259BD" w14:textId="77777777" w:rsidR="00BD5873" w:rsidRDefault="00000000">
            <w:pPr>
              <w:jc w:val="center"/>
            </w:pPr>
            <w:r>
              <w:rPr>
                <w:rFonts w:ascii="Georgia" w:eastAsia="Georgia" w:hAnsi="Georgia" w:cs="Georgia"/>
                <w:i/>
                <w:iCs/>
                <w:color w:val="D6E4F7"/>
                <w:sz w:val="18"/>
                <w:szCs w:val="18"/>
              </w:rPr>
              <w:t>Strategic Advisory  ·  Working Partner  ·  Capability Builder</w:t>
            </w:r>
          </w:p>
        </w:tc>
      </w:tr>
    </w:tbl>
    <w:p w14:paraId="2F1DAB66" w14:textId="77777777" w:rsidR="00BD5873" w:rsidRDefault="00BD5873">
      <w:pPr>
        <w:spacing w:before="200"/>
      </w:pPr>
    </w:p>
    <w:p w14:paraId="20453A68" w14:textId="77777777" w:rsidR="00BD5873" w:rsidRDefault="00000000">
      <w:pPr>
        <w:pBdr>
          <w:bottom w:val="single" w:sz="8" w:space="4" w:color="1D9E75"/>
        </w:pBdr>
        <w:spacing w:before="440" w:after="160"/>
      </w:pPr>
      <w:r>
        <w:rPr>
          <w:rFonts w:ascii="Georgia" w:eastAsia="Georgia" w:hAnsi="Georgia" w:cs="Georgia"/>
          <w:b/>
          <w:bCs/>
          <w:color w:val="1B2B5E"/>
          <w:sz w:val="32"/>
          <w:szCs w:val="32"/>
        </w:rPr>
        <w:t>1.1  Brand Foundation</w:t>
      </w:r>
    </w:p>
    <w:p w14:paraId="1ADE584D" w14:textId="77777777" w:rsidR="00BD5873" w:rsidRDefault="00000000">
      <w:pPr>
        <w:spacing w:before="280" w:after="100"/>
      </w:pPr>
      <w:r>
        <w:rPr>
          <w:b/>
          <w:bCs/>
          <w:color w:val="1B2B5E"/>
          <w:sz w:val="26"/>
          <w:szCs w:val="26"/>
        </w:rPr>
        <w:t>The Name</w:t>
      </w:r>
    </w:p>
    <w:p w14:paraId="5EEE39C1" w14:textId="77777777" w:rsidR="00BD5873" w:rsidRDefault="00000000">
      <w:pPr>
        <w:spacing w:before="60" w:after="60"/>
        <w:jc w:val="both"/>
      </w:pPr>
      <w:r>
        <w:rPr>
          <w:b/>
          <w:bCs/>
          <w:color w:val="1B2B5E"/>
        </w:rPr>
        <w:t xml:space="preserve">Ladder </w:t>
      </w:r>
      <w:r>
        <w:rPr>
          <w:color w:val="3D4F65"/>
        </w:rPr>
        <w:t>— ascent, ambition, the courage to rise.</w:t>
      </w:r>
    </w:p>
    <w:p w14:paraId="742A9703" w14:textId="77777777" w:rsidR="00BD5873" w:rsidRDefault="00000000">
      <w:pPr>
        <w:spacing w:before="60" w:after="60"/>
        <w:jc w:val="both"/>
      </w:pPr>
      <w:r>
        <w:rPr>
          <w:b/>
          <w:bCs/>
          <w:color w:val="1B2B5E"/>
        </w:rPr>
        <w:t xml:space="preserve">Frame </w:t>
      </w:r>
      <w:r>
        <w:rPr>
          <w:color w:val="3D4F65"/>
        </w:rPr>
        <w:t>— stability, design, and the system that makes the climb possible.</w:t>
      </w:r>
    </w:p>
    <w:p w14:paraId="20F033EB" w14:textId="77777777" w:rsidR="00BD5873" w:rsidRDefault="00BD5873">
      <w:pPr>
        <w:spacing w:before="100"/>
      </w:pPr>
    </w:p>
    <w:p w14:paraId="3A049284" w14:textId="77777777" w:rsidR="00BD5873" w:rsidRDefault="00000000">
      <w:pPr>
        <w:pBdr>
          <w:left w:val="single" w:sz="18" w:space="8" w:color="1D9E75"/>
        </w:pBdr>
        <w:spacing w:before="200" w:after="200"/>
        <w:ind w:left="560"/>
        <w:jc w:val="center"/>
      </w:pPr>
      <w:r>
        <w:rPr>
          <w:rFonts w:ascii="Georgia" w:eastAsia="Georgia" w:hAnsi="Georgia" w:cs="Georgia"/>
          <w:b/>
          <w:bCs/>
          <w:i/>
          <w:iCs/>
          <w:color w:val="1B2B5E"/>
          <w:sz w:val="28"/>
          <w:szCs w:val="28"/>
        </w:rPr>
        <w:t>A ladder without a frame collapses. A frame without a ladder goes nowhere. LadderFrame brings both.</w:t>
      </w:r>
    </w:p>
    <w:p w14:paraId="5C75AB1E" w14:textId="77777777" w:rsidR="00BD5873" w:rsidRDefault="00000000">
      <w:pPr>
        <w:spacing w:before="280" w:after="100"/>
      </w:pPr>
      <w:r>
        <w:rPr>
          <w:b/>
          <w:bCs/>
          <w:color w:val="1B2B5E"/>
          <w:sz w:val="26"/>
          <w:szCs w:val="26"/>
        </w:rPr>
        <w:t>Core Belief</w:t>
      </w:r>
    </w:p>
    <w:p w14:paraId="29327D95" w14:textId="77777777" w:rsidR="00BD5873" w:rsidRDefault="00000000">
      <w:pPr>
        <w:pBdr>
          <w:left w:val="single" w:sz="18" w:space="8" w:color="1D9E75"/>
        </w:pBdr>
        <w:spacing w:before="200" w:after="200"/>
        <w:ind w:left="560"/>
        <w:jc w:val="center"/>
      </w:pPr>
      <w:r>
        <w:rPr>
          <w:rFonts w:ascii="Georgia" w:eastAsia="Georgia" w:hAnsi="Georgia" w:cs="Georgia"/>
          <w:b/>
          <w:bCs/>
          <w:i/>
          <w:iCs/>
          <w:color w:val="1B2B5E"/>
          <w:sz w:val="28"/>
          <w:szCs w:val="28"/>
        </w:rPr>
        <w:lastRenderedPageBreak/>
        <w:t>Growth isn’t random. It’s engineered.</w:t>
      </w:r>
    </w:p>
    <w:p w14:paraId="1108953F" w14:textId="77777777" w:rsidR="00BD5873" w:rsidRDefault="00000000">
      <w:pPr>
        <w:spacing w:before="280" w:after="100"/>
      </w:pPr>
      <w:r>
        <w:rPr>
          <w:b/>
          <w:bCs/>
          <w:color w:val="1B2B5E"/>
          <w:sz w:val="26"/>
          <w:szCs w:val="26"/>
        </w:rPr>
        <w:t>Taglines</w:t>
      </w:r>
    </w:p>
    <w:p w14:paraId="11525CBE" w14:textId="77777777" w:rsidR="00BD5873" w:rsidRDefault="00000000">
      <w:pPr>
        <w:spacing w:before="180" w:after="180"/>
        <w:jc w:val="center"/>
      </w:pPr>
      <w:r>
        <w:rPr>
          <w:rFonts w:ascii="Georgia" w:eastAsia="Georgia" w:hAnsi="Georgia" w:cs="Georgia"/>
          <w:b/>
          <w:bCs/>
          <w:i/>
          <w:iCs/>
          <w:color w:val="1D9E75"/>
          <w:sz w:val="24"/>
          <w:szCs w:val="24"/>
        </w:rPr>
        <w:t>Where Ambition Meets Architecture.</w:t>
      </w:r>
    </w:p>
    <w:p w14:paraId="1FBCAA1C" w14:textId="77777777" w:rsidR="00BD5873" w:rsidRDefault="00000000">
      <w:pPr>
        <w:spacing w:before="180" w:after="180"/>
        <w:jc w:val="center"/>
      </w:pPr>
      <w:r>
        <w:rPr>
          <w:rFonts w:ascii="Georgia" w:eastAsia="Georgia" w:hAnsi="Georgia" w:cs="Georgia"/>
          <w:b/>
          <w:bCs/>
          <w:i/>
          <w:iCs/>
          <w:color w:val="D85A30"/>
          <w:sz w:val="24"/>
          <w:szCs w:val="24"/>
        </w:rPr>
        <w:t>Structured Growth. Sustained Momentum.</w:t>
      </w:r>
    </w:p>
    <w:p w14:paraId="23D6B9C8" w14:textId="77777777" w:rsidR="00BD5873" w:rsidRDefault="00000000">
      <w:pPr>
        <w:pBdr>
          <w:bottom w:val="single" w:sz="8" w:space="4" w:color="1D9E75"/>
        </w:pBdr>
        <w:spacing w:before="440" w:after="160"/>
      </w:pPr>
      <w:r>
        <w:rPr>
          <w:rFonts w:ascii="Georgia" w:eastAsia="Georgia" w:hAnsi="Georgia" w:cs="Georgia"/>
          <w:b/>
          <w:bCs/>
          <w:color w:val="1B2B5E"/>
          <w:sz w:val="32"/>
          <w:szCs w:val="32"/>
        </w:rPr>
        <w:t>1.2  The Problem We Solve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D5873" w14:paraId="504E02FC"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2F5FA"/>
            <w:tcMar>
              <w:top w:w="100" w:type="dxa"/>
              <w:left w:w="140" w:type="dxa"/>
              <w:bottom w:w="100" w:type="dxa"/>
              <w:right w:w="140" w:type="dxa"/>
            </w:tcMar>
          </w:tcPr>
          <w:p w14:paraId="7FA1FDAD" w14:textId="77777777" w:rsidR="00BD5873" w:rsidRDefault="00000000">
            <w:r>
              <w:rPr>
                <w:b/>
                <w:bCs/>
                <w:color w:val="1B2B5E"/>
                <w:sz w:val="20"/>
                <w:szCs w:val="20"/>
              </w:rPr>
              <w:t>Growth without structure</w:t>
            </w:r>
          </w:p>
        </w:tc>
        <w:tc>
          <w:tcPr>
            <w:tcW w:w="656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048DD5C1" w14:textId="77777777" w:rsidR="00BD5873" w:rsidRDefault="00000000">
            <w:r>
              <w:rPr>
                <w:color w:val="3D4F65"/>
                <w:sz w:val="20"/>
                <w:szCs w:val="20"/>
              </w:rPr>
              <w:t>The founder becomes the bottleneck. Every new client adds chaos, not scale.</w:t>
            </w:r>
          </w:p>
        </w:tc>
      </w:tr>
      <w:tr w:rsidR="00BD5873" w14:paraId="52283D09"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E8EFF9"/>
            <w:tcMar>
              <w:top w:w="100" w:type="dxa"/>
              <w:left w:w="140" w:type="dxa"/>
              <w:bottom w:w="100" w:type="dxa"/>
              <w:right w:w="140" w:type="dxa"/>
            </w:tcMar>
          </w:tcPr>
          <w:p w14:paraId="5BD56E63" w14:textId="77777777" w:rsidR="00BD5873" w:rsidRDefault="00000000">
            <w:r>
              <w:rPr>
                <w:b/>
                <w:bCs/>
                <w:color w:val="1B2B5E"/>
                <w:sz w:val="20"/>
                <w:szCs w:val="20"/>
              </w:rPr>
              <w:t>Margins under pressure</w:t>
            </w:r>
          </w:p>
        </w:tc>
        <w:tc>
          <w:tcPr>
            <w:tcW w:w="6560" w:type="dxa"/>
            <w:tcBorders>
              <w:top w:val="none" w:sz="0" w:space="0" w:color="FFFFFF"/>
              <w:left w:val="none" w:sz="0" w:space="0" w:color="FFFFFF"/>
              <w:bottom w:val="none" w:sz="0" w:space="0" w:color="FFFFFF"/>
              <w:right w:val="none" w:sz="0" w:space="0" w:color="FFFFFF"/>
            </w:tcBorders>
            <w:shd w:val="clear" w:color="auto" w:fill="F0F4FA"/>
            <w:tcMar>
              <w:top w:w="100" w:type="dxa"/>
              <w:left w:w="140" w:type="dxa"/>
              <w:bottom w:w="100" w:type="dxa"/>
              <w:right w:w="140" w:type="dxa"/>
            </w:tcMar>
          </w:tcPr>
          <w:p w14:paraId="25F8BAF0" w14:textId="77777777" w:rsidR="00BD5873" w:rsidRDefault="00000000">
            <w:r>
              <w:rPr>
                <w:color w:val="3D4F65"/>
                <w:sz w:val="20"/>
                <w:szCs w:val="20"/>
              </w:rPr>
              <w:t>Pricing is intuitive, not strategic. Profitability erodes quietly.</w:t>
            </w:r>
          </w:p>
        </w:tc>
      </w:tr>
      <w:tr w:rsidR="00BD5873" w14:paraId="68F6CBEF"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2F5FA"/>
            <w:tcMar>
              <w:top w:w="100" w:type="dxa"/>
              <w:left w:w="140" w:type="dxa"/>
              <w:bottom w:w="100" w:type="dxa"/>
              <w:right w:w="140" w:type="dxa"/>
            </w:tcMar>
          </w:tcPr>
          <w:p w14:paraId="6CBA76C8" w14:textId="77777777" w:rsidR="00BD5873" w:rsidRDefault="00000000">
            <w:r>
              <w:rPr>
                <w:b/>
                <w:bCs/>
                <w:color w:val="1B2B5E"/>
                <w:sz w:val="20"/>
                <w:szCs w:val="20"/>
              </w:rPr>
              <w:t>Expansion without a map</w:t>
            </w:r>
          </w:p>
        </w:tc>
        <w:tc>
          <w:tcPr>
            <w:tcW w:w="656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486BC1CE" w14:textId="77777777" w:rsidR="00BD5873" w:rsidRDefault="00000000">
            <w:r>
              <w:rPr>
                <w:color w:val="3D4F65"/>
                <w:sz w:val="20"/>
                <w:szCs w:val="20"/>
              </w:rPr>
              <w:t>New markets pursued on instinct rather than a validated roadmap.</w:t>
            </w:r>
          </w:p>
        </w:tc>
      </w:tr>
      <w:tr w:rsidR="00BD5873" w14:paraId="46C4D59F"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E8EFF9"/>
            <w:tcMar>
              <w:top w:w="100" w:type="dxa"/>
              <w:left w:w="140" w:type="dxa"/>
              <w:bottom w:w="100" w:type="dxa"/>
              <w:right w:w="140" w:type="dxa"/>
            </w:tcMar>
          </w:tcPr>
          <w:p w14:paraId="5EFA7055" w14:textId="77777777" w:rsidR="00BD5873" w:rsidRDefault="00000000">
            <w:r>
              <w:rPr>
                <w:b/>
                <w:bCs/>
                <w:color w:val="1B2B5E"/>
                <w:sz w:val="20"/>
                <w:szCs w:val="20"/>
              </w:rPr>
              <w:t>Sales that can’t scale</w:t>
            </w:r>
          </w:p>
        </w:tc>
        <w:tc>
          <w:tcPr>
            <w:tcW w:w="6560" w:type="dxa"/>
            <w:tcBorders>
              <w:top w:val="none" w:sz="0" w:space="0" w:color="FFFFFF"/>
              <w:left w:val="none" w:sz="0" w:space="0" w:color="FFFFFF"/>
              <w:bottom w:val="none" w:sz="0" w:space="0" w:color="FFFFFF"/>
              <w:right w:val="none" w:sz="0" w:space="0" w:color="FFFFFF"/>
            </w:tcBorders>
            <w:shd w:val="clear" w:color="auto" w:fill="F0F4FA"/>
            <w:tcMar>
              <w:top w:w="100" w:type="dxa"/>
              <w:left w:w="140" w:type="dxa"/>
              <w:bottom w:w="100" w:type="dxa"/>
              <w:right w:w="140" w:type="dxa"/>
            </w:tcMar>
          </w:tcPr>
          <w:p w14:paraId="48B444EB" w14:textId="77777777" w:rsidR="00BD5873" w:rsidRDefault="00000000">
            <w:r>
              <w:rPr>
                <w:color w:val="3D4F65"/>
                <w:sz w:val="20"/>
                <w:szCs w:val="20"/>
              </w:rPr>
              <w:t>Relationships carry all revenue. No pipeline visibility beyond the founder.</w:t>
            </w:r>
          </w:p>
        </w:tc>
      </w:tr>
    </w:tbl>
    <w:p w14:paraId="0843FDF8" w14:textId="77777777" w:rsidR="00BD5873" w:rsidRDefault="00000000">
      <w:pPr>
        <w:pBdr>
          <w:bottom w:val="single" w:sz="8" w:space="4" w:color="1D9E75"/>
        </w:pBdr>
        <w:spacing w:before="440" w:after="160"/>
      </w:pPr>
      <w:r>
        <w:rPr>
          <w:rFonts w:ascii="Georgia" w:eastAsia="Georgia" w:hAnsi="Georgia" w:cs="Georgia"/>
          <w:b/>
          <w:bCs/>
          <w:color w:val="1B2B5E"/>
          <w:sz w:val="32"/>
          <w:szCs w:val="32"/>
        </w:rPr>
        <w:t>1.3  Services</w:t>
      </w:r>
    </w:p>
    <w:p w14:paraId="3372D854" w14:textId="77777777" w:rsidR="00BD5873" w:rsidRDefault="00000000">
      <w:pPr>
        <w:spacing w:before="200" w:after="60"/>
      </w:pPr>
      <w:r>
        <w:rPr>
          <w:b/>
          <w:bCs/>
          <w:color w:val="1D9E75"/>
        </w:rPr>
        <w:t>1.  Strategic Growth Advisory</w:t>
      </w:r>
    </w:p>
    <w:p w14:paraId="57E1E20F" w14:textId="77777777" w:rsidR="00BD5873" w:rsidRDefault="00000000">
      <w:pPr>
        <w:spacing w:before="60" w:after="60"/>
        <w:jc w:val="both"/>
      </w:pPr>
      <w:r>
        <w:rPr>
          <w:color w:val="3D4F65"/>
        </w:rPr>
        <w:t>Growth roadmap, market prioritization, sales process design, pricing and margin optimization, revenue analytics.</w:t>
      </w:r>
    </w:p>
    <w:p w14:paraId="0FAA4799" w14:textId="77777777" w:rsidR="00BD5873" w:rsidRDefault="00000000">
      <w:pPr>
        <w:spacing w:before="200" w:after="60"/>
      </w:pPr>
      <w:r>
        <w:rPr>
          <w:b/>
          <w:bCs/>
          <w:color w:val="1D9E75"/>
        </w:rPr>
        <w:t>2.  Sales Org Design &amp; Enablement</w:t>
      </w:r>
    </w:p>
    <w:p w14:paraId="12896C83" w14:textId="77777777" w:rsidR="00BD5873" w:rsidRDefault="00000000">
      <w:pPr>
        <w:spacing w:before="60" w:after="60"/>
        <w:jc w:val="both"/>
      </w:pPr>
      <w:r>
        <w:rPr>
          <w:color w:val="3D4F65"/>
        </w:rPr>
        <w:t>CRO hiring, farming and hunting structure, Account Director framework, Inside Sales, OKR design.</w:t>
      </w:r>
    </w:p>
    <w:p w14:paraId="3D148C58" w14:textId="77777777" w:rsidR="00BD5873" w:rsidRDefault="00000000">
      <w:pPr>
        <w:spacing w:before="200" w:after="60"/>
      </w:pPr>
      <w:r>
        <w:rPr>
          <w:b/>
          <w:bCs/>
          <w:color w:val="1D9E75"/>
        </w:rPr>
        <w:t>3.  AI Advantage for SMBs</w:t>
      </w:r>
    </w:p>
    <w:p w14:paraId="5858F2FE" w14:textId="77777777" w:rsidR="00BD5873" w:rsidRDefault="00000000">
      <w:pPr>
        <w:spacing w:before="60" w:after="60"/>
        <w:jc w:val="both"/>
      </w:pPr>
      <w:r>
        <w:rPr>
          <w:color w:val="3D4F65"/>
        </w:rPr>
        <w:t>AI narrative and revenue strategy, use case identification, delivery model design, workflow automation.</w:t>
      </w:r>
    </w:p>
    <w:p w14:paraId="676EF11C" w14:textId="77777777" w:rsidR="00BD5873" w:rsidRDefault="00000000">
      <w:pPr>
        <w:spacing w:before="200" w:after="60"/>
      </w:pPr>
      <w:r>
        <w:rPr>
          <w:b/>
          <w:bCs/>
          <w:color w:val="1D9E75"/>
        </w:rPr>
        <w:t>4.  Expansion &amp; Transformation</w:t>
      </w:r>
    </w:p>
    <w:p w14:paraId="26249C29" w14:textId="77777777" w:rsidR="00BD5873" w:rsidRDefault="00000000">
      <w:pPr>
        <w:spacing w:before="60" w:after="60"/>
        <w:jc w:val="both"/>
      </w:pPr>
      <w:r>
        <w:rPr>
          <w:color w:val="3D4F65"/>
        </w:rPr>
        <w:t>Forward integration strategy, market entry, partnerships and alliances, M&amp;A support.</w:t>
      </w:r>
    </w:p>
    <w:p w14:paraId="65879454" w14:textId="77777777" w:rsidR="00BD5873" w:rsidRDefault="00000000">
      <w:pPr>
        <w:pBdr>
          <w:bottom w:val="single" w:sz="8" w:space="4" w:color="1D9E75"/>
        </w:pBdr>
        <w:spacing w:before="440" w:after="160"/>
      </w:pPr>
      <w:r>
        <w:rPr>
          <w:rFonts w:ascii="Georgia" w:eastAsia="Georgia" w:hAnsi="Georgia" w:cs="Georgia"/>
          <w:b/>
          <w:bCs/>
          <w:color w:val="1B2B5E"/>
          <w:sz w:val="32"/>
          <w:szCs w:val="32"/>
        </w:rPr>
        <w:t>1.4  Elevator Pitch — Earlier Version</w:t>
      </w:r>
    </w:p>
    <w:p w14:paraId="1D5246A4" w14:textId="77777777" w:rsidR="00BD5873" w:rsidRDefault="00000000">
      <w:pPr>
        <w:spacing w:before="200" w:after="60"/>
      </w:pPr>
      <w:r>
        <w:rPr>
          <w:b/>
          <w:bCs/>
          <w:color w:val="1D9E75"/>
        </w:rPr>
        <w:t>30-Second Version</w:t>
      </w:r>
    </w:p>
    <w:p w14:paraId="786CB92C" w14:textId="77777777" w:rsidR="00BD5873" w:rsidRDefault="00000000">
      <w:pPr>
        <w:spacing w:before="60" w:after="60"/>
        <w:jc w:val="both"/>
      </w:pPr>
      <w:r>
        <w:rPr>
          <w:color w:val="3D4F65"/>
        </w:rPr>
        <w:t>I work with business founders and leadership teams who are growing — but feeling the strain of it. Revenue is up but the structure hasn’t kept pace. Sales depends too much on the founder. Margins are under pressure. The next market is on the whiteboard but never gets executed. I help them build the architecture that makes growth sustainable — the systems, the sales org, the strategy, and the right team around them. Through LadderFrame Advisors — as a working partner, not a consultant who hands over a deck and disappears.</w:t>
      </w:r>
    </w:p>
    <w:p w14:paraId="7E08C4A4" w14:textId="77777777" w:rsidR="00BD5873" w:rsidRDefault="00BD5873">
      <w:pPr>
        <w:spacing w:before="80"/>
      </w:pPr>
    </w:p>
    <w:p w14:paraId="316CCAEE" w14:textId="77777777" w:rsidR="00BD5873" w:rsidRDefault="00000000">
      <w:pPr>
        <w:spacing w:before="200" w:after="60"/>
      </w:pPr>
      <w:r>
        <w:rPr>
          <w:b/>
          <w:bCs/>
          <w:color w:val="1D9E75"/>
        </w:rPr>
        <w:t>The Engagement Model</w:t>
      </w:r>
    </w:p>
    <w:p w14:paraId="35B1CFF9" w14:textId="77777777" w:rsidR="00BD5873" w:rsidRDefault="00000000">
      <w:pPr>
        <w:spacing w:before="60" w:after="60"/>
        <w:jc w:val="both"/>
      </w:pPr>
      <w:r>
        <w:rPr>
          <w:color w:val="3D4F65"/>
        </w:rPr>
        <w:t xml:space="preserve">I work alongside founders for 3 to 4 quarters to build the structure and capability their business needs to scale. My job isn’t to run your business — it’s to build the system, train the team, and hand the keys back to you </w:t>
      </w:r>
      <w:r>
        <w:rPr>
          <w:color w:val="3D4F65"/>
        </w:rPr>
        <w:lastRenderedPageBreak/>
        <w:t>stronger, cleaner, and built to run without me. I stay connected after that — monthly or quarterly — but the business moves on its own.</w:t>
      </w:r>
    </w:p>
    <w:p w14:paraId="01845030" w14:textId="77777777" w:rsidR="00BD5873" w:rsidRDefault="00000000">
      <w:pPr>
        <w:pBdr>
          <w:bottom w:val="single" w:sz="8" w:space="4" w:color="1D9E75"/>
        </w:pBdr>
        <w:spacing w:before="440" w:after="160"/>
      </w:pPr>
      <w:r>
        <w:rPr>
          <w:rFonts w:ascii="Georgia" w:eastAsia="Georgia" w:hAnsi="Georgia" w:cs="Georgia"/>
          <w:b/>
          <w:bCs/>
          <w:color w:val="1B2B5E"/>
          <w:sz w:val="32"/>
          <w:szCs w:val="32"/>
        </w:rPr>
        <w:t>1.5  LinkedIn About — Earlier Version</w:t>
      </w:r>
    </w:p>
    <w:p w14:paraId="4C04F4EA" w14:textId="77777777" w:rsidR="00BD5873" w:rsidRDefault="00000000">
      <w:pPr>
        <w:spacing w:before="60" w:after="60"/>
        <w:jc w:val="both"/>
      </w:pPr>
      <w:r>
        <w:rPr>
          <w:color w:val="3D4F65"/>
        </w:rPr>
        <w:t>I’ve spent 27 years scaling businesses from the inside.</w:t>
      </w:r>
    </w:p>
    <w:p w14:paraId="753486AE" w14:textId="77777777" w:rsidR="00BD5873" w:rsidRDefault="00000000">
      <w:pPr>
        <w:spacing w:before="60" w:after="60"/>
        <w:jc w:val="both"/>
      </w:pPr>
      <w:r>
        <w:rPr>
          <w:color w:val="3D4F65"/>
        </w:rPr>
        <w:t>Building sales organisations. Structuring large deals. Leading P&amp;L. Driving digital transformation across India and APAC — at Cognizant, Bajaj Group, Ascendion, and Movate.</w:t>
      </w:r>
    </w:p>
    <w:p w14:paraId="7B1FA610" w14:textId="77777777" w:rsidR="00BD5873" w:rsidRDefault="00000000">
      <w:pPr>
        <w:spacing w:before="60" w:after="60"/>
        <w:jc w:val="both"/>
      </w:pPr>
      <w:r>
        <w:rPr>
          <w:color w:val="3D4F65"/>
        </w:rPr>
        <w:t>Now I’m taking that experience directly to founders.</w:t>
      </w:r>
    </w:p>
    <w:p w14:paraId="0832A063" w14:textId="77777777" w:rsidR="00BD5873" w:rsidRDefault="00000000">
      <w:pPr>
        <w:spacing w:before="60" w:after="60"/>
        <w:jc w:val="both"/>
      </w:pPr>
      <w:r>
        <w:rPr>
          <w:color w:val="3D4F65"/>
        </w:rPr>
        <w:t>I started LadderFrame Advisors LLP for SMB and technology business leaders who are ready to grow — not just faster, but better. Structured. Profitable. Built to last beyond the founder’s personal bandwidth.</w:t>
      </w:r>
    </w:p>
    <w:p w14:paraId="193FB116" w14:textId="77777777" w:rsidR="00BD5873" w:rsidRDefault="00BD5873">
      <w:pPr>
        <w:spacing w:before="80"/>
      </w:pPr>
    </w:p>
    <w:p w14:paraId="3B795888" w14:textId="77777777" w:rsidR="00BD5873" w:rsidRDefault="00000000">
      <w:pPr>
        <w:spacing w:before="60" w:after="60"/>
        <w:jc w:val="both"/>
      </w:pPr>
      <w:r>
        <w:rPr>
          <w:color w:val="3D4F65"/>
        </w:rPr>
        <w:t>What makes LadderFrame different is what I’m not trying to do. I’m not here to be your execution arm. I work alongside founders for 3 to 4 quarters to build the operating architecture their business needs — then hand the keys back. The business no longer depends on me.</w:t>
      </w:r>
    </w:p>
    <w:p w14:paraId="39463472" w14:textId="77777777" w:rsidR="00BD5873" w:rsidRDefault="00BD5873">
      <w:pPr>
        <w:spacing w:before="80"/>
      </w:pPr>
    </w:p>
    <w:p w14:paraId="5556C77D" w14:textId="77777777" w:rsidR="00BD5873" w:rsidRDefault="00000000">
      <w:pPr>
        <w:spacing w:before="60" w:after="60"/>
        <w:jc w:val="both"/>
      </w:pPr>
      <w:r>
        <w:rPr>
          <w:color w:val="3D4F65"/>
        </w:rPr>
        <w:t>We work on four things: sales organisation design, growth strategy, AI as a real revenue engine, and market expansion.</w:t>
      </w:r>
    </w:p>
    <w:p w14:paraId="7D2FEA96" w14:textId="77777777" w:rsidR="00BD5873" w:rsidRDefault="00BD5873">
      <w:pPr>
        <w:spacing w:before="80"/>
      </w:pPr>
    </w:p>
    <w:p w14:paraId="32477713" w14:textId="77777777" w:rsidR="00BD5873" w:rsidRDefault="00000000">
      <w:pPr>
        <w:spacing w:before="60" w:after="60"/>
        <w:jc w:val="both"/>
      </w:pPr>
      <w:r>
        <w:rPr>
          <w:color w:val="3D4F65"/>
        </w:rPr>
        <w:t>If you’re building something serious and the engine needs a structural upgrade — I’d like to hear about it.</w:t>
      </w:r>
    </w:p>
    <w:p w14:paraId="7AAFF408" w14:textId="77777777" w:rsidR="00BD5873" w:rsidRDefault="00BD5873">
      <w:pPr>
        <w:spacing w:before="60"/>
      </w:pPr>
    </w:p>
    <w:p w14:paraId="4B31D8D5" w14:textId="77777777" w:rsidR="00BD5873" w:rsidRDefault="00000000">
      <w:pPr>
        <w:spacing w:before="60" w:after="60"/>
        <w:jc w:val="both"/>
      </w:pPr>
      <w:r>
        <w:rPr>
          <w:color w:val="1D9E75"/>
        </w:rPr>
        <w:t>anurag@ladderframe.in  |  +91-9930133194</w:t>
      </w:r>
    </w:p>
    <w:p w14:paraId="52583BDE" w14:textId="77777777" w:rsidR="00BD5873" w:rsidRDefault="00BD5873">
      <w:pPr>
        <w:pBdr>
          <w:bottom w:val="single" w:sz="4" w:space="2" w:color="E2E8F0"/>
        </w:pBdr>
        <w:spacing w:before="200" w:after="200"/>
      </w:pPr>
    </w:p>
    <w:p w14:paraId="1DFDA159" w14:textId="77777777" w:rsidR="00BD587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873" w14:paraId="22E10D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A3A"/>
            <w:tcMar>
              <w:top w:w="320" w:type="dxa"/>
              <w:left w:w="480" w:type="dxa"/>
              <w:bottom w:w="320" w:type="dxa"/>
              <w:right w:w="480" w:type="dxa"/>
            </w:tcMar>
          </w:tcPr>
          <w:p w14:paraId="262383D0" w14:textId="77777777" w:rsidR="00BD5873" w:rsidRDefault="00000000">
            <w:pPr>
              <w:spacing w:after="60"/>
              <w:jc w:val="center"/>
            </w:pPr>
            <w:r>
              <w:rPr>
                <w:rFonts w:ascii="Georgia" w:eastAsia="Georgia" w:hAnsi="Georgia" w:cs="Georgia"/>
                <w:b/>
                <w:bCs/>
                <w:color w:val="C9A84C"/>
                <w:sz w:val="18"/>
                <w:szCs w:val="18"/>
              </w:rPr>
              <w:lastRenderedPageBreak/>
              <w:t>PART TWO</w:t>
            </w:r>
          </w:p>
          <w:p w14:paraId="3B848A0B" w14:textId="77777777" w:rsidR="00BD5873" w:rsidRDefault="00000000">
            <w:pPr>
              <w:spacing w:after="60"/>
              <w:jc w:val="center"/>
            </w:pPr>
            <w:r>
              <w:rPr>
                <w:rFonts w:ascii="Georgia" w:eastAsia="Georgia" w:hAnsi="Georgia" w:cs="Georgia"/>
                <w:b/>
                <w:bCs/>
                <w:color w:val="FFFFFF"/>
                <w:sz w:val="30"/>
                <w:szCs w:val="30"/>
              </w:rPr>
              <w:t>The Operating Partner Narrative</w:t>
            </w:r>
          </w:p>
          <w:p w14:paraId="66B0ACC6" w14:textId="77777777" w:rsidR="00BD5873" w:rsidRDefault="00000000">
            <w:pPr>
              <w:jc w:val="center"/>
            </w:pPr>
            <w:r>
              <w:rPr>
                <w:rFonts w:ascii="Georgia" w:eastAsia="Georgia" w:hAnsi="Georgia" w:cs="Georgia"/>
                <w:i/>
                <w:iCs/>
                <w:color w:val="D6E4F7"/>
                <w:sz w:val="18"/>
                <w:szCs w:val="18"/>
              </w:rPr>
              <w:t>Operator-Led Model  ·  Strategic Altitude  ·  Category Claim</w:t>
            </w:r>
          </w:p>
        </w:tc>
      </w:tr>
    </w:tbl>
    <w:p w14:paraId="2ED0FFEF" w14:textId="77777777" w:rsidR="00BD5873" w:rsidRDefault="00BD5873">
      <w:pPr>
        <w:spacing w:before="200"/>
      </w:pPr>
    </w:p>
    <w:p w14:paraId="22F75263" w14:textId="77777777" w:rsidR="00BD5873" w:rsidRDefault="00000000">
      <w:pPr>
        <w:pBdr>
          <w:bottom w:val="single" w:sz="8" w:space="4" w:color="1D9E75"/>
        </w:pBdr>
        <w:spacing w:before="440" w:after="160"/>
      </w:pPr>
      <w:r>
        <w:rPr>
          <w:rFonts w:ascii="Georgia" w:eastAsia="Georgia" w:hAnsi="Georgia" w:cs="Georgia"/>
          <w:b/>
          <w:bCs/>
          <w:color w:val="1B2B5E"/>
          <w:sz w:val="32"/>
          <w:szCs w:val="32"/>
        </w:rPr>
        <w:t>2.1  The Insight Behind the Shift</w:t>
      </w:r>
    </w:p>
    <w:p w14:paraId="05205C49" w14:textId="77777777" w:rsidR="00BD5873" w:rsidRDefault="00000000">
      <w:pPr>
        <w:spacing w:before="60" w:after="60"/>
        <w:jc w:val="both"/>
      </w:pPr>
      <w:r>
        <w:rPr>
          <w:color w:val="3D4F65"/>
        </w:rPr>
        <w:t>The best venture firms in the world — a16z, Sequoia, Fundamentum — have moved to an Operator-Led model. Their partners are not financial engineers. They are former operators: people who have scaled businesses, built sales organisations, structured large deals, and led transformations from the inside.</w:t>
      </w:r>
    </w:p>
    <w:p w14:paraId="45811876" w14:textId="77777777" w:rsidR="00BD5873" w:rsidRDefault="00BD5873">
      <w:pPr>
        <w:spacing w:before="80"/>
      </w:pPr>
    </w:p>
    <w:p w14:paraId="04944CB3" w14:textId="77777777" w:rsidR="00BD5873" w:rsidRDefault="00000000">
      <w:pPr>
        <w:spacing w:before="60" w:after="60"/>
        <w:jc w:val="both"/>
      </w:pPr>
      <w:r>
        <w:rPr>
          <w:color w:val="3D4F65"/>
        </w:rPr>
        <w:t>Their value is not capital alone. It is strategic depth, operational pattern recognition, network activation, and the credibility that comes from having done it themselves.</w:t>
      </w:r>
    </w:p>
    <w:p w14:paraId="484F1CBC" w14:textId="77777777" w:rsidR="00BD5873" w:rsidRDefault="00BD5873">
      <w:pPr>
        <w:spacing w:before="80"/>
      </w:pPr>
    </w:p>
    <w:p w14:paraId="1E0E2A7F" w14:textId="77777777" w:rsidR="00BD5873" w:rsidRDefault="00000000">
      <w:pPr>
        <w:spacing w:before="60" w:after="60"/>
        <w:jc w:val="both"/>
      </w:pPr>
      <w:r>
        <w:rPr>
          <w:color w:val="3D4F65"/>
        </w:rPr>
        <w:t>That is precisely what LadderFrame brings to founder-led businesses — without requiring them to give up equity to a VC fund.</w:t>
      </w:r>
    </w:p>
    <w:p w14:paraId="20810795" w14:textId="77777777" w:rsidR="00BD5873" w:rsidRDefault="00BD5873">
      <w:pPr>
        <w:spacing w:before="100"/>
      </w:pPr>
    </w:p>
    <w:p w14:paraId="110C9083" w14:textId="77777777" w:rsidR="00BD5873" w:rsidRDefault="00000000">
      <w:pPr>
        <w:pBdr>
          <w:left w:val="single" w:sz="18" w:space="8" w:color="1D9E75"/>
        </w:pBdr>
        <w:spacing w:before="200" w:after="200"/>
        <w:ind w:left="560"/>
        <w:jc w:val="center"/>
      </w:pPr>
      <w:r>
        <w:rPr>
          <w:rFonts w:ascii="Georgia" w:eastAsia="Georgia" w:hAnsi="Georgia" w:cs="Georgia"/>
          <w:b/>
          <w:bCs/>
          <w:i/>
          <w:iCs/>
          <w:color w:val="1B2B5E"/>
          <w:sz w:val="28"/>
          <w:szCs w:val="28"/>
        </w:rPr>
        <w:t>LadderFrame gives founders access to Operating Partner-level thinking that was previously only available to VC-backed companies.</w:t>
      </w:r>
    </w:p>
    <w:p w14:paraId="2A10999A" w14:textId="77777777" w:rsidR="00BD5873" w:rsidRDefault="00000000">
      <w:pPr>
        <w:pBdr>
          <w:bottom w:val="single" w:sz="8" w:space="4" w:color="1D9E75"/>
        </w:pBdr>
        <w:spacing w:before="440" w:after="160"/>
      </w:pPr>
      <w:r>
        <w:rPr>
          <w:rFonts w:ascii="Georgia" w:eastAsia="Georgia" w:hAnsi="Georgia" w:cs="Georgia"/>
          <w:b/>
          <w:bCs/>
          <w:color w:val="1B2B5E"/>
          <w:sz w:val="32"/>
          <w:szCs w:val="32"/>
        </w:rPr>
        <w:t>2.2  What Operating Partner Means</w:t>
      </w:r>
    </w:p>
    <w:p w14:paraId="59E182A2" w14:textId="77777777" w:rsidR="00BD5873" w:rsidRDefault="00000000">
      <w:pPr>
        <w:spacing w:before="280" w:after="100"/>
      </w:pPr>
      <w:r>
        <w:rPr>
          <w:b/>
          <w:bCs/>
          <w:color w:val="1B2B5E"/>
          <w:sz w:val="26"/>
          <w:szCs w:val="26"/>
        </w:rPr>
        <w:t>What It Is Not</w:t>
      </w:r>
    </w:p>
    <w:p w14:paraId="3B5D6AF3" w14:textId="77777777" w:rsidR="00BD5873" w:rsidRDefault="00000000">
      <w:pPr>
        <w:pStyle w:val="ListParagraph"/>
        <w:numPr>
          <w:ilvl w:val="0"/>
          <w:numId w:val="2"/>
        </w:numPr>
        <w:spacing w:before="40" w:after="40"/>
      </w:pPr>
      <w:r>
        <w:rPr>
          <w:color w:val="3D4F65"/>
        </w:rPr>
        <w:t>Not a Fractional COO — you are not the execution arm. The founder and team own execution.</w:t>
      </w:r>
    </w:p>
    <w:p w14:paraId="09DCCDEA" w14:textId="77777777" w:rsidR="00BD5873" w:rsidRDefault="00000000">
      <w:pPr>
        <w:pStyle w:val="ListParagraph"/>
        <w:numPr>
          <w:ilvl w:val="0"/>
          <w:numId w:val="2"/>
        </w:numPr>
        <w:spacing w:before="40" w:after="40"/>
      </w:pPr>
      <w:r>
        <w:rPr>
          <w:color w:val="3D4F65"/>
        </w:rPr>
        <w:t>Not a Consultant — you don’t hand over a deck and disappear. You stay accountable to outcomes.</w:t>
      </w:r>
    </w:p>
    <w:p w14:paraId="76D4311E" w14:textId="77777777" w:rsidR="00BD5873" w:rsidRDefault="00000000">
      <w:pPr>
        <w:pStyle w:val="ListParagraph"/>
        <w:numPr>
          <w:ilvl w:val="0"/>
          <w:numId w:val="2"/>
        </w:numPr>
        <w:spacing w:before="40" w:after="40"/>
      </w:pPr>
      <w:r>
        <w:rPr>
          <w:color w:val="3D4F65"/>
        </w:rPr>
        <w:t>Not a Mentor — this is structured, commercial, and outcome-driven. Not advisory over coffee.</w:t>
      </w:r>
    </w:p>
    <w:p w14:paraId="456D450F" w14:textId="77777777" w:rsidR="00BD5873" w:rsidRDefault="00BD5873">
      <w:pPr>
        <w:spacing w:before="100"/>
      </w:pPr>
    </w:p>
    <w:p w14:paraId="0BFF1F5A" w14:textId="77777777" w:rsidR="00BD5873" w:rsidRDefault="00000000">
      <w:pPr>
        <w:spacing w:before="280" w:after="100"/>
      </w:pPr>
      <w:r>
        <w:rPr>
          <w:b/>
          <w:bCs/>
          <w:color w:val="1B2B5E"/>
          <w:sz w:val="26"/>
          <w:szCs w:val="26"/>
        </w:rPr>
        <w:t>What It Is</w:t>
      </w:r>
    </w:p>
    <w:p w14:paraId="55627D6F" w14:textId="77777777" w:rsidR="00BD5873" w:rsidRDefault="00000000">
      <w:pPr>
        <w:spacing w:before="60" w:after="60"/>
        <w:jc w:val="both"/>
      </w:pPr>
      <w:r>
        <w:rPr>
          <w:color w:val="3D4F65"/>
        </w:rPr>
        <w:t>An Operating Partner sits at the strategic level above the business — bringing the perspective, pattern recognition, and network that a founder cannot get from inside the business alone. They hold the founder accountable, not by doing the work, but by asking the questions that force clarity.</w:t>
      </w:r>
    </w:p>
    <w:p w14:paraId="3E72FEF0" w14:textId="77777777" w:rsidR="00BD5873" w:rsidRDefault="00BD587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D5873" w14:paraId="199E4B2D"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2F5FA"/>
            <w:tcMar>
              <w:top w:w="100" w:type="dxa"/>
              <w:left w:w="140" w:type="dxa"/>
              <w:bottom w:w="100" w:type="dxa"/>
              <w:right w:w="140" w:type="dxa"/>
            </w:tcMar>
          </w:tcPr>
          <w:p w14:paraId="5CAB2171" w14:textId="77777777" w:rsidR="00BD5873" w:rsidRDefault="00000000">
            <w:r>
              <w:rPr>
                <w:b/>
                <w:bCs/>
                <w:color w:val="1B2B5E"/>
                <w:sz w:val="20"/>
                <w:szCs w:val="20"/>
              </w:rPr>
              <w:t>Strategic altitude</w:t>
            </w:r>
          </w:p>
        </w:tc>
        <w:tc>
          <w:tcPr>
            <w:tcW w:w="656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2C2EC73D" w14:textId="77777777" w:rsidR="00BD5873" w:rsidRDefault="00000000">
            <w:r>
              <w:rPr>
                <w:color w:val="3D4F65"/>
                <w:sz w:val="20"/>
                <w:szCs w:val="20"/>
              </w:rPr>
              <w:t>You see across multiple businesses simultaneously. You pattern-match. You bring outside-in perspective the founder can’t access alone.</w:t>
            </w:r>
          </w:p>
        </w:tc>
      </w:tr>
      <w:tr w:rsidR="00BD5873" w14:paraId="09F1BE7C"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E8EFF9"/>
            <w:tcMar>
              <w:top w:w="100" w:type="dxa"/>
              <w:left w:w="140" w:type="dxa"/>
              <w:bottom w:w="100" w:type="dxa"/>
              <w:right w:w="140" w:type="dxa"/>
            </w:tcMar>
          </w:tcPr>
          <w:p w14:paraId="68B6B2EB" w14:textId="77777777" w:rsidR="00BD5873" w:rsidRDefault="00000000">
            <w:r>
              <w:rPr>
                <w:b/>
                <w:bCs/>
                <w:color w:val="1B2B5E"/>
                <w:sz w:val="20"/>
                <w:szCs w:val="20"/>
              </w:rPr>
              <w:t>Operational credibility</w:t>
            </w:r>
          </w:p>
        </w:tc>
        <w:tc>
          <w:tcPr>
            <w:tcW w:w="6560" w:type="dxa"/>
            <w:tcBorders>
              <w:top w:val="none" w:sz="0" w:space="0" w:color="FFFFFF"/>
              <w:left w:val="none" w:sz="0" w:space="0" w:color="FFFFFF"/>
              <w:bottom w:val="none" w:sz="0" w:space="0" w:color="FFFFFF"/>
              <w:right w:val="none" w:sz="0" w:space="0" w:color="FFFFFF"/>
            </w:tcBorders>
            <w:shd w:val="clear" w:color="auto" w:fill="F0F4FA"/>
            <w:tcMar>
              <w:top w:w="100" w:type="dxa"/>
              <w:left w:w="140" w:type="dxa"/>
              <w:bottom w:w="100" w:type="dxa"/>
              <w:right w:w="140" w:type="dxa"/>
            </w:tcMar>
          </w:tcPr>
          <w:p w14:paraId="43FADCB4" w14:textId="77777777" w:rsidR="00BD5873" w:rsidRDefault="00000000">
            <w:r>
              <w:rPr>
                <w:color w:val="3D4F65"/>
                <w:sz w:val="20"/>
                <w:szCs w:val="20"/>
              </w:rPr>
              <w:t>You’ve operated at scale. When you say the sales org is broken, you’ve built sales orgs. Your advice is earned, not theoretical.</w:t>
            </w:r>
          </w:p>
        </w:tc>
      </w:tr>
      <w:tr w:rsidR="00BD5873" w14:paraId="25F1EDBA"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2F5FA"/>
            <w:tcMar>
              <w:top w:w="100" w:type="dxa"/>
              <w:left w:w="140" w:type="dxa"/>
              <w:bottom w:w="100" w:type="dxa"/>
              <w:right w:w="140" w:type="dxa"/>
            </w:tcMar>
          </w:tcPr>
          <w:p w14:paraId="1A254D67" w14:textId="77777777" w:rsidR="00BD5873" w:rsidRDefault="00000000">
            <w:r>
              <w:rPr>
                <w:b/>
                <w:bCs/>
                <w:color w:val="1B2B5E"/>
                <w:sz w:val="20"/>
                <w:szCs w:val="20"/>
              </w:rPr>
              <w:lastRenderedPageBreak/>
              <w:t>Network activation</w:t>
            </w:r>
          </w:p>
        </w:tc>
        <w:tc>
          <w:tcPr>
            <w:tcW w:w="656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24171E4B" w14:textId="77777777" w:rsidR="00BD5873" w:rsidRDefault="00000000">
            <w:r>
              <w:rPr>
                <w:color w:val="3D4F65"/>
                <w:sz w:val="20"/>
                <w:szCs w:val="20"/>
              </w:rPr>
              <w:t>Talent, capital, partnerships, customers. You open doors. You activate the right specialist at the right moment.</w:t>
            </w:r>
          </w:p>
        </w:tc>
      </w:tr>
      <w:tr w:rsidR="00BD5873" w14:paraId="1EA62377"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E8EFF9"/>
            <w:tcMar>
              <w:top w:w="100" w:type="dxa"/>
              <w:left w:w="140" w:type="dxa"/>
              <w:bottom w:w="100" w:type="dxa"/>
              <w:right w:w="140" w:type="dxa"/>
            </w:tcMar>
          </w:tcPr>
          <w:p w14:paraId="4D39C12D" w14:textId="77777777" w:rsidR="00BD5873" w:rsidRDefault="00000000">
            <w:r>
              <w:rPr>
                <w:b/>
                <w:bCs/>
                <w:color w:val="1B2B5E"/>
                <w:sz w:val="20"/>
                <w:szCs w:val="20"/>
              </w:rPr>
              <w:t>Founder accountability</w:t>
            </w:r>
          </w:p>
        </w:tc>
        <w:tc>
          <w:tcPr>
            <w:tcW w:w="6560" w:type="dxa"/>
            <w:tcBorders>
              <w:top w:val="none" w:sz="0" w:space="0" w:color="FFFFFF"/>
              <w:left w:val="none" w:sz="0" w:space="0" w:color="FFFFFF"/>
              <w:bottom w:val="none" w:sz="0" w:space="0" w:color="FFFFFF"/>
              <w:right w:val="none" w:sz="0" w:space="0" w:color="FFFFFF"/>
            </w:tcBorders>
            <w:shd w:val="clear" w:color="auto" w:fill="F0F4FA"/>
            <w:tcMar>
              <w:top w:w="100" w:type="dxa"/>
              <w:left w:w="140" w:type="dxa"/>
              <w:bottom w:w="100" w:type="dxa"/>
              <w:right w:w="140" w:type="dxa"/>
            </w:tcMar>
          </w:tcPr>
          <w:p w14:paraId="3BB4B590" w14:textId="77777777" w:rsidR="00BD5873" w:rsidRDefault="00000000">
            <w:r>
              <w:rPr>
                <w:color w:val="3D4F65"/>
                <w:sz w:val="20"/>
                <w:szCs w:val="20"/>
              </w:rPr>
              <w:t>You hold the founder to their own decisions. You ask the hard questions. You don’t let urgency replace strategy.</w:t>
            </w:r>
          </w:p>
        </w:tc>
      </w:tr>
      <w:tr w:rsidR="00BD5873" w14:paraId="72E6BFBA"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2F5FA"/>
            <w:tcMar>
              <w:top w:w="100" w:type="dxa"/>
              <w:left w:w="140" w:type="dxa"/>
              <w:bottom w:w="100" w:type="dxa"/>
              <w:right w:w="140" w:type="dxa"/>
            </w:tcMar>
          </w:tcPr>
          <w:p w14:paraId="66AB5103" w14:textId="77777777" w:rsidR="00BD5873" w:rsidRDefault="00000000">
            <w:r>
              <w:rPr>
                <w:b/>
                <w:bCs/>
                <w:color w:val="1B2B5E"/>
                <w:sz w:val="20"/>
                <w:szCs w:val="20"/>
              </w:rPr>
              <w:t>Directional coaching</w:t>
            </w:r>
          </w:p>
        </w:tc>
        <w:tc>
          <w:tcPr>
            <w:tcW w:w="656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554FD68D" w14:textId="77777777" w:rsidR="00BD5873" w:rsidRDefault="00000000">
            <w:r>
              <w:rPr>
                <w:color w:val="3D4F65"/>
                <w:sz w:val="20"/>
                <w:szCs w:val="20"/>
              </w:rPr>
              <w:t>Product roadmaps, market expansion, fundraising strategy, new investors. You advise on direction, not on daily operations.</w:t>
            </w:r>
          </w:p>
        </w:tc>
      </w:tr>
      <w:tr w:rsidR="00BD5873" w14:paraId="42FE1AD4"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E8EFF9"/>
            <w:tcMar>
              <w:top w:w="100" w:type="dxa"/>
              <w:left w:w="140" w:type="dxa"/>
              <w:bottom w:w="100" w:type="dxa"/>
              <w:right w:w="140" w:type="dxa"/>
            </w:tcMar>
          </w:tcPr>
          <w:p w14:paraId="195640FA" w14:textId="77777777" w:rsidR="00BD5873" w:rsidRDefault="00000000">
            <w:r>
              <w:rPr>
                <w:b/>
                <w:bCs/>
                <w:color w:val="1B2B5E"/>
                <w:sz w:val="20"/>
                <w:szCs w:val="20"/>
              </w:rPr>
              <w:t>Commercial discipline</w:t>
            </w:r>
          </w:p>
        </w:tc>
        <w:tc>
          <w:tcPr>
            <w:tcW w:w="6560" w:type="dxa"/>
            <w:tcBorders>
              <w:top w:val="none" w:sz="0" w:space="0" w:color="FFFFFF"/>
              <w:left w:val="none" w:sz="0" w:space="0" w:color="FFFFFF"/>
              <w:bottom w:val="none" w:sz="0" w:space="0" w:color="FFFFFF"/>
              <w:right w:val="none" w:sz="0" w:space="0" w:color="FFFFFF"/>
            </w:tcBorders>
            <w:shd w:val="clear" w:color="auto" w:fill="F0F4FA"/>
            <w:tcMar>
              <w:top w:w="100" w:type="dxa"/>
              <w:left w:w="140" w:type="dxa"/>
              <w:bottom w:w="100" w:type="dxa"/>
              <w:right w:w="140" w:type="dxa"/>
            </w:tcMar>
          </w:tcPr>
          <w:p w14:paraId="1D077AC8" w14:textId="77777777" w:rsidR="00BD5873" w:rsidRDefault="00000000">
            <w:r>
              <w:rPr>
                <w:color w:val="3D4F65"/>
                <w:sz w:val="20"/>
                <w:szCs w:val="20"/>
              </w:rPr>
              <w:t>Pricing, margins, deal structure, P&amp;L. You bring financial rigour without becoming the CFO.</w:t>
            </w:r>
          </w:p>
        </w:tc>
      </w:tr>
    </w:tbl>
    <w:p w14:paraId="29581E7E" w14:textId="77777777" w:rsidR="00BD5873" w:rsidRDefault="00000000">
      <w:pPr>
        <w:pBdr>
          <w:bottom w:val="single" w:sz="8" w:space="4" w:color="1D9E75"/>
        </w:pBdr>
        <w:spacing w:before="440" w:after="160"/>
      </w:pPr>
      <w:r>
        <w:rPr>
          <w:rFonts w:ascii="Georgia" w:eastAsia="Georgia" w:hAnsi="Georgia" w:cs="Georgia"/>
          <w:b/>
          <w:bCs/>
          <w:color w:val="1B2B5E"/>
          <w:sz w:val="32"/>
          <w:szCs w:val="32"/>
        </w:rPr>
        <w:t>2.3  The Positioning Statement</w:t>
      </w:r>
    </w:p>
    <w:p w14:paraId="34969BB2" w14:textId="77777777" w:rsidR="00BD5873" w:rsidRDefault="00000000">
      <w:pPr>
        <w:pBdr>
          <w:left w:val="single" w:sz="18" w:space="8" w:color="1D9E75"/>
        </w:pBdr>
        <w:spacing w:before="200" w:after="200"/>
        <w:ind w:left="560"/>
        <w:jc w:val="center"/>
      </w:pPr>
      <w:r>
        <w:rPr>
          <w:rFonts w:ascii="Georgia" w:eastAsia="Georgia" w:hAnsi="Georgia" w:cs="Georgia"/>
          <w:b/>
          <w:bCs/>
          <w:i/>
          <w:iCs/>
          <w:color w:val="1B2B5E"/>
          <w:sz w:val="28"/>
          <w:szCs w:val="28"/>
        </w:rPr>
        <w:t>LadderFrame operates on the Operating Partner model — the same approach the world’s best venture firms use with their portfolio companies, now available to founder-led businesses that don’t need VC but do need the strategic depth, operational pattern recognition, and network activation that comes with it.</w:t>
      </w:r>
    </w:p>
    <w:p w14:paraId="10DFBFED" w14:textId="77777777" w:rsidR="00BD5873" w:rsidRDefault="00BD5873">
      <w:pPr>
        <w:spacing w:before="100"/>
      </w:pPr>
    </w:p>
    <w:p w14:paraId="72D2ACC7" w14:textId="77777777" w:rsidR="00BD5873" w:rsidRDefault="00000000">
      <w:pPr>
        <w:spacing w:before="60" w:after="60"/>
        <w:jc w:val="both"/>
      </w:pPr>
      <w:r>
        <w:rPr>
          <w:color w:val="3D4F65"/>
        </w:rPr>
        <w:t>Or in plain conversational language:</w:t>
      </w:r>
    </w:p>
    <w:p w14:paraId="173B4BA7" w14:textId="77777777" w:rsidR="00BD5873" w:rsidRDefault="00BD5873">
      <w:pPr>
        <w:spacing w:before="80"/>
      </w:pPr>
    </w:p>
    <w:p w14:paraId="58D1F4CC" w14:textId="77777777" w:rsidR="00BD5873" w:rsidRDefault="00000000">
      <w:pPr>
        <w:spacing w:before="60" w:after="60"/>
        <w:jc w:val="both"/>
      </w:pPr>
      <w:r>
        <w:rPr>
          <w:color w:val="3D4F65"/>
        </w:rPr>
        <w:t>“Think of me as your Operating Partner — not your operator. I don’t run your business. I sit alongside you at the strategic level, bring pattern recognition from 27 years of scaling businesses, hold you accountable to the decisions you’ve made, and activate the right people and capabilities when you need them. The founders I work with move faster, make fewer expensive mistakes, and build businesses that don’t depend entirely on them.”</w:t>
      </w:r>
    </w:p>
    <w:p w14:paraId="09A9199E" w14:textId="77777777" w:rsidR="00BD5873" w:rsidRDefault="00000000">
      <w:pPr>
        <w:pBdr>
          <w:bottom w:val="single" w:sz="8" w:space="4" w:color="1D9E75"/>
        </w:pBdr>
        <w:spacing w:before="440" w:after="160"/>
      </w:pPr>
      <w:r>
        <w:rPr>
          <w:rFonts w:ascii="Georgia" w:eastAsia="Georgia" w:hAnsi="Georgia" w:cs="Georgia"/>
          <w:b/>
          <w:bCs/>
          <w:color w:val="1B2B5E"/>
          <w:sz w:val="32"/>
          <w:szCs w:val="32"/>
        </w:rPr>
        <w:t>2.4  The Engagement Model — Refined</w:t>
      </w:r>
    </w:p>
    <w:p w14:paraId="37487E44" w14:textId="77777777" w:rsidR="00BD5873" w:rsidRDefault="00000000">
      <w:pPr>
        <w:spacing w:before="60" w:after="60"/>
        <w:jc w:val="both"/>
      </w:pPr>
      <w:r>
        <w:rPr>
          <w:color w:val="3D4F65"/>
        </w:rPr>
        <w:t>Four phases. One clean arc. Typically 3–4 quarters of embedded Operating Partner engagement, followed by an ongoing light-touch strategic relationship.</w:t>
      </w:r>
    </w:p>
    <w:p w14:paraId="7320D58F" w14:textId="77777777" w:rsidR="00BD5873" w:rsidRDefault="00BD587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D5873" w14:paraId="7C4AC3C5"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2F5FA"/>
            <w:tcMar>
              <w:top w:w="100" w:type="dxa"/>
              <w:left w:w="140" w:type="dxa"/>
              <w:bottom w:w="100" w:type="dxa"/>
              <w:right w:w="140" w:type="dxa"/>
            </w:tcMar>
          </w:tcPr>
          <w:p w14:paraId="4DADCD81" w14:textId="77777777" w:rsidR="00BD5873" w:rsidRDefault="00000000">
            <w:r>
              <w:rPr>
                <w:b/>
                <w:bCs/>
                <w:color w:val="1B2B5E"/>
                <w:sz w:val="20"/>
                <w:szCs w:val="20"/>
              </w:rPr>
              <w:t>Phase 1 Diagnose &amp; Align</w:t>
            </w:r>
          </w:p>
        </w:tc>
        <w:tc>
          <w:tcPr>
            <w:tcW w:w="656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1FB19FC3" w14:textId="77777777" w:rsidR="00BD5873" w:rsidRDefault="00000000">
            <w:r>
              <w:rPr>
                <w:color w:val="3D4F65"/>
                <w:sz w:val="20"/>
                <w:szCs w:val="20"/>
              </w:rPr>
              <w:t>4–6 weeks. Deep immersion. Business audit, founder conversations, team assessment. Agree the 90-day sprint and the 3–4 quarter roadmap. Define what ‘operating independently’ looks like for this business.</w:t>
            </w:r>
          </w:p>
        </w:tc>
      </w:tr>
      <w:tr w:rsidR="00BD5873" w14:paraId="6CC15768"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E8EFF9"/>
            <w:tcMar>
              <w:top w:w="100" w:type="dxa"/>
              <w:left w:w="140" w:type="dxa"/>
              <w:bottom w:w="100" w:type="dxa"/>
              <w:right w:w="140" w:type="dxa"/>
            </w:tcMar>
          </w:tcPr>
          <w:p w14:paraId="5B4544CA" w14:textId="77777777" w:rsidR="00BD5873" w:rsidRDefault="00000000">
            <w:r>
              <w:rPr>
                <w:b/>
                <w:bCs/>
                <w:color w:val="1B2B5E"/>
                <w:sz w:val="20"/>
                <w:szCs w:val="20"/>
              </w:rPr>
              <w:t>Phase 2 Build &amp; Enable</w:t>
            </w:r>
          </w:p>
        </w:tc>
        <w:tc>
          <w:tcPr>
            <w:tcW w:w="6560" w:type="dxa"/>
            <w:tcBorders>
              <w:top w:val="none" w:sz="0" w:space="0" w:color="FFFFFF"/>
              <w:left w:val="none" w:sz="0" w:space="0" w:color="FFFFFF"/>
              <w:bottom w:val="none" w:sz="0" w:space="0" w:color="FFFFFF"/>
              <w:right w:val="none" w:sz="0" w:space="0" w:color="FFFFFF"/>
            </w:tcBorders>
            <w:shd w:val="clear" w:color="auto" w:fill="F0F4FA"/>
            <w:tcMar>
              <w:top w:w="100" w:type="dxa"/>
              <w:left w:w="140" w:type="dxa"/>
              <w:bottom w:w="100" w:type="dxa"/>
              <w:right w:w="140" w:type="dxa"/>
            </w:tcMar>
          </w:tcPr>
          <w:p w14:paraId="0B6CECB3" w14:textId="77777777" w:rsidR="00BD5873" w:rsidRDefault="00000000">
            <w:r>
              <w:rPr>
                <w:color w:val="3D4F65"/>
                <w:sz w:val="20"/>
                <w:szCs w:val="20"/>
              </w:rPr>
              <w:t>2–3 quarters. Embedded Operating Partner. Weekly strategic sessions with the founder. Monthly reviews with the leadership team. Activate specialists (talent, AI, partnerships) as needed. Build systems, not dependency.</w:t>
            </w:r>
          </w:p>
        </w:tc>
      </w:tr>
      <w:tr w:rsidR="00BD5873" w14:paraId="6669988F"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2F5FA"/>
            <w:tcMar>
              <w:top w:w="100" w:type="dxa"/>
              <w:left w:w="140" w:type="dxa"/>
              <w:bottom w:w="100" w:type="dxa"/>
              <w:right w:w="140" w:type="dxa"/>
            </w:tcMar>
          </w:tcPr>
          <w:p w14:paraId="50431C74" w14:textId="77777777" w:rsidR="00BD5873" w:rsidRDefault="00000000">
            <w:r>
              <w:rPr>
                <w:b/>
                <w:bCs/>
                <w:color w:val="1B2B5E"/>
                <w:sz w:val="20"/>
                <w:szCs w:val="20"/>
              </w:rPr>
              <w:t>Phase 3 Stabilise &amp; Hand Over</w:t>
            </w:r>
          </w:p>
        </w:tc>
        <w:tc>
          <w:tcPr>
            <w:tcW w:w="656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39A768BB" w14:textId="77777777" w:rsidR="00BD5873" w:rsidRDefault="00000000">
            <w:r>
              <w:rPr>
                <w:color w:val="3D4F65"/>
                <w:sz w:val="20"/>
                <w:szCs w:val="20"/>
              </w:rPr>
              <w:t>1 quarter. The systems hold. The team executes. The founder leads with clarity. Structured graduation — not an exit, a handover of ownership.</w:t>
            </w:r>
          </w:p>
        </w:tc>
      </w:tr>
      <w:tr w:rsidR="00BD5873" w14:paraId="53FE994E"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E8EFF9"/>
            <w:tcMar>
              <w:top w:w="100" w:type="dxa"/>
              <w:left w:w="140" w:type="dxa"/>
              <w:bottom w:w="100" w:type="dxa"/>
              <w:right w:w="140" w:type="dxa"/>
            </w:tcMar>
          </w:tcPr>
          <w:p w14:paraId="7C0EA2DA" w14:textId="77777777" w:rsidR="00BD5873" w:rsidRDefault="00000000">
            <w:r>
              <w:rPr>
                <w:b/>
                <w:bCs/>
                <w:color w:val="1B2B5E"/>
                <w:sz w:val="20"/>
                <w:szCs w:val="20"/>
              </w:rPr>
              <w:t>Phase 4 Strategic Monitoring</w:t>
            </w:r>
          </w:p>
        </w:tc>
        <w:tc>
          <w:tcPr>
            <w:tcW w:w="6560" w:type="dxa"/>
            <w:tcBorders>
              <w:top w:val="none" w:sz="0" w:space="0" w:color="FFFFFF"/>
              <w:left w:val="none" w:sz="0" w:space="0" w:color="FFFFFF"/>
              <w:bottom w:val="none" w:sz="0" w:space="0" w:color="FFFFFF"/>
              <w:right w:val="none" w:sz="0" w:space="0" w:color="FFFFFF"/>
            </w:tcBorders>
            <w:shd w:val="clear" w:color="auto" w:fill="F0F4FA"/>
            <w:tcMar>
              <w:top w:w="100" w:type="dxa"/>
              <w:left w:w="140" w:type="dxa"/>
              <w:bottom w:w="100" w:type="dxa"/>
              <w:right w:w="140" w:type="dxa"/>
            </w:tcMar>
          </w:tcPr>
          <w:p w14:paraId="588A7D87" w14:textId="77777777" w:rsidR="00BD5873" w:rsidRDefault="00000000">
            <w:r>
              <w:rPr>
                <w:color w:val="3D4F65"/>
                <w:sz w:val="20"/>
                <w:szCs w:val="20"/>
              </w:rPr>
              <w:t>Ongoing. Monthly or quarterly. Performance against the framework. New strategic decisions. Fundraising support. Network activation. A relationship, not a retainer.</w:t>
            </w:r>
          </w:p>
        </w:tc>
      </w:tr>
    </w:tbl>
    <w:p w14:paraId="694C2970" w14:textId="77777777" w:rsidR="00BD5873" w:rsidRDefault="00000000">
      <w:pPr>
        <w:pBdr>
          <w:bottom w:val="single" w:sz="8" w:space="4" w:color="1D9E75"/>
        </w:pBdr>
        <w:spacing w:before="440" w:after="160"/>
      </w:pPr>
      <w:r>
        <w:rPr>
          <w:rFonts w:ascii="Georgia" w:eastAsia="Georgia" w:hAnsi="Georgia" w:cs="Georgia"/>
          <w:b/>
          <w:bCs/>
          <w:color w:val="1B2B5E"/>
          <w:sz w:val="32"/>
          <w:szCs w:val="32"/>
        </w:rPr>
        <w:lastRenderedPageBreak/>
        <w:t>2.5  Elevator Pitch — Operating Partner Version</w:t>
      </w:r>
    </w:p>
    <w:p w14:paraId="29DEA14E" w14:textId="77777777" w:rsidR="00BD5873" w:rsidRDefault="00000000">
      <w:pPr>
        <w:spacing w:before="200" w:after="60"/>
      </w:pPr>
      <w:r>
        <w:rPr>
          <w:b/>
          <w:bCs/>
          <w:color w:val="1D9E75"/>
        </w:rPr>
        <w:t>30-Second Version</w:t>
      </w:r>
    </w:p>
    <w:p w14:paraId="5CDEEB3A" w14:textId="77777777" w:rsidR="00BD5873" w:rsidRDefault="00000000">
      <w:pPr>
        <w:spacing w:before="60" w:after="60"/>
        <w:jc w:val="both"/>
      </w:pPr>
      <w:r>
        <w:rPr>
          <w:color w:val="3D4F65"/>
        </w:rPr>
        <w:t>I work with founders as an Operating Partner — bringing the same strategic depth and operational pattern recognition that the best VC-backed companies get from their investors, but built specifically for businesses that are growing on their own terms. I don’t run your business. I sit at the strategic level alongside you, hold you accountable, build the capability inside your team, and activate the right people when you need them. After 3 to 4 quarters, the system runs itself.</w:t>
      </w:r>
    </w:p>
    <w:p w14:paraId="6EF2EB41" w14:textId="77777777" w:rsidR="00BD5873" w:rsidRDefault="00BD5873">
      <w:pPr>
        <w:spacing w:before="80"/>
      </w:pPr>
    </w:p>
    <w:p w14:paraId="78381EFC" w14:textId="77777777" w:rsidR="00BD5873" w:rsidRDefault="00000000">
      <w:pPr>
        <w:spacing w:before="200" w:after="60"/>
      </w:pPr>
      <w:r>
        <w:rPr>
          <w:b/>
          <w:bCs/>
          <w:color w:val="1D9E75"/>
        </w:rPr>
        <w:t>When the Founder Asks: ‘What Does That Actually Mean?’</w:t>
      </w:r>
    </w:p>
    <w:p w14:paraId="1C09ABDA" w14:textId="77777777" w:rsidR="00BD5873" w:rsidRDefault="00000000">
      <w:pPr>
        <w:spacing w:before="60" w:after="60"/>
        <w:jc w:val="both"/>
      </w:pPr>
      <w:r>
        <w:rPr>
          <w:color w:val="3D4F65"/>
        </w:rPr>
        <w:t>Think of it the way the best VC firms work with their portfolio companies. The partner doesn’t run the company. But they’re on the phone when a big decision needs to be made. They’re in the room when the large deal is being structured. They introduce you to the right hire before you know you need them. They stop you from making the mistake they’ve seen three times before. That is what I bring — without you needing to give up equity or bring in investors you don’t need yet.</w:t>
      </w:r>
    </w:p>
    <w:p w14:paraId="3A1278E0" w14:textId="77777777" w:rsidR="00BD5873" w:rsidRDefault="00BD5873">
      <w:pPr>
        <w:spacing w:before="80"/>
      </w:pPr>
    </w:p>
    <w:p w14:paraId="71B4096E" w14:textId="77777777" w:rsidR="00BD5873" w:rsidRDefault="00000000">
      <w:pPr>
        <w:spacing w:before="200" w:after="60"/>
      </w:pPr>
      <w:r>
        <w:rPr>
          <w:b/>
          <w:bCs/>
          <w:color w:val="1D9E75"/>
        </w:rPr>
        <w:t>On the Engagement Model</w:t>
      </w:r>
    </w:p>
    <w:p w14:paraId="22DABBEC" w14:textId="77777777" w:rsidR="00BD5873" w:rsidRDefault="00000000">
      <w:pPr>
        <w:spacing w:before="60" w:after="60"/>
        <w:jc w:val="both"/>
      </w:pPr>
      <w:r>
        <w:rPr>
          <w:color w:val="3D4F65"/>
        </w:rPr>
        <w:t>My job isn’t to run your business. It’s to build the system, train the team, and hand the keys back to you — stronger, cleaner, and built to run without me. I work with you for 3 to 4 quarters at the strategic level. After that, the business moves on its own. I stay connected — but you own it completely.</w:t>
      </w:r>
    </w:p>
    <w:p w14:paraId="3C68030F" w14:textId="77777777" w:rsidR="00BD5873" w:rsidRDefault="00000000">
      <w:pPr>
        <w:pBdr>
          <w:bottom w:val="single" w:sz="8" w:space="4" w:color="1D9E75"/>
        </w:pBdr>
        <w:spacing w:before="440" w:after="160"/>
      </w:pPr>
      <w:r>
        <w:rPr>
          <w:rFonts w:ascii="Georgia" w:eastAsia="Georgia" w:hAnsi="Georgia" w:cs="Georgia"/>
          <w:b/>
          <w:bCs/>
          <w:color w:val="1B2B5E"/>
          <w:sz w:val="32"/>
          <w:szCs w:val="32"/>
        </w:rPr>
        <w:t>2.6  Sector Positioning</w:t>
      </w:r>
    </w:p>
    <w:p w14:paraId="7D4A245F" w14:textId="77777777" w:rsidR="00BD5873" w:rsidRDefault="00000000">
      <w:pPr>
        <w:spacing w:before="60" w:after="60"/>
        <w:jc w:val="both"/>
      </w:pPr>
      <w:r>
        <w:rPr>
          <w:color w:val="3D4F65"/>
        </w:rPr>
        <w:t>The Operating Partner model works across sectors. The common thread is never the industry — it is the stage and the structural challenge.</w:t>
      </w:r>
    </w:p>
    <w:p w14:paraId="20624D1F" w14:textId="77777777" w:rsidR="00BD5873" w:rsidRDefault="00BD587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D5873" w14:paraId="31F42755"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2F5FA"/>
            <w:tcMar>
              <w:top w:w="100" w:type="dxa"/>
              <w:left w:w="140" w:type="dxa"/>
              <w:bottom w:w="100" w:type="dxa"/>
              <w:right w:w="140" w:type="dxa"/>
            </w:tcMar>
          </w:tcPr>
          <w:p w14:paraId="7635546F" w14:textId="77777777" w:rsidR="00BD5873" w:rsidRDefault="00000000">
            <w:r>
              <w:rPr>
                <w:b/>
                <w:bCs/>
                <w:color w:val="1B2B5E"/>
                <w:sz w:val="20"/>
                <w:szCs w:val="20"/>
              </w:rPr>
              <w:t>Technology &amp; IT Services</w:t>
            </w:r>
          </w:p>
        </w:tc>
        <w:tc>
          <w:tcPr>
            <w:tcW w:w="656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76F50CAC" w14:textId="77777777" w:rsidR="00BD5873" w:rsidRDefault="00000000">
            <w:r>
              <w:rPr>
                <w:color w:val="3D4F65"/>
                <w:sz w:val="20"/>
                <w:szCs w:val="20"/>
              </w:rPr>
              <w:t>Deep domain from 27 years. GTM design, sales org, AI strategy, large deal pursuit, GCC setup.</w:t>
            </w:r>
          </w:p>
        </w:tc>
      </w:tr>
      <w:tr w:rsidR="00BD5873" w14:paraId="1CDD3F81"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E8EFF9"/>
            <w:tcMar>
              <w:top w:w="100" w:type="dxa"/>
              <w:left w:w="140" w:type="dxa"/>
              <w:bottom w:w="100" w:type="dxa"/>
              <w:right w:w="140" w:type="dxa"/>
            </w:tcMar>
          </w:tcPr>
          <w:p w14:paraId="7E95C3AA" w14:textId="77777777" w:rsidR="00BD5873" w:rsidRDefault="00000000">
            <w:r>
              <w:rPr>
                <w:b/>
                <w:bCs/>
                <w:color w:val="1B2B5E"/>
                <w:sz w:val="20"/>
                <w:szCs w:val="20"/>
              </w:rPr>
              <w:t>Pharma &amp; Healthcare</w:t>
            </w:r>
          </w:p>
        </w:tc>
        <w:tc>
          <w:tcPr>
            <w:tcW w:w="6560" w:type="dxa"/>
            <w:tcBorders>
              <w:top w:val="none" w:sz="0" w:space="0" w:color="FFFFFF"/>
              <w:left w:val="none" w:sz="0" w:space="0" w:color="FFFFFF"/>
              <w:bottom w:val="none" w:sz="0" w:space="0" w:color="FFFFFF"/>
              <w:right w:val="none" w:sz="0" w:space="0" w:color="FFFFFF"/>
            </w:tcBorders>
            <w:shd w:val="clear" w:color="auto" w:fill="F0F4FA"/>
            <w:tcMar>
              <w:top w:w="100" w:type="dxa"/>
              <w:left w:w="140" w:type="dxa"/>
              <w:bottom w:w="100" w:type="dxa"/>
              <w:right w:w="140" w:type="dxa"/>
            </w:tcMar>
          </w:tcPr>
          <w:p w14:paraId="52803E27" w14:textId="77777777" w:rsidR="00BD5873" w:rsidRDefault="00000000">
            <w:r>
              <w:rPr>
                <w:color w:val="3D4F65"/>
                <w:sz w:val="20"/>
                <w:szCs w:val="20"/>
              </w:rPr>
              <w:t>Forward integration, margin improvement, channel strategy, market expansion.</w:t>
            </w:r>
          </w:p>
        </w:tc>
      </w:tr>
      <w:tr w:rsidR="00BD5873" w14:paraId="45B637FE"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2F5FA"/>
            <w:tcMar>
              <w:top w:w="100" w:type="dxa"/>
              <w:left w:w="140" w:type="dxa"/>
              <w:bottom w:w="100" w:type="dxa"/>
              <w:right w:w="140" w:type="dxa"/>
            </w:tcMar>
          </w:tcPr>
          <w:p w14:paraId="6ED9E977" w14:textId="77777777" w:rsidR="00BD5873" w:rsidRDefault="00000000">
            <w:r>
              <w:rPr>
                <w:b/>
                <w:bCs/>
                <w:color w:val="1B2B5E"/>
                <w:sz w:val="20"/>
                <w:szCs w:val="20"/>
              </w:rPr>
              <w:t>Financial Services</w:t>
            </w:r>
          </w:p>
        </w:tc>
        <w:tc>
          <w:tcPr>
            <w:tcW w:w="656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38DE5D83" w14:textId="77777777" w:rsidR="00BD5873" w:rsidRDefault="00000000">
            <w:r>
              <w:rPr>
                <w:color w:val="3D4F65"/>
                <w:sz w:val="20"/>
                <w:szCs w:val="20"/>
              </w:rPr>
              <w:t>Sales structure, product GTM, partnership ecosystems, regulatory-aware growth.</w:t>
            </w:r>
          </w:p>
        </w:tc>
      </w:tr>
      <w:tr w:rsidR="00BD5873" w14:paraId="0360802B"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E8EFF9"/>
            <w:tcMar>
              <w:top w:w="100" w:type="dxa"/>
              <w:left w:w="140" w:type="dxa"/>
              <w:bottom w:w="100" w:type="dxa"/>
              <w:right w:w="140" w:type="dxa"/>
            </w:tcMar>
          </w:tcPr>
          <w:p w14:paraId="7A8ED719" w14:textId="77777777" w:rsidR="00BD5873" w:rsidRDefault="00000000">
            <w:r>
              <w:rPr>
                <w:b/>
                <w:bCs/>
                <w:color w:val="1B2B5E"/>
                <w:sz w:val="20"/>
                <w:szCs w:val="20"/>
              </w:rPr>
              <w:t>Retail &amp; Consumer</w:t>
            </w:r>
          </w:p>
        </w:tc>
        <w:tc>
          <w:tcPr>
            <w:tcW w:w="6560" w:type="dxa"/>
            <w:tcBorders>
              <w:top w:val="none" w:sz="0" w:space="0" w:color="FFFFFF"/>
              <w:left w:val="none" w:sz="0" w:space="0" w:color="FFFFFF"/>
              <w:bottom w:val="none" w:sz="0" w:space="0" w:color="FFFFFF"/>
              <w:right w:val="none" w:sz="0" w:space="0" w:color="FFFFFF"/>
            </w:tcBorders>
            <w:shd w:val="clear" w:color="auto" w:fill="F0F4FA"/>
            <w:tcMar>
              <w:top w:w="100" w:type="dxa"/>
              <w:left w:w="140" w:type="dxa"/>
              <w:bottom w:w="100" w:type="dxa"/>
              <w:right w:w="140" w:type="dxa"/>
            </w:tcMar>
          </w:tcPr>
          <w:p w14:paraId="54DED364" w14:textId="77777777" w:rsidR="00BD5873" w:rsidRDefault="00000000">
            <w:r>
              <w:rPr>
                <w:color w:val="3D4F65"/>
                <w:sz w:val="20"/>
                <w:szCs w:val="20"/>
              </w:rPr>
              <w:t>New channel entry, pricing discipline, expansion strategy.</w:t>
            </w:r>
          </w:p>
        </w:tc>
      </w:tr>
      <w:tr w:rsidR="00BD5873" w14:paraId="7B36CD8C"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2F5FA"/>
            <w:tcMar>
              <w:top w:w="100" w:type="dxa"/>
              <w:left w:w="140" w:type="dxa"/>
              <w:bottom w:w="100" w:type="dxa"/>
              <w:right w:w="140" w:type="dxa"/>
            </w:tcMar>
          </w:tcPr>
          <w:p w14:paraId="2821A71F" w14:textId="77777777" w:rsidR="00BD5873" w:rsidRDefault="00000000">
            <w:r>
              <w:rPr>
                <w:b/>
                <w:bCs/>
                <w:color w:val="1B2B5E"/>
                <w:sz w:val="20"/>
                <w:szCs w:val="20"/>
              </w:rPr>
              <w:t>Manufacturing &amp; Chemicals</w:t>
            </w:r>
          </w:p>
        </w:tc>
        <w:tc>
          <w:tcPr>
            <w:tcW w:w="656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2E151E43" w14:textId="77777777" w:rsidR="00BD5873" w:rsidRDefault="00000000">
            <w:r>
              <w:rPr>
                <w:color w:val="3D4F65"/>
                <w:sz w:val="20"/>
                <w:szCs w:val="20"/>
              </w:rPr>
              <w:t>Sales concentration fix, key account management, margin discipline, upmarket pursuit.</w:t>
            </w:r>
          </w:p>
        </w:tc>
      </w:tr>
      <w:tr w:rsidR="00BD5873" w14:paraId="6C8A177E"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E8EFF9"/>
            <w:tcMar>
              <w:top w:w="100" w:type="dxa"/>
              <w:left w:w="140" w:type="dxa"/>
              <w:bottom w:w="100" w:type="dxa"/>
              <w:right w:w="140" w:type="dxa"/>
            </w:tcMar>
          </w:tcPr>
          <w:p w14:paraId="00787291" w14:textId="77777777" w:rsidR="00BD5873" w:rsidRDefault="00000000">
            <w:r>
              <w:rPr>
                <w:b/>
                <w:bCs/>
                <w:color w:val="1B2B5E"/>
                <w:sz w:val="20"/>
                <w:szCs w:val="20"/>
              </w:rPr>
              <w:t>Any founder-led business</w:t>
            </w:r>
          </w:p>
        </w:tc>
        <w:tc>
          <w:tcPr>
            <w:tcW w:w="6560" w:type="dxa"/>
            <w:tcBorders>
              <w:top w:val="none" w:sz="0" w:space="0" w:color="FFFFFF"/>
              <w:left w:val="none" w:sz="0" w:space="0" w:color="FFFFFF"/>
              <w:bottom w:val="none" w:sz="0" w:space="0" w:color="FFFFFF"/>
              <w:right w:val="none" w:sz="0" w:space="0" w:color="FFFFFF"/>
            </w:tcBorders>
            <w:shd w:val="clear" w:color="auto" w:fill="F0F4FA"/>
            <w:tcMar>
              <w:top w:w="100" w:type="dxa"/>
              <w:left w:w="140" w:type="dxa"/>
              <w:bottom w:w="100" w:type="dxa"/>
              <w:right w:w="140" w:type="dxa"/>
            </w:tcMar>
          </w:tcPr>
          <w:p w14:paraId="27CFDE26" w14:textId="77777777" w:rsidR="00BD5873" w:rsidRDefault="00000000">
            <w:r>
              <w:rPr>
                <w:color w:val="3D4F65"/>
                <w:sz w:val="20"/>
                <w:szCs w:val="20"/>
              </w:rPr>
              <w:t>If the challenge is structural — sales, margins, expansion, or leadership — the model applies.</w:t>
            </w:r>
          </w:p>
        </w:tc>
      </w:tr>
    </w:tbl>
    <w:p w14:paraId="08B43141" w14:textId="77777777" w:rsidR="00BD5873" w:rsidRDefault="00000000">
      <w:pPr>
        <w:pBdr>
          <w:bottom w:val="single" w:sz="8" w:space="4" w:color="1D9E75"/>
        </w:pBdr>
        <w:spacing w:before="440" w:after="160"/>
      </w:pPr>
      <w:r>
        <w:rPr>
          <w:rFonts w:ascii="Georgia" w:eastAsia="Georgia" w:hAnsi="Georgia" w:cs="Georgia"/>
          <w:b/>
          <w:bCs/>
          <w:color w:val="1B2B5E"/>
          <w:sz w:val="32"/>
          <w:szCs w:val="32"/>
        </w:rPr>
        <w:t>2.7  Large Deal Capability</w:t>
      </w:r>
    </w:p>
    <w:p w14:paraId="03D238B3" w14:textId="77777777" w:rsidR="00BD5873" w:rsidRDefault="00000000">
      <w:pPr>
        <w:spacing w:before="60" w:after="60"/>
        <w:jc w:val="both"/>
      </w:pPr>
      <w:r>
        <w:rPr>
          <w:color w:val="3D4F65"/>
        </w:rPr>
        <w:lastRenderedPageBreak/>
        <w:t xml:space="preserve">One of </w:t>
      </w:r>
      <w:proofErr w:type="spellStart"/>
      <w:r>
        <w:rPr>
          <w:color w:val="3D4F65"/>
        </w:rPr>
        <w:t>LadderFrame’s</w:t>
      </w:r>
      <w:proofErr w:type="spellEnd"/>
      <w:r>
        <w:rPr>
          <w:color w:val="3D4F65"/>
        </w:rPr>
        <w:t xml:space="preserve"> most differentiated capabilities. Most SMBs lose large deals not because their solution is inferior but because they don’t know how to construct, position, and pursue them. An Operating Partner who has structured $2B+ in enterprise deal value changes that equation immediately.</w:t>
      </w:r>
    </w:p>
    <w:p w14:paraId="32D5D357" w14:textId="77777777" w:rsidR="00BD5873" w:rsidRDefault="00BD587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D5873" w14:paraId="6F17ADE8"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2F5FA"/>
            <w:tcMar>
              <w:top w:w="100" w:type="dxa"/>
              <w:left w:w="140" w:type="dxa"/>
              <w:bottom w:w="100" w:type="dxa"/>
              <w:right w:w="140" w:type="dxa"/>
            </w:tcMar>
          </w:tcPr>
          <w:p w14:paraId="50197FCE" w14:textId="77777777" w:rsidR="00BD5873" w:rsidRDefault="00000000">
            <w:r>
              <w:rPr>
                <w:b/>
                <w:bCs/>
                <w:color w:val="1B2B5E"/>
                <w:sz w:val="20"/>
                <w:szCs w:val="20"/>
              </w:rPr>
              <w:t>Moving upmarket</w:t>
            </w:r>
          </w:p>
        </w:tc>
        <w:tc>
          <w:tcPr>
            <w:tcW w:w="656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7D48DB72" w14:textId="77777777" w:rsidR="00BD5873" w:rsidRDefault="00000000">
            <w:r>
              <w:rPr>
                <w:color w:val="3D4F65"/>
                <w:sz w:val="20"/>
                <w:szCs w:val="20"/>
              </w:rPr>
              <w:t>Build the capability and confidence to pursue deals 5–10x larger than current average.</w:t>
            </w:r>
          </w:p>
        </w:tc>
      </w:tr>
      <w:tr w:rsidR="00BD5873" w14:paraId="17B905AB"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E8EFF9"/>
            <w:tcMar>
              <w:top w:w="100" w:type="dxa"/>
              <w:left w:w="140" w:type="dxa"/>
              <w:bottom w:w="100" w:type="dxa"/>
              <w:right w:w="140" w:type="dxa"/>
            </w:tcMar>
          </w:tcPr>
          <w:p w14:paraId="7A77831B" w14:textId="77777777" w:rsidR="00BD5873" w:rsidRDefault="00000000">
            <w:r>
              <w:rPr>
                <w:b/>
                <w:bCs/>
                <w:color w:val="1B2B5E"/>
                <w:sz w:val="20"/>
                <w:szCs w:val="20"/>
              </w:rPr>
              <w:t>One transformative deal</w:t>
            </w:r>
          </w:p>
        </w:tc>
        <w:tc>
          <w:tcPr>
            <w:tcW w:w="6560" w:type="dxa"/>
            <w:tcBorders>
              <w:top w:val="none" w:sz="0" w:space="0" w:color="FFFFFF"/>
              <w:left w:val="none" w:sz="0" w:space="0" w:color="FFFFFF"/>
              <w:bottom w:val="none" w:sz="0" w:space="0" w:color="FFFFFF"/>
              <w:right w:val="none" w:sz="0" w:space="0" w:color="FFFFFF"/>
            </w:tcBorders>
            <w:shd w:val="clear" w:color="auto" w:fill="F0F4FA"/>
            <w:tcMar>
              <w:top w:w="100" w:type="dxa"/>
              <w:left w:w="140" w:type="dxa"/>
              <w:bottom w:w="100" w:type="dxa"/>
              <w:right w:w="140" w:type="dxa"/>
            </w:tcMar>
          </w:tcPr>
          <w:p w14:paraId="55ED9D51" w14:textId="77777777" w:rsidR="00BD5873" w:rsidRDefault="00000000">
            <w:r>
              <w:rPr>
                <w:color w:val="3D4F65"/>
                <w:sz w:val="20"/>
                <w:szCs w:val="20"/>
              </w:rPr>
              <w:t>Sit alongside the founder in the room. Structure the proposal. Navigate the stakeholders. Win.</w:t>
            </w:r>
          </w:p>
        </w:tc>
      </w:tr>
      <w:tr w:rsidR="00BD5873" w14:paraId="1958F94F"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F2F5FA"/>
            <w:tcMar>
              <w:top w:w="100" w:type="dxa"/>
              <w:left w:w="140" w:type="dxa"/>
              <w:bottom w:w="100" w:type="dxa"/>
              <w:right w:w="140" w:type="dxa"/>
            </w:tcMar>
          </w:tcPr>
          <w:p w14:paraId="301B3169" w14:textId="77777777" w:rsidR="00BD5873" w:rsidRDefault="00000000">
            <w:r>
              <w:rPr>
                <w:b/>
                <w:bCs/>
                <w:color w:val="1B2B5E"/>
                <w:sz w:val="20"/>
                <w:szCs w:val="20"/>
              </w:rPr>
              <w:t>Building a pursuits team</w:t>
            </w:r>
          </w:p>
        </w:tc>
        <w:tc>
          <w:tcPr>
            <w:tcW w:w="6560" w:type="dxa"/>
            <w:tcBorders>
              <w:top w:val="none" w:sz="0" w:space="0" w:color="FFFFFF"/>
              <w:left w:val="none" w:sz="0" w:space="0" w:color="FFFFFF"/>
              <w:bottom w:val="none" w:sz="0" w:space="0" w:color="FFFFFF"/>
              <w:right w:val="none" w:sz="0" w:space="0" w:color="FFFFFF"/>
            </w:tcBorders>
            <w:shd w:val="clear" w:color="auto" w:fill="FFFFFF"/>
            <w:tcMar>
              <w:top w:w="100" w:type="dxa"/>
              <w:left w:w="140" w:type="dxa"/>
              <w:bottom w:w="100" w:type="dxa"/>
              <w:right w:w="140" w:type="dxa"/>
            </w:tcMar>
          </w:tcPr>
          <w:p w14:paraId="1E435D24" w14:textId="77777777" w:rsidR="00BD5873" w:rsidRDefault="00000000">
            <w:r>
              <w:rPr>
                <w:color w:val="3D4F65"/>
                <w:sz w:val="20"/>
                <w:szCs w:val="20"/>
              </w:rPr>
              <w:t>Design the function, hire the right people, build the playbook. Large deal pursuit as a repeatable capability.</w:t>
            </w:r>
          </w:p>
        </w:tc>
      </w:tr>
    </w:tbl>
    <w:p w14:paraId="05610D44" w14:textId="77777777" w:rsidR="00BD5873" w:rsidRDefault="00000000">
      <w:pPr>
        <w:pBdr>
          <w:bottom w:val="single" w:sz="8" w:space="4" w:color="1D9E75"/>
        </w:pBdr>
        <w:spacing w:before="440" w:after="160"/>
      </w:pPr>
      <w:r>
        <w:rPr>
          <w:rFonts w:ascii="Georgia" w:eastAsia="Georgia" w:hAnsi="Georgia" w:cs="Georgia"/>
          <w:b/>
          <w:bCs/>
          <w:color w:val="1B2B5E"/>
          <w:sz w:val="32"/>
          <w:szCs w:val="32"/>
        </w:rPr>
        <w:t>2.8  LinkedIn About — Operating Partner Version</w:t>
      </w:r>
    </w:p>
    <w:p w14:paraId="77469AB4" w14:textId="77777777" w:rsidR="00BD5873" w:rsidRDefault="00000000">
      <w:pPr>
        <w:spacing w:before="60" w:after="60"/>
        <w:jc w:val="both"/>
      </w:pPr>
      <w:r>
        <w:rPr>
          <w:color w:val="3D4F65"/>
        </w:rPr>
        <w:t>I’ve spent 27 years scaling businesses from the inside.</w:t>
      </w:r>
    </w:p>
    <w:p w14:paraId="6AA9E3A6" w14:textId="77777777" w:rsidR="00BD5873" w:rsidRDefault="00000000">
      <w:pPr>
        <w:spacing w:before="60" w:after="60"/>
        <w:jc w:val="both"/>
      </w:pPr>
      <w:r>
        <w:rPr>
          <w:color w:val="3D4F65"/>
        </w:rPr>
        <w:t>Building sales organisations. Structuring large deals. Leading P&amp;L. Driving digital transformation across India and APAC — at Cognizant, Bajaj Group, Ascendion, and Movate.</w:t>
      </w:r>
    </w:p>
    <w:p w14:paraId="128F45AD" w14:textId="77777777" w:rsidR="00BD5873" w:rsidRDefault="00000000">
      <w:pPr>
        <w:spacing w:before="60" w:after="60"/>
        <w:jc w:val="both"/>
      </w:pPr>
      <w:r>
        <w:rPr>
          <w:color w:val="3D4F65"/>
        </w:rPr>
        <w:t>Now I bring that directly to founders — as an Operating Partner, not an advisor.</w:t>
      </w:r>
    </w:p>
    <w:p w14:paraId="1D70C6AE" w14:textId="77777777" w:rsidR="00BD5873" w:rsidRDefault="00BD5873">
      <w:pPr>
        <w:spacing w:before="80"/>
      </w:pPr>
    </w:p>
    <w:p w14:paraId="0A82C9F8" w14:textId="77777777" w:rsidR="00BD5873" w:rsidRDefault="00000000">
      <w:pPr>
        <w:spacing w:before="60" w:after="60"/>
        <w:jc w:val="both"/>
      </w:pPr>
      <w:r>
        <w:rPr>
          <w:color w:val="3D4F65"/>
        </w:rPr>
        <w:t>Through LadderFrame Advisors LLP, I work with founder-led businesses the way the best venture firms work with their portfolio companies. I sit at the strategic level. I bring pattern recognition from 27 years of operating at scale. I hold founders accountable to their decisions, activate the right people when needed, and build the capability inside the team so the business doesn’t depend on any one person — including me.</w:t>
      </w:r>
    </w:p>
    <w:p w14:paraId="568AF0E1" w14:textId="77777777" w:rsidR="00BD5873" w:rsidRDefault="00BD5873">
      <w:pPr>
        <w:spacing w:before="80"/>
      </w:pPr>
    </w:p>
    <w:p w14:paraId="2B47D403" w14:textId="77777777" w:rsidR="00BD5873" w:rsidRDefault="00000000">
      <w:pPr>
        <w:spacing w:before="60" w:after="60"/>
        <w:jc w:val="both"/>
      </w:pPr>
      <w:r>
        <w:rPr>
          <w:color w:val="3D4F65"/>
        </w:rPr>
        <w:t>What I focus on: sales organisations that scale beyond relationships, margins that improve without sacrificing growth, AI as a real revenue engine, and market expansion into new segments and geographies.</w:t>
      </w:r>
    </w:p>
    <w:p w14:paraId="7D9D3C9F" w14:textId="77777777" w:rsidR="00BD5873" w:rsidRDefault="00BD5873">
      <w:pPr>
        <w:spacing w:before="80"/>
      </w:pPr>
    </w:p>
    <w:p w14:paraId="142B8F2F" w14:textId="77777777" w:rsidR="00BD5873" w:rsidRDefault="00000000">
      <w:pPr>
        <w:spacing w:before="60" w:after="60"/>
        <w:jc w:val="both"/>
      </w:pPr>
      <w:r>
        <w:rPr>
          <w:color w:val="3D4F65"/>
        </w:rPr>
        <w:t>Beyond the advisory — active early-stage investor across HealthTech, FinTech, and EdTech.</w:t>
      </w:r>
    </w:p>
    <w:p w14:paraId="6620B572" w14:textId="77777777" w:rsidR="00BD5873" w:rsidRDefault="00BD5873">
      <w:pPr>
        <w:spacing w:before="80"/>
      </w:pPr>
    </w:p>
    <w:p w14:paraId="0FDDB92C" w14:textId="77777777" w:rsidR="00BD5873" w:rsidRDefault="00000000">
      <w:pPr>
        <w:spacing w:before="60" w:after="60"/>
        <w:jc w:val="both"/>
      </w:pPr>
      <w:r>
        <w:rPr>
          <w:color w:val="3D4F65"/>
        </w:rPr>
        <w:t>If you’re building something serious and want an Operating Partner in your corner — I’d like to hear about it.</w:t>
      </w:r>
    </w:p>
    <w:p w14:paraId="48158FE5" w14:textId="77777777" w:rsidR="00BD5873" w:rsidRDefault="00BD5873">
      <w:pPr>
        <w:spacing w:before="60"/>
      </w:pPr>
    </w:p>
    <w:p w14:paraId="7E3E25E5" w14:textId="77777777" w:rsidR="00BD5873" w:rsidRDefault="00000000">
      <w:pPr>
        <w:spacing w:before="60" w:after="60"/>
        <w:jc w:val="both"/>
      </w:pPr>
      <w:r>
        <w:rPr>
          <w:color w:val="1D9E75"/>
        </w:rPr>
        <w:t>anurag@ladderframe.in  |  +91-9930133194</w:t>
      </w:r>
    </w:p>
    <w:p w14:paraId="3140BD00" w14:textId="77777777" w:rsidR="00BD5873" w:rsidRDefault="00BD5873">
      <w:pPr>
        <w:pBdr>
          <w:bottom w:val="single" w:sz="4" w:space="2" w:color="E2E8F0"/>
        </w:pBdr>
        <w:spacing w:before="200" w:after="200"/>
      </w:pPr>
    </w:p>
    <w:p w14:paraId="1B9F77C1" w14:textId="77777777" w:rsidR="00BD5873"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873" w14:paraId="74961E9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B5E"/>
            <w:tcMar>
              <w:top w:w="320" w:type="dxa"/>
              <w:left w:w="480" w:type="dxa"/>
              <w:bottom w:w="320" w:type="dxa"/>
              <w:right w:w="480" w:type="dxa"/>
            </w:tcMar>
          </w:tcPr>
          <w:p w14:paraId="4FC1D6EB" w14:textId="77777777" w:rsidR="00BD5873" w:rsidRDefault="00000000">
            <w:pPr>
              <w:spacing w:after="60"/>
              <w:jc w:val="center"/>
            </w:pPr>
            <w:r>
              <w:rPr>
                <w:rFonts w:ascii="Georgia" w:eastAsia="Georgia" w:hAnsi="Georgia" w:cs="Georgia"/>
                <w:b/>
                <w:bCs/>
                <w:color w:val="C9A84C"/>
                <w:sz w:val="18"/>
                <w:szCs w:val="18"/>
              </w:rPr>
              <w:lastRenderedPageBreak/>
              <w:t>PART THREE</w:t>
            </w:r>
          </w:p>
          <w:p w14:paraId="5A5ECADD" w14:textId="77777777" w:rsidR="00BD5873" w:rsidRDefault="00000000">
            <w:pPr>
              <w:spacing w:after="60"/>
              <w:jc w:val="center"/>
            </w:pPr>
            <w:r>
              <w:rPr>
                <w:rFonts w:ascii="Georgia" w:eastAsia="Georgia" w:hAnsi="Georgia" w:cs="Georgia"/>
                <w:b/>
                <w:bCs/>
                <w:color w:val="FFFFFF"/>
                <w:sz w:val="30"/>
                <w:szCs w:val="30"/>
              </w:rPr>
              <w:t>Side-by-Side Comparison</w:t>
            </w:r>
          </w:p>
          <w:p w14:paraId="019963CB" w14:textId="77777777" w:rsidR="00BD5873" w:rsidRDefault="00000000">
            <w:pPr>
              <w:jc w:val="center"/>
            </w:pPr>
            <w:r>
              <w:rPr>
                <w:rFonts w:ascii="Georgia" w:eastAsia="Georgia" w:hAnsi="Georgia" w:cs="Georgia"/>
                <w:i/>
                <w:iCs/>
                <w:color w:val="D6E4F7"/>
                <w:sz w:val="18"/>
                <w:szCs w:val="18"/>
              </w:rPr>
              <w:t>Earlier Narrative vs Operating Partner Narrative</w:t>
            </w:r>
          </w:p>
        </w:tc>
      </w:tr>
    </w:tbl>
    <w:p w14:paraId="3E214BE5" w14:textId="77777777" w:rsidR="00BD5873" w:rsidRDefault="00BD5873">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0"/>
        <w:gridCol w:w="3400"/>
        <w:gridCol w:w="3400"/>
      </w:tblGrid>
      <w:tr w:rsidR="00BD5873" w14:paraId="4103E886" w14:textId="77777777">
        <w:tblPrEx>
          <w:tblCellMar>
            <w:top w:w="0" w:type="dxa"/>
            <w:bottom w:w="0" w:type="dxa"/>
          </w:tblCellMar>
        </w:tblPrEx>
        <w:tc>
          <w:tcPr>
            <w:tcW w:w="2560" w:type="dxa"/>
            <w:tcBorders>
              <w:top w:val="none" w:sz="0" w:space="0" w:color="FFFFFF"/>
              <w:left w:val="none" w:sz="0" w:space="0" w:color="FFFFFF"/>
              <w:bottom w:val="none" w:sz="0" w:space="0" w:color="FFFFFF"/>
              <w:right w:val="none" w:sz="0" w:space="0" w:color="FFFFFF"/>
            </w:tcBorders>
            <w:shd w:val="clear" w:color="auto" w:fill="1B2B5E"/>
            <w:tcMar>
              <w:top w:w="100" w:type="dxa"/>
              <w:left w:w="120" w:type="dxa"/>
              <w:bottom w:w="100" w:type="dxa"/>
              <w:right w:w="120" w:type="dxa"/>
            </w:tcMar>
          </w:tcPr>
          <w:p w14:paraId="1E6973EC" w14:textId="77777777" w:rsidR="00BD5873" w:rsidRDefault="00000000">
            <w:pPr>
              <w:jc w:val="center"/>
            </w:pPr>
            <w:r>
              <w:rPr>
                <w:b/>
                <w:bCs/>
                <w:color w:val="C9A84C"/>
                <w:sz w:val="20"/>
                <w:szCs w:val="20"/>
              </w:rPr>
              <w:t>Dimension</w:t>
            </w:r>
          </w:p>
        </w:tc>
        <w:tc>
          <w:tcPr>
            <w:tcW w:w="3400" w:type="dxa"/>
            <w:tcBorders>
              <w:top w:val="none" w:sz="0" w:space="0" w:color="FFFFFF"/>
              <w:left w:val="none" w:sz="0" w:space="0" w:color="FFFFFF"/>
              <w:bottom w:val="none" w:sz="0" w:space="0" w:color="FFFFFF"/>
              <w:right w:val="none" w:sz="0" w:space="0" w:color="FFFFFF"/>
            </w:tcBorders>
            <w:shd w:val="clear" w:color="auto" w:fill="1B2B5E"/>
            <w:tcMar>
              <w:top w:w="100" w:type="dxa"/>
              <w:left w:w="120" w:type="dxa"/>
              <w:bottom w:w="100" w:type="dxa"/>
              <w:right w:w="120" w:type="dxa"/>
            </w:tcMar>
          </w:tcPr>
          <w:p w14:paraId="4E90F582" w14:textId="77777777" w:rsidR="00BD5873" w:rsidRDefault="00000000">
            <w:pPr>
              <w:jc w:val="center"/>
            </w:pPr>
            <w:r>
              <w:rPr>
                <w:b/>
                <w:bCs/>
                <w:color w:val="1D9E75"/>
                <w:sz w:val="20"/>
                <w:szCs w:val="20"/>
              </w:rPr>
              <w:t>Earlier Narrative</w:t>
            </w:r>
          </w:p>
        </w:tc>
        <w:tc>
          <w:tcPr>
            <w:tcW w:w="3400" w:type="dxa"/>
            <w:tcBorders>
              <w:top w:val="none" w:sz="0" w:space="0" w:color="FFFFFF"/>
              <w:left w:val="none" w:sz="0" w:space="0" w:color="FFFFFF"/>
              <w:bottom w:val="none" w:sz="0" w:space="0" w:color="FFFFFF"/>
              <w:right w:val="none" w:sz="0" w:space="0" w:color="FFFFFF"/>
            </w:tcBorders>
            <w:shd w:val="clear" w:color="auto" w:fill="1B2B5E"/>
            <w:tcMar>
              <w:top w:w="100" w:type="dxa"/>
              <w:left w:w="120" w:type="dxa"/>
              <w:bottom w:w="100" w:type="dxa"/>
              <w:right w:w="120" w:type="dxa"/>
            </w:tcMar>
          </w:tcPr>
          <w:p w14:paraId="2A274EB9" w14:textId="77777777" w:rsidR="00BD5873" w:rsidRDefault="00000000">
            <w:pPr>
              <w:jc w:val="center"/>
            </w:pPr>
            <w:r>
              <w:rPr>
                <w:b/>
                <w:bCs/>
                <w:color w:val="D85A30"/>
                <w:sz w:val="20"/>
                <w:szCs w:val="20"/>
              </w:rPr>
              <w:t>Operating Partner Narrative</w:t>
            </w:r>
          </w:p>
        </w:tc>
      </w:tr>
      <w:tr w:rsidR="00BD5873" w14:paraId="606381E9" w14:textId="77777777">
        <w:tblPrEx>
          <w:tblCellMar>
            <w:top w:w="0" w:type="dxa"/>
            <w:bottom w:w="0" w:type="dxa"/>
          </w:tblCellMar>
        </w:tblPrEx>
        <w:tc>
          <w:tcPr>
            <w:tcW w:w="2560" w:type="dxa"/>
            <w:tcBorders>
              <w:top w:val="none" w:sz="0" w:space="0" w:color="FFFFFF"/>
              <w:left w:val="none" w:sz="0" w:space="0" w:color="FFFFFF"/>
              <w:bottom w:val="none" w:sz="0" w:space="0" w:color="FFFFFF"/>
              <w:right w:val="none" w:sz="0" w:space="0" w:color="FFFFFF"/>
            </w:tcBorders>
            <w:shd w:val="clear" w:color="auto" w:fill="F2F5FA"/>
            <w:tcMar>
              <w:top w:w="80" w:type="dxa"/>
              <w:left w:w="120" w:type="dxa"/>
              <w:bottom w:w="80" w:type="dxa"/>
              <w:right w:w="120" w:type="dxa"/>
            </w:tcMar>
          </w:tcPr>
          <w:p w14:paraId="4DFC23F0" w14:textId="77777777" w:rsidR="00BD5873" w:rsidRDefault="00000000">
            <w:r>
              <w:rPr>
                <w:b/>
                <w:bCs/>
                <w:color w:val="1B2B5E"/>
                <w:sz w:val="19"/>
                <w:szCs w:val="19"/>
              </w:rPr>
              <w:t>Identity</w:t>
            </w:r>
          </w:p>
        </w:tc>
        <w:tc>
          <w:tcPr>
            <w:tcW w:w="3400" w:type="dxa"/>
            <w:tcBorders>
              <w:top w:val="none" w:sz="0" w:space="0" w:color="FFFFFF"/>
              <w:left w:val="none" w:sz="0" w:space="0" w:color="FFFFFF"/>
              <w:bottom w:val="none" w:sz="0" w:space="0" w:color="FFFFFF"/>
              <w:right w:val="none" w:sz="0" w:space="0" w:color="FFFFFF"/>
            </w:tcBorders>
            <w:shd w:val="clear" w:color="auto" w:fill="F2F5FA"/>
            <w:tcMar>
              <w:top w:w="80" w:type="dxa"/>
              <w:left w:w="120" w:type="dxa"/>
              <w:bottom w:w="80" w:type="dxa"/>
              <w:right w:w="120" w:type="dxa"/>
            </w:tcMar>
          </w:tcPr>
          <w:p w14:paraId="5CFB7E0F" w14:textId="77777777" w:rsidR="00BD5873" w:rsidRDefault="00000000">
            <w:r>
              <w:rPr>
                <w:color w:val="3D4F65"/>
                <w:sz w:val="19"/>
                <w:szCs w:val="19"/>
              </w:rPr>
              <w:t>Strategic Advisor / Working Partner</w:t>
            </w:r>
          </w:p>
        </w:tc>
        <w:tc>
          <w:tcPr>
            <w:tcW w:w="3400" w:type="dxa"/>
            <w:tcBorders>
              <w:top w:val="none" w:sz="0" w:space="0" w:color="FFFFFF"/>
              <w:left w:val="none" w:sz="0" w:space="0" w:color="FFFFFF"/>
              <w:bottom w:val="none" w:sz="0" w:space="0" w:color="FFFFFF"/>
              <w:right w:val="none" w:sz="0" w:space="0" w:color="FFFFFF"/>
            </w:tcBorders>
            <w:shd w:val="clear" w:color="auto" w:fill="F2F5FA"/>
            <w:tcMar>
              <w:top w:w="80" w:type="dxa"/>
              <w:left w:w="120" w:type="dxa"/>
              <w:bottom w:w="80" w:type="dxa"/>
              <w:right w:w="120" w:type="dxa"/>
            </w:tcMar>
          </w:tcPr>
          <w:p w14:paraId="371FF76B" w14:textId="77777777" w:rsidR="00BD5873" w:rsidRDefault="00000000">
            <w:r>
              <w:rPr>
                <w:color w:val="3D4F65"/>
                <w:sz w:val="19"/>
                <w:szCs w:val="19"/>
              </w:rPr>
              <w:t>Operating Partner</w:t>
            </w:r>
          </w:p>
        </w:tc>
      </w:tr>
      <w:tr w:rsidR="00BD5873" w14:paraId="6CC42C75" w14:textId="77777777">
        <w:tblPrEx>
          <w:tblCellMar>
            <w:top w:w="0" w:type="dxa"/>
            <w:bottom w:w="0" w:type="dxa"/>
          </w:tblCellMar>
        </w:tblPrEx>
        <w:tc>
          <w:tcPr>
            <w:tcW w:w="2560" w:type="dxa"/>
            <w:tcBorders>
              <w:top w:val="none" w:sz="0" w:space="0" w:color="FFFFFF"/>
              <w:left w:val="none" w:sz="0" w:space="0" w:color="FFFFFF"/>
              <w:bottom w:val="none" w:sz="0" w:space="0" w:color="FFFFFF"/>
              <w:right w:val="none" w:sz="0" w:space="0" w:color="FFFFFF"/>
            </w:tcBorders>
            <w:shd w:val="clear" w:color="auto" w:fill="E8EFF9"/>
            <w:tcMar>
              <w:top w:w="80" w:type="dxa"/>
              <w:left w:w="120" w:type="dxa"/>
              <w:bottom w:w="80" w:type="dxa"/>
              <w:right w:w="120" w:type="dxa"/>
            </w:tcMar>
          </w:tcPr>
          <w:p w14:paraId="647BB0C4" w14:textId="77777777" w:rsidR="00BD5873" w:rsidRDefault="00000000">
            <w:r>
              <w:rPr>
                <w:b/>
                <w:bCs/>
                <w:color w:val="1B2B5E"/>
                <w:sz w:val="19"/>
                <w:szCs w:val="19"/>
              </w:rPr>
              <w:t>Category claim</w:t>
            </w:r>
          </w:p>
        </w:tc>
        <w:tc>
          <w:tcPr>
            <w:tcW w:w="3400" w:type="dxa"/>
            <w:tcBorders>
              <w:top w:val="none" w:sz="0" w:space="0" w:color="FFFFFF"/>
              <w:left w:val="none" w:sz="0" w:space="0" w:color="FFFFFF"/>
              <w:bottom w:val="none" w:sz="0" w:space="0" w:color="FFFFFF"/>
              <w:right w:val="none" w:sz="0" w:space="0" w:color="FFFFFF"/>
            </w:tcBorders>
            <w:shd w:val="clear" w:color="auto" w:fill="E8EFF9"/>
            <w:tcMar>
              <w:top w:w="80" w:type="dxa"/>
              <w:left w:w="120" w:type="dxa"/>
              <w:bottom w:w="80" w:type="dxa"/>
              <w:right w:w="120" w:type="dxa"/>
            </w:tcMar>
          </w:tcPr>
          <w:p w14:paraId="78394955" w14:textId="77777777" w:rsidR="00BD5873" w:rsidRDefault="00000000">
            <w:r>
              <w:rPr>
                <w:color w:val="3D4F65"/>
                <w:sz w:val="19"/>
                <w:szCs w:val="19"/>
              </w:rPr>
              <w:t>Growth advisory for SMBs</w:t>
            </w:r>
          </w:p>
        </w:tc>
        <w:tc>
          <w:tcPr>
            <w:tcW w:w="3400" w:type="dxa"/>
            <w:tcBorders>
              <w:top w:val="none" w:sz="0" w:space="0" w:color="FFFFFF"/>
              <w:left w:val="none" w:sz="0" w:space="0" w:color="FFFFFF"/>
              <w:bottom w:val="none" w:sz="0" w:space="0" w:color="FFFFFF"/>
              <w:right w:val="none" w:sz="0" w:space="0" w:color="FFFFFF"/>
            </w:tcBorders>
            <w:shd w:val="clear" w:color="auto" w:fill="E8EFF9"/>
            <w:tcMar>
              <w:top w:w="80" w:type="dxa"/>
              <w:left w:w="120" w:type="dxa"/>
              <w:bottom w:w="80" w:type="dxa"/>
              <w:right w:w="120" w:type="dxa"/>
            </w:tcMar>
          </w:tcPr>
          <w:p w14:paraId="48BF44EE" w14:textId="77777777" w:rsidR="00BD5873" w:rsidRDefault="00000000">
            <w:r>
              <w:rPr>
                <w:color w:val="3D4F65"/>
                <w:sz w:val="19"/>
                <w:szCs w:val="19"/>
              </w:rPr>
              <w:t>Operator-Led model for founder-led businesses</w:t>
            </w:r>
          </w:p>
        </w:tc>
      </w:tr>
      <w:tr w:rsidR="00BD5873" w14:paraId="30085443" w14:textId="77777777">
        <w:tblPrEx>
          <w:tblCellMar>
            <w:top w:w="0" w:type="dxa"/>
            <w:bottom w:w="0" w:type="dxa"/>
          </w:tblCellMar>
        </w:tblPrEx>
        <w:tc>
          <w:tcPr>
            <w:tcW w:w="2560" w:type="dxa"/>
            <w:tcBorders>
              <w:top w:val="none" w:sz="0" w:space="0" w:color="FFFFFF"/>
              <w:left w:val="none" w:sz="0" w:space="0" w:color="FFFFFF"/>
              <w:bottom w:val="none" w:sz="0" w:space="0" w:color="FFFFFF"/>
              <w:right w:val="none" w:sz="0" w:space="0" w:color="FFFFFF"/>
            </w:tcBorders>
            <w:shd w:val="clear" w:color="auto" w:fill="F2F5FA"/>
            <w:tcMar>
              <w:top w:w="80" w:type="dxa"/>
              <w:left w:w="120" w:type="dxa"/>
              <w:bottom w:w="80" w:type="dxa"/>
              <w:right w:w="120" w:type="dxa"/>
            </w:tcMar>
          </w:tcPr>
          <w:p w14:paraId="3CEA8814" w14:textId="77777777" w:rsidR="00BD5873" w:rsidRDefault="00000000">
            <w:r>
              <w:rPr>
                <w:b/>
                <w:bCs/>
                <w:color w:val="1B2B5E"/>
                <w:sz w:val="19"/>
                <w:szCs w:val="19"/>
              </w:rPr>
              <w:t>Altitude</w:t>
            </w:r>
          </w:p>
        </w:tc>
        <w:tc>
          <w:tcPr>
            <w:tcW w:w="3400" w:type="dxa"/>
            <w:tcBorders>
              <w:top w:val="none" w:sz="0" w:space="0" w:color="FFFFFF"/>
              <w:left w:val="none" w:sz="0" w:space="0" w:color="FFFFFF"/>
              <w:bottom w:val="none" w:sz="0" w:space="0" w:color="FFFFFF"/>
              <w:right w:val="none" w:sz="0" w:space="0" w:color="FFFFFF"/>
            </w:tcBorders>
            <w:shd w:val="clear" w:color="auto" w:fill="F2F5FA"/>
            <w:tcMar>
              <w:top w:w="80" w:type="dxa"/>
              <w:left w:w="120" w:type="dxa"/>
              <w:bottom w:w="80" w:type="dxa"/>
              <w:right w:w="120" w:type="dxa"/>
            </w:tcMar>
          </w:tcPr>
          <w:p w14:paraId="0C733F9C" w14:textId="77777777" w:rsidR="00BD5873" w:rsidRDefault="00000000">
            <w:r>
              <w:rPr>
                <w:color w:val="3D4F65"/>
                <w:sz w:val="19"/>
                <w:szCs w:val="19"/>
              </w:rPr>
              <w:t>Alongside the business</w:t>
            </w:r>
          </w:p>
        </w:tc>
        <w:tc>
          <w:tcPr>
            <w:tcW w:w="3400" w:type="dxa"/>
            <w:tcBorders>
              <w:top w:val="none" w:sz="0" w:space="0" w:color="FFFFFF"/>
              <w:left w:val="none" w:sz="0" w:space="0" w:color="FFFFFF"/>
              <w:bottom w:val="none" w:sz="0" w:space="0" w:color="FFFFFF"/>
              <w:right w:val="none" w:sz="0" w:space="0" w:color="FFFFFF"/>
            </w:tcBorders>
            <w:shd w:val="clear" w:color="auto" w:fill="F2F5FA"/>
            <w:tcMar>
              <w:top w:w="80" w:type="dxa"/>
              <w:left w:w="120" w:type="dxa"/>
              <w:bottom w:w="80" w:type="dxa"/>
              <w:right w:w="120" w:type="dxa"/>
            </w:tcMar>
          </w:tcPr>
          <w:p w14:paraId="3C5BFD11" w14:textId="77777777" w:rsidR="00BD5873" w:rsidRDefault="00000000">
            <w:r>
              <w:rPr>
                <w:color w:val="3D4F65"/>
                <w:sz w:val="19"/>
                <w:szCs w:val="19"/>
              </w:rPr>
              <w:t>Above and alongside — strategic level</w:t>
            </w:r>
          </w:p>
        </w:tc>
      </w:tr>
      <w:tr w:rsidR="00BD5873" w14:paraId="416250CB" w14:textId="77777777">
        <w:tblPrEx>
          <w:tblCellMar>
            <w:top w:w="0" w:type="dxa"/>
            <w:bottom w:w="0" w:type="dxa"/>
          </w:tblCellMar>
        </w:tblPrEx>
        <w:tc>
          <w:tcPr>
            <w:tcW w:w="2560" w:type="dxa"/>
            <w:tcBorders>
              <w:top w:val="none" w:sz="0" w:space="0" w:color="FFFFFF"/>
              <w:left w:val="none" w:sz="0" w:space="0" w:color="FFFFFF"/>
              <w:bottom w:val="none" w:sz="0" w:space="0" w:color="FFFFFF"/>
              <w:right w:val="none" w:sz="0" w:space="0" w:color="FFFFFF"/>
            </w:tcBorders>
            <w:shd w:val="clear" w:color="auto" w:fill="E8EFF9"/>
            <w:tcMar>
              <w:top w:w="80" w:type="dxa"/>
              <w:left w:w="120" w:type="dxa"/>
              <w:bottom w:w="80" w:type="dxa"/>
              <w:right w:w="120" w:type="dxa"/>
            </w:tcMar>
          </w:tcPr>
          <w:p w14:paraId="4A955512" w14:textId="77777777" w:rsidR="00BD5873" w:rsidRDefault="00000000">
            <w:r>
              <w:rPr>
                <w:b/>
                <w:bCs/>
                <w:color w:val="1B2B5E"/>
                <w:sz w:val="19"/>
                <w:szCs w:val="19"/>
              </w:rPr>
              <w:t>Reference model</w:t>
            </w:r>
          </w:p>
        </w:tc>
        <w:tc>
          <w:tcPr>
            <w:tcW w:w="3400" w:type="dxa"/>
            <w:tcBorders>
              <w:top w:val="none" w:sz="0" w:space="0" w:color="FFFFFF"/>
              <w:left w:val="none" w:sz="0" w:space="0" w:color="FFFFFF"/>
              <w:bottom w:val="none" w:sz="0" w:space="0" w:color="FFFFFF"/>
              <w:right w:val="none" w:sz="0" w:space="0" w:color="FFFFFF"/>
            </w:tcBorders>
            <w:shd w:val="clear" w:color="auto" w:fill="E8EFF9"/>
            <w:tcMar>
              <w:top w:w="80" w:type="dxa"/>
              <w:left w:w="120" w:type="dxa"/>
              <w:bottom w:w="80" w:type="dxa"/>
              <w:right w:w="120" w:type="dxa"/>
            </w:tcMar>
          </w:tcPr>
          <w:p w14:paraId="5DED7F5C" w14:textId="77777777" w:rsidR="00BD5873" w:rsidRDefault="00000000">
            <w:r>
              <w:rPr>
                <w:color w:val="3D4F65"/>
                <w:sz w:val="19"/>
                <w:szCs w:val="19"/>
              </w:rPr>
              <w:t>Consulting with accountability</w:t>
            </w:r>
          </w:p>
        </w:tc>
        <w:tc>
          <w:tcPr>
            <w:tcW w:w="3400" w:type="dxa"/>
            <w:tcBorders>
              <w:top w:val="none" w:sz="0" w:space="0" w:color="FFFFFF"/>
              <w:left w:val="none" w:sz="0" w:space="0" w:color="FFFFFF"/>
              <w:bottom w:val="none" w:sz="0" w:space="0" w:color="FFFFFF"/>
              <w:right w:val="none" w:sz="0" w:space="0" w:color="FFFFFF"/>
            </w:tcBorders>
            <w:shd w:val="clear" w:color="auto" w:fill="E8EFF9"/>
            <w:tcMar>
              <w:top w:w="80" w:type="dxa"/>
              <w:left w:w="120" w:type="dxa"/>
              <w:bottom w:w="80" w:type="dxa"/>
              <w:right w:w="120" w:type="dxa"/>
            </w:tcMar>
          </w:tcPr>
          <w:p w14:paraId="7B3BD4DE" w14:textId="77777777" w:rsidR="00BD5873" w:rsidRDefault="00000000">
            <w:r>
              <w:rPr>
                <w:color w:val="3D4F65"/>
                <w:sz w:val="19"/>
                <w:szCs w:val="19"/>
              </w:rPr>
              <w:t>Operator-Led VC — a16z, Sequoia, Fundamentum</w:t>
            </w:r>
          </w:p>
        </w:tc>
      </w:tr>
      <w:tr w:rsidR="00BD5873" w14:paraId="4706FBFE" w14:textId="77777777">
        <w:tblPrEx>
          <w:tblCellMar>
            <w:top w:w="0" w:type="dxa"/>
            <w:bottom w:w="0" w:type="dxa"/>
          </w:tblCellMar>
        </w:tblPrEx>
        <w:tc>
          <w:tcPr>
            <w:tcW w:w="2560" w:type="dxa"/>
            <w:tcBorders>
              <w:top w:val="none" w:sz="0" w:space="0" w:color="FFFFFF"/>
              <w:left w:val="none" w:sz="0" w:space="0" w:color="FFFFFF"/>
              <w:bottom w:val="none" w:sz="0" w:space="0" w:color="FFFFFF"/>
              <w:right w:val="none" w:sz="0" w:space="0" w:color="FFFFFF"/>
            </w:tcBorders>
            <w:shd w:val="clear" w:color="auto" w:fill="F2F5FA"/>
            <w:tcMar>
              <w:top w:w="80" w:type="dxa"/>
              <w:left w:w="120" w:type="dxa"/>
              <w:bottom w:w="80" w:type="dxa"/>
              <w:right w:w="120" w:type="dxa"/>
            </w:tcMar>
          </w:tcPr>
          <w:p w14:paraId="73C2573B" w14:textId="77777777" w:rsidR="00BD5873" w:rsidRDefault="00000000">
            <w:r>
              <w:rPr>
                <w:b/>
                <w:bCs/>
                <w:color w:val="1B2B5E"/>
                <w:sz w:val="19"/>
                <w:szCs w:val="19"/>
              </w:rPr>
              <w:t>Role clarity</w:t>
            </w:r>
          </w:p>
        </w:tc>
        <w:tc>
          <w:tcPr>
            <w:tcW w:w="3400" w:type="dxa"/>
            <w:tcBorders>
              <w:top w:val="none" w:sz="0" w:space="0" w:color="FFFFFF"/>
              <w:left w:val="none" w:sz="0" w:space="0" w:color="FFFFFF"/>
              <w:bottom w:val="none" w:sz="0" w:space="0" w:color="FFFFFF"/>
              <w:right w:val="none" w:sz="0" w:space="0" w:color="FFFFFF"/>
            </w:tcBorders>
            <w:shd w:val="clear" w:color="auto" w:fill="F2F5FA"/>
            <w:tcMar>
              <w:top w:w="80" w:type="dxa"/>
              <w:left w:w="120" w:type="dxa"/>
              <w:bottom w:w="80" w:type="dxa"/>
              <w:right w:w="120" w:type="dxa"/>
            </w:tcMar>
          </w:tcPr>
          <w:p w14:paraId="01996A53" w14:textId="77777777" w:rsidR="00BD5873" w:rsidRDefault="00000000">
            <w:r>
              <w:rPr>
                <w:color w:val="3D4F65"/>
                <w:sz w:val="19"/>
                <w:szCs w:val="19"/>
              </w:rPr>
              <w:t>Not a consultant, not a Fractional COO</w:t>
            </w:r>
          </w:p>
        </w:tc>
        <w:tc>
          <w:tcPr>
            <w:tcW w:w="3400" w:type="dxa"/>
            <w:tcBorders>
              <w:top w:val="none" w:sz="0" w:space="0" w:color="FFFFFF"/>
              <w:left w:val="none" w:sz="0" w:space="0" w:color="FFFFFF"/>
              <w:bottom w:val="none" w:sz="0" w:space="0" w:color="FFFFFF"/>
              <w:right w:val="none" w:sz="0" w:space="0" w:color="FFFFFF"/>
            </w:tcBorders>
            <w:shd w:val="clear" w:color="auto" w:fill="F2F5FA"/>
            <w:tcMar>
              <w:top w:w="80" w:type="dxa"/>
              <w:left w:w="120" w:type="dxa"/>
              <w:bottom w:w="80" w:type="dxa"/>
              <w:right w:w="120" w:type="dxa"/>
            </w:tcMar>
          </w:tcPr>
          <w:p w14:paraId="7590973D" w14:textId="77777777" w:rsidR="00BD5873" w:rsidRDefault="00000000">
            <w:r>
              <w:rPr>
                <w:color w:val="3D4F65"/>
                <w:sz w:val="19"/>
                <w:szCs w:val="19"/>
              </w:rPr>
              <w:t>Explicitly an Operating Partner — own category</w:t>
            </w:r>
          </w:p>
        </w:tc>
      </w:tr>
      <w:tr w:rsidR="00BD5873" w14:paraId="118B983F" w14:textId="77777777">
        <w:tblPrEx>
          <w:tblCellMar>
            <w:top w:w="0" w:type="dxa"/>
            <w:bottom w:w="0" w:type="dxa"/>
          </w:tblCellMar>
        </w:tblPrEx>
        <w:tc>
          <w:tcPr>
            <w:tcW w:w="2560" w:type="dxa"/>
            <w:tcBorders>
              <w:top w:val="none" w:sz="0" w:space="0" w:color="FFFFFF"/>
              <w:left w:val="none" w:sz="0" w:space="0" w:color="FFFFFF"/>
              <w:bottom w:val="none" w:sz="0" w:space="0" w:color="FFFFFF"/>
              <w:right w:val="none" w:sz="0" w:space="0" w:color="FFFFFF"/>
            </w:tcBorders>
            <w:shd w:val="clear" w:color="auto" w:fill="E8EFF9"/>
            <w:tcMar>
              <w:top w:w="80" w:type="dxa"/>
              <w:left w:w="120" w:type="dxa"/>
              <w:bottom w:w="80" w:type="dxa"/>
              <w:right w:w="120" w:type="dxa"/>
            </w:tcMar>
          </w:tcPr>
          <w:p w14:paraId="71FE15D0" w14:textId="77777777" w:rsidR="00BD5873" w:rsidRDefault="00000000">
            <w:r>
              <w:rPr>
                <w:b/>
                <w:bCs/>
                <w:color w:val="1B2B5E"/>
                <w:sz w:val="19"/>
                <w:szCs w:val="19"/>
              </w:rPr>
              <w:t>Dependency model</w:t>
            </w:r>
          </w:p>
        </w:tc>
        <w:tc>
          <w:tcPr>
            <w:tcW w:w="3400" w:type="dxa"/>
            <w:tcBorders>
              <w:top w:val="none" w:sz="0" w:space="0" w:color="FFFFFF"/>
              <w:left w:val="none" w:sz="0" w:space="0" w:color="FFFFFF"/>
              <w:bottom w:val="none" w:sz="0" w:space="0" w:color="FFFFFF"/>
              <w:right w:val="none" w:sz="0" w:space="0" w:color="FFFFFF"/>
            </w:tcBorders>
            <w:shd w:val="clear" w:color="auto" w:fill="E8EFF9"/>
            <w:tcMar>
              <w:top w:w="80" w:type="dxa"/>
              <w:left w:w="120" w:type="dxa"/>
              <w:bottom w:w="80" w:type="dxa"/>
              <w:right w:w="120" w:type="dxa"/>
            </w:tcMar>
          </w:tcPr>
          <w:p w14:paraId="3B97C4E6" w14:textId="77777777" w:rsidR="00BD5873" w:rsidRDefault="00000000">
            <w:r>
              <w:rPr>
                <w:color w:val="3D4F65"/>
                <w:sz w:val="19"/>
                <w:szCs w:val="19"/>
              </w:rPr>
              <w:t>Build &amp; hand keys back</w:t>
            </w:r>
          </w:p>
        </w:tc>
        <w:tc>
          <w:tcPr>
            <w:tcW w:w="3400" w:type="dxa"/>
            <w:tcBorders>
              <w:top w:val="none" w:sz="0" w:space="0" w:color="FFFFFF"/>
              <w:left w:val="none" w:sz="0" w:space="0" w:color="FFFFFF"/>
              <w:bottom w:val="none" w:sz="0" w:space="0" w:color="FFFFFF"/>
              <w:right w:val="none" w:sz="0" w:space="0" w:color="FFFFFF"/>
            </w:tcBorders>
            <w:shd w:val="clear" w:color="auto" w:fill="E8EFF9"/>
            <w:tcMar>
              <w:top w:w="80" w:type="dxa"/>
              <w:left w:w="120" w:type="dxa"/>
              <w:bottom w:w="80" w:type="dxa"/>
              <w:right w:w="120" w:type="dxa"/>
            </w:tcMar>
          </w:tcPr>
          <w:p w14:paraId="48697A74" w14:textId="77777777" w:rsidR="00BD5873" w:rsidRDefault="00000000">
            <w:r>
              <w:rPr>
                <w:color w:val="3D4F65"/>
                <w:sz w:val="19"/>
                <w:szCs w:val="19"/>
              </w:rPr>
              <w:t>Build capability, activate network, graduate cleanly</w:t>
            </w:r>
          </w:p>
        </w:tc>
      </w:tr>
      <w:tr w:rsidR="00BD5873" w14:paraId="6A56773E" w14:textId="77777777">
        <w:tblPrEx>
          <w:tblCellMar>
            <w:top w:w="0" w:type="dxa"/>
            <w:bottom w:w="0" w:type="dxa"/>
          </w:tblCellMar>
        </w:tblPrEx>
        <w:tc>
          <w:tcPr>
            <w:tcW w:w="2560" w:type="dxa"/>
            <w:tcBorders>
              <w:top w:val="none" w:sz="0" w:space="0" w:color="FFFFFF"/>
              <w:left w:val="none" w:sz="0" w:space="0" w:color="FFFFFF"/>
              <w:bottom w:val="none" w:sz="0" w:space="0" w:color="FFFFFF"/>
              <w:right w:val="none" w:sz="0" w:space="0" w:color="FFFFFF"/>
            </w:tcBorders>
            <w:shd w:val="clear" w:color="auto" w:fill="F2F5FA"/>
            <w:tcMar>
              <w:top w:w="80" w:type="dxa"/>
              <w:left w:w="120" w:type="dxa"/>
              <w:bottom w:w="80" w:type="dxa"/>
              <w:right w:w="120" w:type="dxa"/>
            </w:tcMar>
          </w:tcPr>
          <w:p w14:paraId="335C7624" w14:textId="77777777" w:rsidR="00BD5873" w:rsidRDefault="00000000">
            <w:r>
              <w:rPr>
                <w:b/>
                <w:bCs/>
                <w:color w:val="1B2B5E"/>
                <w:sz w:val="19"/>
                <w:szCs w:val="19"/>
              </w:rPr>
              <w:t>Sector framing</w:t>
            </w:r>
          </w:p>
        </w:tc>
        <w:tc>
          <w:tcPr>
            <w:tcW w:w="3400" w:type="dxa"/>
            <w:tcBorders>
              <w:top w:val="none" w:sz="0" w:space="0" w:color="FFFFFF"/>
              <w:left w:val="none" w:sz="0" w:space="0" w:color="FFFFFF"/>
              <w:bottom w:val="none" w:sz="0" w:space="0" w:color="FFFFFF"/>
              <w:right w:val="none" w:sz="0" w:space="0" w:color="FFFFFF"/>
            </w:tcBorders>
            <w:shd w:val="clear" w:color="auto" w:fill="F2F5FA"/>
            <w:tcMar>
              <w:top w:w="80" w:type="dxa"/>
              <w:left w:w="120" w:type="dxa"/>
              <w:bottom w:w="80" w:type="dxa"/>
              <w:right w:w="120" w:type="dxa"/>
            </w:tcMar>
          </w:tcPr>
          <w:p w14:paraId="7D2D00F7" w14:textId="77777777" w:rsidR="00BD5873" w:rsidRDefault="00000000">
            <w:r>
              <w:rPr>
                <w:color w:val="3D4F65"/>
                <w:sz w:val="19"/>
                <w:szCs w:val="19"/>
              </w:rPr>
              <w:t>SMBs and technology businesses</w:t>
            </w:r>
          </w:p>
        </w:tc>
        <w:tc>
          <w:tcPr>
            <w:tcW w:w="3400" w:type="dxa"/>
            <w:tcBorders>
              <w:top w:val="none" w:sz="0" w:space="0" w:color="FFFFFF"/>
              <w:left w:val="none" w:sz="0" w:space="0" w:color="FFFFFF"/>
              <w:bottom w:val="none" w:sz="0" w:space="0" w:color="FFFFFF"/>
              <w:right w:val="none" w:sz="0" w:space="0" w:color="FFFFFF"/>
            </w:tcBorders>
            <w:shd w:val="clear" w:color="auto" w:fill="F2F5FA"/>
            <w:tcMar>
              <w:top w:w="80" w:type="dxa"/>
              <w:left w:w="120" w:type="dxa"/>
              <w:bottom w:w="80" w:type="dxa"/>
              <w:right w:w="120" w:type="dxa"/>
            </w:tcMar>
          </w:tcPr>
          <w:p w14:paraId="428B0548" w14:textId="77777777" w:rsidR="00BD5873" w:rsidRDefault="00000000">
            <w:r>
              <w:rPr>
                <w:color w:val="3D4F65"/>
                <w:sz w:val="19"/>
                <w:szCs w:val="19"/>
              </w:rPr>
              <w:t>Any founder-led business at a growth inflection point</w:t>
            </w:r>
          </w:p>
        </w:tc>
      </w:tr>
      <w:tr w:rsidR="00BD5873" w14:paraId="0835A8F4" w14:textId="77777777">
        <w:tblPrEx>
          <w:tblCellMar>
            <w:top w:w="0" w:type="dxa"/>
            <w:bottom w:w="0" w:type="dxa"/>
          </w:tblCellMar>
        </w:tblPrEx>
        <w:tc>
          <w:tcPr>
            <w:tcW w:w="2560" w:type="dxa"/>
            <w:tcBorders>
              <w:top w:val="none" w:sz="0" w:space="0" w:color="FFFFFF"/>
              <w:left w:val="none" w:sz="0" w:space="0" w:color="FFFFFF"/>
              <w:bottom w:val="none" w:sz="0" w:space="0" w:color="FFFFFF"/>
              <w:right w:val="none" w:sz="0" w:space="0" w:color="FFFFFF"/>
            </w:tcBorders>
            <w:shd w:val="clear" w:color="auto" w:fill="E8EFF9"/>
            <w:tcMar>
              <w:top w:w="80" w:type="dxa"/>
              <w:left w:w="120" w:type="dxa"/>
              <w:bottom w:w="80" w:type="dxa"/>
              <w:right w:w="120" w:type="dxa"/>
            </w:tcMar>
          </w:tcPr>
          <w:p w14:paraId="1229686F" w14:textId="77777777" w:rsidR="00BD5873" w:rsidRDefault="00000000">
            <w:r>
              <w:rPr>
                <w:b/>
                <w:bCs/>
                <w:color w:val="1B2B5E"/>
                <w:sz w:val="19"/>
                <w:szCs w:val="19"/>
              </w:rPr>
              <w:t>Large deal fit</w:t>
            </w:r>
          </w:p>
        </w:tc>
        <w:tc>
          <w:tcPr>
            <w:tcW w:w="3400" w:type="dxa"/>
            <w:tcBorders>
              <w:top w:val="none" w:sz="0" w:space="0" w:color="FFFFFF"/>
              <w:left w:val="none" w:sz="0" w:space="0" w:color="FFFFFF"/>
              <w:bottom w:val="none" w:sz="0" w:space="0" w:color="FFFFFF"/>
              <w:right w:val="none" w:sz="0" w:space="0" w:color="FFFFFF"/>
            </w:tcBorders>
            <w:shd w:val="clear" w:color="auto" w:fill="E8EFF9"/>
            <w:tcMar>
              <w:top w:w="80" w:type="dxa"/>
              <w:left w:w="120" w:type="dxa"/>
              <w:bottom w:w="80" w:type="dxa"/>
              <w:right w:w="120" w:type="dxa"/>
            </w:tcMar>
          </w:tcPr>
          <w:p w14:paraId="599814CF" w14:textId="77777777" w:rsidR="00BD5873" w:rsidRDefault="00000000">
            <w:r>
              <w:rPr>
                <w:color w:val="3D4F65"/>
                <w:sz w:val="19"/>
                <w:szCs w:val="19"/>
              </w:rPr>
              <w:t>Part of sales org practice</w:t>
            </w:r>
          </w:p>
        </w:tc>
        <w:tc>
          <w:tcPr>
            <w:tcW w:w="3400" w:type="dxa"/>
            <w:tcBorders>
              <w:top w:val="none" w:sz="0" w:space="0" w:color="FFFFFF"/>
              <w:left w:val="none" w:sz="0" w:space="0" w:color="FFFFFF"/>
              <w:bottom w:val="none" w:sz="0" w:space="0" w:color="FFFFFF"/>
              <w:right w:val="none" w:sz="0" w:space="0" w:color="FFFFFF"/>
            </w:tcBorders>
            <w:shd w:val="clear" w:color="auto" w:fill="E8EFF9"/>
            <w:tcMar>
              <w:top w:w="80" w:type="dxa"/>
              <w:left w:w="120" w:type="dxa"/>
              <w:bottom w:w="80" w:type="dxa"/>
              <w:right w:w="120" w:type="dxa"/>
            </w:tcMar>
          </w:tcPr>
          <w:p w14:paraId="3A6322AA" w14:textId="77777777" w:rsidR="00BD5873" w:rsidRDefault="00000000">
            <w:r>
              <w:rPr>
                <w:color w:val="3D4F65"/>
                <w:sz w:val="19"/>
                <w:szCs w:val="19"/>
              </w:rPr>
              <w:t>Core Operating Partner differentiator</w:t>
            </w:r>
          </w:p>
        </w:tc>
      </w:tr>
      <w:tr w:rsidR="00BD5873" w14:paraId="29AB6EBB" w14:textId="77777777">
        <w:tblPrEx>
          <w:tblCellMar>
            <w:top w:w="0" w:type="dxa"/>
            <w:bottom w:w="0" w:type="dxa"/>
          </w:tblCellMar>
        </w:tblPrEx>
        <w:tc>
          <w:tcPr>
            <w:tcW w:w="2560" w:type="dxa"/>
            <w:tcBorders>
              <w:top w:val="none" w:sz="0" w:space="0" w:color="FFFFFF"/>
              <w:left w:val="none" w:sz="0" w:space="0" w:color="FFFFFF"/>
              <w:bottom w:val="none" w:sz="0" w:space="0" w:color="FFFFFF"/>
              <w:right w:val="none" w:sz="0" w:space="0" w:color="FFFFFF"/>
            </w:tcBorders>
            <w:shd w:val="clear" w:color="auto" w:fill="F2F5FA"/>
            <w:tcMar>
              <w:top w:w="80" w:type="dxa"/>
              <w:left w:w="120" w:type="dxa"/>
              <w:bottom w:w="80" w:type="dxa"/>
              <w:right w:w="120" w:type="dxa"/>
            </w:tcMar>
          </w:tcPr>
          <w:p w14:paraId="0D9F6047" w14:textId="77777777" w:rsidR="00BD5873" w:rsidRDefault="00000000">
            <w:r>
              <w:rPr>
                <w:b/>
                <w:bCs/>
                <w:color w:val="1B2B5E"/>
                <w:sz w:val="19"/>
                <w:szCs w:val="19"/>
              </w:rPr>
              <w:t>Equity question</w:t>
            </w:r>
          </w:p>
        </w:tc>
        <w:tc>
          <w:tcPr>
            <w:tcW w:w="3400" w:type="dxa"/>
            <w:tcBorders>
              <w:top w:val="none" w:sz="0" w:space="0" w:color="FFFFFF"/>
              <w:left w:val="none" w:sz="0" w:space="0" w:color="FFFFFF"/>
              <w:bottom w:val="none" w:sz="0" w:space="0" w:color="FFFFFF"/>
              <w:right w:val="none" w:sz="0" w:space="0" w:color="FFFFFF"/>
            </w:tcBorders>
            <w:shd w:val="clear" w:color="auto" w:fill="F2F5FA"/>
            <w:tcMar>
              <w:top w:w="80" w:type="dxa"/>
              <w:left w:w="120" w:type="dxa"/>
              <w:bottom w:w="80" w:type="dxa"/>
              <w:right w:w="120" w:type="dxa"/>
            </w:tcMar>
          </w:tcPr>
          <w:p w14:paraId="363D29C8" w14:textId="77777777" w:rsidR="00BD5873" w:rsidRDefault="00000000">
            <w:r>
              <w:rPr>
                <w:color w:val="3D4F65"/>
                <w:sz w:val="19"/>
                <w:szCs w:val="19"/>
              </w:rPr>
              <w:t>Not addressed</w:t>
            </w:r>
          </w:p>
        </w:tc>
        <w:tc>
          <w:tcPr>
            <w:tcW w:w="3400" w:type="dxa"/>
            <w:tcBorders>
              <w:top w:val="none" w:sz="0" w:space="0" w:color="FFFFFF"/>
              <w:left w:val="none" w:sz="0" w:space="0" w:color="FFFFFF"/>
              <w:bottom w:val="none" w:sz="0" w:space="0" w:color="FFFFFF"/>
              <w:right w:val="none" w:sz="0" w:space="0" w:color="FFFFFF"/>
            </w:tcBorders>
            <w:shd w:val="clear" w:color="auto" w:fill="F2F5FA"/>
            <w:tcMar>
              <w:top w:w="80" w:type="dxa"/>
              <w:left w:w="120" w:type="dxa"/>
              <w:bottom w:w="80" w:type="dxa"/>
              <w:right w:w="120" w:type="dxa"/>
            </w:tcMar>
          </w:tcPr>
          <w:p w14:paraId="6378BB04" w14:textId="77777777" w:rsidR="00BD5873" w:rsidRDefault="00000000">
            <w:r>
              <w:rPr>
                <w:color w:val="3D4F65"/>
                <w:sz w:val="19"/>
                <w:szCs w:val="19"/>
              </w:rPr>
              <w:t>Open to equity in select early-stage engagements</w:t>
            </w:r>
          </w:p>
        </w:tc>
      </w:tr>
      <w:tr w:rsidR="00BD5873" w14:paraId="5CF7622E" w14:textId="77777777">
        <w:tblPrEx>
          <w:tblCellMar>
            <w:top w:w="0" w:type="dxa"/>
            <w:bottom w:w="0" w:type="dxa"/>
          </w:tblCellMar>
        </w:tblPrEx>
        <w:tc>
          <w:tcPr>
            <w:tcW w:w="2560" w:type="dxa"/>
            <w:tcBorders>
              <w:top w:val="none" w:sz="0" w:space="0" w:color="FFFFFF"/>
              <w:left w:val="none" w:sz="0" w:space="0" w:color="FFFFFF"/>
              <w:bottom w:val="none" w:sz="0" w:space="0" w:color="FFFFFF"/>
              <w:right w:val="none" w:sz="0" w:space="0" w:color="FFFFFF"/>
            </w:tcBorders>
            <w:shd w:val="clear" w:color="auto" w:fill="E8EFF9"/>
            <w:tcMar>
              <w:top w:w="80" w:type="dxa"/>
              <w:left w:w="120" w:type="dxa"/>
              <w:bottom w:w="80" w:type="dxa"/>
              <w:right w:w="120" w:type="dxa"/>
            </w:tcMar>
          </w:tcPr>
          <w:p w14:paraId="30C3D373" w14:textId="77777777" w:rsidR="00BD5873" w:rsidRDefault="00000000">
            <w:r>
              <w:rPr>
                <w:b/>
                <w:bCs/>
                <w:color w:val="1B2B5E"/>
                <w:sz w:val="19"/>
                <w:szCs w:val="19"/>
              </w:rPr>
              <w:t>Sharpest line</w:t>
            </w:r>
          </w:p>
        </w:tc>
        <w:tc>
          <w:tcPr>
            <w:tcW w:w="3400" w:type="dxa"/>
            <w:tcBorders>
              <w:top w:val="none" w:sz="0" w:space="0" w:color="FFFFFF"/>
              <w:left w:val="none" w:sz="0" w:space="0" w:color="FFFFFF"/>
              <w:bottom w:val="none" w:sz="0" w:space="0" w:color="FFFFFF"/>
              <w:right w:val="none" w:sz="0" w:space="0" w:color="FFFFFF"/>
            </w:tcBorders>
            <w:shd w:val="clear" w:color="auto" w:fill="E8EFF9"/>
            <w:tcMar>
              <w:top w:w="80" w:type="dxa"/>
              <w:left w:w="120" w:type="dxa"/>
              <w:bottom w:w="80" w:type="dxa"/>
              <w:right w:w="120" w:type="dxa"/>
            </w:tcMar>
          </w:tcPr>
          <w:p w14:paraId="6393C29C" w14:textId="77777777" w:rsidR="00BD5873" w:rsidRDefault="00000000">
            <w:r>
              <w:rPr>
                <w:color w:val="3D4F65"/>
                <w:sz w:val="19"/>
                <w:szCs w:val="19"/>
              </w:rPr>
              <w:t>Build the system, train the team, hand keys back</w:t>
            </w:r>
          </w:p>
        </w:tc>
        <w:tc>
          <w:tcPr>
            <w:tcW w:w="3400" w:type="dxa"/>
            <w:tcBorders>
              <w:top w:val="none" w:sz="0" w:space="0" w:color="FFFFFF"/>
              <w:left w:val="none" w:sz="0" w:space="0" w:color="FFFFFF"/>
              <w:bottom w:val="none" w:sz="0" w:space="0" w:color="FFFFFF"/>
              <w:right w:val="none" w:sz="0" w:space="0" w:color="FFFFFF"/>
            </w:tcBorders>
            <w:shd w:val="clear" w:color="auto" w:fill="E8EFF9"/>
            <w:tcMar>
              <w:top w:w="80" w:type="dxa"/>
              <w:left w:w="120" w:type="dxa"/>
              <w:bottom w:w="80" w:type="dxa"/>
              <w:right w:w="120" w:type="dxa"/>
            </w:tcMar>
          </w:tcPr>
          <w:p w14:paraId="369DC0BA" w14:textId="77777777" w:rsidR="00BD5873" w:rsidRDefault="00000000">
            <w:r>
              <w:rPr>
                <w:color w:val="3D4F65"/>
                <w:sz w:val="19"/>
                <w:szCs w:val="19"/>
              </w:rPr>
              <w:t>I am your Operating Partner — not your operator</w:t>
            </w:r>
          </w:p>
        </w:tc>
      </w:tr>
      <w:tr w:rsidR="00BD5873" w14:paraId="4B12E008" w14:textId="77777777">
        <w:tblPrEx>
          <w:tblCellMar>
            <w:top w:w="0" w:type="dxa"/>
            <w:bottom w:w="0" w:type="dxa"/>
          </w:tblCellMar>
        </w:tblPrEx>
        <w:tc>
          <w:tcPr>
            <w:tcW w:w="2560" w:type="dxa"/>
            <w:tcBorders>
              <w:top w:val="none" w:sz="0" w:space="0" w:color="FFFFFF"/>
              <w:left w:val="none" w:sz="0" w:space="0" w:color="FFFFFF"/>
              <w:bottom w:val="none" w:sz="0" w:space="0" w:color="FFFFFF"/>
              <w:right w:val="none" w:sz="0" w:space="0" w:color="FFFFFF"/>
            </w:tcBorders>
            <w:shd w:val="clear" w:color="auto" w:fill="F2F5FA"/>
            <w:tcMar>
              <w:top w:w="80" w:type="dxa"/>
              <w:left w:w="120" w:type="dxa"/>
              <w:bottom w:w="80" w:type="dxa"/>
              <w:right w:w="120" w:type="dxa"/>
            </w:tcMar>
          </w:tcPr>
          <w:p w14:paraId="197E6AE9" w14:textId="77777777" w:rsidR="00BD5873" w:rsidRDefault="00000000">
            <w:r>
              <w:rPr>
                <w:b/>
                <w:bCs/>
                <w:color w:val="1B2B5E"/>
                <w:sz w:val="19"/>
                <w:szCs w:val="19"/>
              </w:rPr>
              <w:t>LinkedIn identity</w:t>
            </w:r>
          </w:p>
        </w:tc>
        <w:tc>
          <w:tcPr>
            <w:tcW w:w="3400" w:type="dxa"/>
            <w:tcBorders>
              <w:top w:val="none" w:sz="0" w:space="0" w:color="FFFFFF"/>
              <w:left w:val="none" w:sz="0" w:space="0" w:color="FFFFFF"/>
              <w:bottom w:val="none" w:sz="0" w:space="0" w:color="FFFFFF"/>
              <w:right w:val="none" w:sz="0" w:space="0" w:color="FFFFFF"/>
            </w:tcBorders>
            <w:shd w:val="clear" w:color="auto" w:fill="F2F5FA"/>
            <w:tcMar>
              <w:top w:w="80" w:type="dxa"/>
              <w:left w:w="120" w:type="dxa"/>
              <w:bottom w:w="80" w:type="dxa"/>
              <w:right w:w="120" w:type="dxa"/>
            </w:tcMar>
          </w:tcPr>
          <w:p w14:paraId="21D82B36" w14:textId="77777777" w:rsidR="00BD5873" w:rsidRDefault="00000000">
            <w:r>
              <w:rPr>
                <w:color w:val="3D4F65"/>
                <w:sz w:val="19"/>
                <w:szCs w:val="19"/>
              </w:rPr>
              <w:t>Founder who scaled businesses, now advising</w:t>
            </w:r>
          </w:p>
        </w:tc>
        <w:tc>
          <w:tcPr>
            <w:tcW w:w="3400" w:type="dxa"/>
            <w:tcBorders>
              <w:top w:val="none" w:sz="0" w:space="0" w:color="FFFFFF"/>
              <w:left w:val="none" w:sz="0" w:space="0" w:color="FFFFFF"/>
              <w:bottom w:val="none" w:sz="0" w:space="0" w:color="FFFFFF"/>
              <w:right w:val="none" w:sz="0" w:space="0" w:color="FFFFFF"/>
            </w:tcBorders>
            <w:shd w:val="clear" w:color="auto" w:fill="F2F5FA"/>
            <w:tcMar>
              <w:top w:w="80" w:type="dxa"/>
              <w:left w:w="120" w:type="dxa"/>
              <w:bottom w:w="80" w:type="dxa"/>
              <w:right w:w="120" w:type="dxa"/>
            </w:tcMar>
          </w:tcPr>
          <w:p w14:paraId="7CFE83CA" w14:textId="77777777" w:rsidR="00BD5873" w:rsidRDefault="00000000">
            <w:r>
              <w:rPr>
                <w:color w:val="3D4F65"/>
                <w:sz w:val="19"/>
                <w:szCs w:val="19"/>
              </w:rPr>
              <w:t>Operating Partner bringing VC-firm depth to founders</w:t>
            </w:r>
          </w:p>
        </w:tc>
      </w:tr>
      <w:tr w:rsidR="00BD5873" w14:paraId="236DC256" w14:textId="77777777">
        <w:tblPrEx>
          <w:tblCellMar>
            <w:top w:w="0" w:type="dxa"/>
            <w:bottom w:w="0" w:type="dxa"/>
          </w:tblCellMar>
        </w:tblPrEx>
        <w:tc>
          <w:tcPr>
            <w:tcW w:w="2560" w:type="dxa"/>
            <w:tcBorders>
              <w:top w:val="none" w:sz="0" w:space="0" w:color="FFFFFF"/>
              <w:left w:val="none" w:sz="0" w:space="0" w:color="FFFFFF"/>
              <w:bottom w:val="none" w:sz="0" w:space="0" w:color="FFFFFF"/>
              <w:right w:val="none" w:sz="0" w:space="0" w:color="FFFFFF"/>
            </w:tcBorders>
            <w:shd w:val="clear" w:color="auto" w:fill="E8EFF9"/>
            <w:tcMar>
              <w:top w:w="80" w:type="dxa"/>
              <w:left w:w="120" w:type="dxa"/>
              <w:bottom w:w="80" w:type="dxa"/>
              <w:right w:w="120" w:type="dxa"/>
            </w:tcMar>
          </w:tcPr>
          <w:p w14:paraId="2E29724B" w14:textId="77777777" w:rsidR="00BD5873" w:rsidRDefault="00000000">
            <w:r>
              <w:rPr>
                <w:b/>
                <w:bCs/>
                <w:color w:val="1B2B5E"/>
                <w:sz w:val="19"/>
                <w:szCs w:val="19"/>
              </w:rPr>
              <w:t>Category leadership</w:t>
            </w:r>
          </w:p>
        </w:tc>
        <w:tc>
          <w:tcPr>
            <w:tcW w:w="3400" w:type="dxa"/>
            <w:tcBorders>
              <w:top w:val="none" w:sz="0" w:space="0" w:color="FFFFFF"/>
              <w:left w:val="none" w:sz="0" w:space="0" w:color="FFFFFF"/>
              <w:bottom w:val="none" w:sz="0" w:space="0" w:color="FFFFFF"/>
              <w:right w:val="none" w:sz="0" w:space="0" w:color="FFFFFF"/>
            </w:tcBorders>
            <w:shd w:val="clear" w:color="auto" w:fill="E8EFF9"/>
            <w:tcMar>
              <w:top w:w="80" w:type="dxa"/>
              <w:left w:w="120" w:type="dxa"/>
              <w:bottom w:w="80" w:type="dxa"/>
              <w:right w:w="120" w:type="dxa"/>
            </w:tcMar>
          </w:tcPr>
          <w:p w14:paraId="0712637E" w14:textId="77777777" w:rsidR="00BD5873" w:rsidRDefault="00000000">
            <w:r>
              <w:rPr>
                <w:color w:val="3D4F65"/>
                <w:sz w:val="19"/>
                <w:szCs w:val="19"/>
              </w:rPr>
              <w:t>Strong advisory positioning</w:t>
            </w:r>
          </w:p>
        </w:tc>
        <w:tc>
          <w:tcPr>
            <w:tcW w:w="3400" w:type="dxa"/>
            <w:tcBorders>
              <w:top w:val="none" w:sz="0" w:space="0" w:color="FFFFFF"/>
              <w:left w:val="none" w:sz="0" w:space="0" w:color="FFFFFF"/>
              <w:bottom w:val="none" w:sz="0" w:space="0" w:color="FFFFFF"/>
              <w:right w:val="none" w:sz="0" w:space="0" w:color="FFFFFF"/>
            </w:tcBorders>
            <w:shd w:val="clear" w:color="auto" w:fill="E8EFF9"/>
            <w:tcMar>
              <w:top w:w="80" w:type="dxa"/>
              <w:left w:w="120" w:type="dxa"/>
              <w:bottom w:w="80" w:type="dxa"/>
              <w:right w:w="120" w:type="dxa"/>
            </w:tcMar>
          </w:tcPr>
          <w:p w14:paraId="677F8DBF" w14:textId="77777777" w:rsidR="00BD5873" w:rsidRDefault="00000000">
            <w:r>
              <w:rPr>
                <w:color w:val="3D4F65"/>
                <w:sz w:val="19"/>
                <w:szCs w:val="19"/>
              </w:rPr>
              <w:t>Owns a new category in the Indian SMB market</w:t>
            </w:r>
          </w:p>
        </w:tc>
      </w:tr>
    </w:tbl>
    <w:p w14:paraId="44C530F0" w14:textId="77777777" w:rsidR="00BD5873" w:rsidRDefault="00BD5873">
      <w:pPr>
        <w:pBdr>
          <w:bottom w:val="single" w:sz="4" w:space="2" w:color="E2E8F0"/>
        </w:pBdr>
        <w:spacing w:before="200" w:after="200"/>
      </w:pPr>
    </w:p>
    <w:p w14:paraId="5BF33CE7" w14:textId="77777777" w:rsidR="00BD5873" w:rsidRDefault="00000000">
      <w:pPr>
        <w:pBdr>
          <w:bottom w:val="single" w:sz="8" w:space="4" w:color="1D9E75"/>
        </w:pBdr>
        <w:spacing w:before="440" w:after="160"/>
      </w:pPr>
      <w:r>
        <w:rPr>
          <w:rFonts w:ascii="Georgia" w:eastAsia="Georgia" w:hAnsi="Georgia" w:cs="Georgia"/>
          <w:b/>
          <w:bCs/>
          <w:color w:val="1B2B5E"/>
          <w:sz w:val="32"/>
          <w:szCs w:val="32"/>
        </w:rPr>
        <w:t>Part Four — Lines Worth Using</w:t>
      </w:r>
    </w:p>
    <w:p w14:paraId="1D746255" w14:textId="77777777" w:rsidR="00BD5873" w:rsidRDefault="00000000">
      <w:pPr>
        <w:spacing w:before="60" w:after="60"/>
        <w:jc w:val="both"/>
      </w:pPr>
      <w:r>
        <w:rPr>
          <w:color w:val="3D4F65"/>
        </w:rPr>
        <w:t>These are the lines that, used in the right moment, do more work than any credential or case study. Each one is a position, not a description.</w:t>
      </w:r>
    </w:p>
    <w:p w14:paraId="14ED0663" w14:textId="77777777" w:rsidR="00BD5873" w:rsidRDefault="00BD5873">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873" w14:paraId="0D19EC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B5E"/>
            <w:tcMar>
              <w:top w:w="260" w:type="dxa"/>
              <w:left w:w="480" w:type="dxa"/>
              <w:bottom w:w="260" w:type="dxa"/>
              <w:right w:w="480" w:type="dxa"/>
            </w:tcMar>
          </w:tcPr>
          <w:p w14:paraId="641ABD95" w14:textId="77777777" w:rsidR="00BD5873" w:rsidRDefault="00000000">
            <w:pPr>
              <w:spacing w:after="80"/>
              <w:jc w:val="center"/>
            </w:pPr>
            <w:r>
              <w:rPr>
                <w:rFonts w:ascii="Georgia" w:eastAsia="Georgia" w:hAnsi="Georgia" w:cs="Georgia"/>
                <w:b/>
                <w:bCs/>
                <w:i/>
                <w:iCs/>
                <w:color w:val="C9A84C"/>
                <w:sz w:val="26"/>
                <w:szCs w:val="26"/>
              </w:rPr>
              <w:t>“Growth isn’t random. It’s engineered.”</w:t>
            </w:r>
          </w:p>
          <w:p w14:paraId="70E7F11E" w14:textId="77777777" w:rsidR="00BD5873" w:rsidRDefault="00000000">
            <w:pPr>
              <w:jc w:val="center"/>
            </w:pPr>
            <w:r>
              <w:rPr>
                <w:color w:val="D6E4F7"/>
                <w:sz w:val="18"/>
                <w:szCs w:val="18"/>
              </w:rPr>
              <w:t xml:space="preserve">The thesis. Open with it. Close with it. The line that defines </w:t>
            </w:r>
            <w:proofErr w:type="spellStart"/>
            <w:r>
              <w:rPr>
                <w:color w:val="D6E4F7"/>
                <w:sz w:val="18"/>
                <w:szCs w:val="18"/>
              </w:rPr>
              <w:t>LadderFrame’s</w:t>
            </w:r>
            <w:proofErr w:type="spellEnd"/>
            <w:r>
              <w:rPr>
                <w:color w:val="D6E4F7"/>
                <w:sz w:val="18"/>
                <w:szCs w:val="18"/>
              </w:rPr>
              <w:t xml:space="preserve"> belief.</w:t>
            </w:r>
          </w:p>
        </w:tc>
      </w:tr>
    </w:tbl>
    <w:p w14:paraId="3697C983" w14:textId="77777777" w:rsidR="00BD5873" w:rsidRDefault="00BD587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873" w14:paraId="71219F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A3A"/>
            <w:tcMar>
              <w:top w:w="260" w:type="dxa"/>
              <w:left w:w="480" w:type="dxa"/>
              <w:bottom w:w="260" w:type="dxa"/>
              <w:right w:w="480" w:type="dxa"/>
            </w:tcMar>
          </w:tcPr>
          <w:p w14:paraId="781A6514" w14:textId="77777777" w:rsidR="00BD5873" w:rsidRDefault="00000000">
            <w:pPr>
              <w:spacing w:after="80"/>
              <w:jc w:val="center"/>
            </w:pPr>
            <w:r>
              <w:rPr>
                <w:rFonts w:ascii="Georgia" w:eastAsia="Georgia" w:hAnsi="Georgia" w:cs="Georgia"/>
                <w:b/>
                <w:bCs/>
                <w:i/>
                <w:iCs/>
                <w:color w:val="C9A84C"/>
                <w:sz w:val="26"/>
                <w:szCs w:val="26"/>
              </w:rPr>
              <w:lastRenderedPageBreak/>
              <w:t>“LadderFrame exists for that gap — between where you are and where your business is capable of going.”</w:t>
            </w:r>
          </w:p>
          <w:p w14:paraId="27A49CD7" w14:textId="77777777" w:rsidR="00BD5873" w:rsidRDefault="00000000">
            <w:pPr>
              <w:jc w:val="center"/>
            </w:pPr>
            <w:r>
              <w:rPr>
                <w:color w:val="D6E4F7"/>
                <w:sz w:val="18"/>
                <w:szCs w:val="18"/>
              </w:rPr>
              <w:t>The positioning. Speaks to aspiration. Leave it with every founder after a first conversation.</w:t>
            </w:r>
          </w:p>
        </w:tc>
      </w:tr>
    </w:tbl>
    <w:p w14:paraId="31E6339C" w14:textId="77777777" w:rsidR="00BD5873" w:rsidRDefault="00BD587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873" w14:paraId="59F3D1F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B5E"/>
            <w:tcMar>
              <w:top w:w="260" w:type="dxa"/>
              <w:left w:w="480" w:type="dxa"/>
              <w:bottom w:w="260" w:type="dxa"/>
              <w:right w:w="480" w:type="dxa"/>
            </w:tcMar>
          </w:tcPr>
          <w:p w14:paraId="6756C2B5" w14:textId="77777777" w:rsidR="00BD5873" w:rsidRDefault="00000000">
            <w:pPr>
              <w:spacing w:after="80"/>
              <w:jc w:val="center"/>
            </w:pPr>
            <w:r>
              <w:rPr>
                <w:rFonts w:ascii="Georgia" w:eastAsia="Georgia" w:hAnsi="Georgia" w:cs="Georgia"/>
                <w:b/>
                <w:bCs/>
                <w:i/>
                <w:iCs/>
                <w:color w:val="C9A84C"/>
                <w:sz w:val="26"/>
                <w:szCs w:val="26"/>
              </w:rPr>
              <w:t>“I am your Operating Partner — not your operator.”</w:t>
            </w:r>
          </w:p>
          <w:p w14:paraId="06788E32" w14:textId="77777777" w:rsidR="00BD5873" w:rsidRDefault="00000000">
            <w:pPr>
              <w:jc w:val="center"/>
            </w:pPr>
            <w:r>
              <w:rPr>
                <w:color w:val="D6E4F7"/>
                <w:sz w:val="18"/>
                <w:szCs w:val="18"/>
              </w:rPr>
              <w:t>The identity. Use it early. Immediately distinguishes you from every consultant and Fractional COO in the market.</w:t>
            </w:r>
          </w:p>
        </w:tc>
      </w:tr>
    </w:tbl>
    <w:p w14:paraId="79CB5E66" w14:textId="77777777" w:rsidR="00BD5873" w:rsidRDefault="00BD587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873" w14:paraId="5EE440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A3A"/>
            <w:tcMar>
              <w:top w:w="260" w:type="dxa"/>
              <w:left w:w="480" w:type="dxa"/>
              <w:bottom w:w="260" w:type="dxa"/>
              <w:right w:w="480" w:type="dxa"/>
            </w:tcMar>
          </w:tcPr>
          <w:p w14:paraId="09F1758E" w14:textId="77777777" w:rsidR="00BD5873" w:rsidRDefault="00000000">
            <w:pPr>
              <w:spacing w:after="80"/>
              <w:jc w:val="center"/>
            </w:pPr>
            <w:r>
              <w:rPr>
                <w:rFonts w:ascii="Georgia" w:eastAsia="Georgia" w:hAnsi="Georgia" w:cs="Georgia"/>
                <w:b/>
                <w:bCs/>
                <w:i/>
                <w:iCs/>
                <w:color w:val="C9A84C"/>
                <w:sz w:val="26"/>
                <w:szCs w:val="26"/>
              </w:rPr>
              <w:t>“My job isn’t to run your business. It’s to build the system, train the team, and hand the keys back to you — stronger, cleaner, and built to run without me.”</w:t>
            </w:r>
          </w:p>
          <w:p w14:paraId="0F377DDD" w14:textId="77777777" w:rsidR="00BD5873" w:rsidRDefault="00000000">
            <w:pPr>
              <w:jc w:val="center"/>
            </w:pPr>
            <w:r>
              <w:rPr>
                <w:color w:val="D6E4F7"/>
                <w:sz w:val="18"/>
                <w:szCs w:val="18"/>
              </w:rPr>
              <w:t>The model in plain language. Use it when explaining the engagement. Founders will repeat this back to you.</w:t>
            </w:r>
          </w:p>
        </w:tc>
      </w:tr>
    </w:tbl>
    <w:p w14:paraId="7586B2CF" w14:textId="77777777" w:rsidR="00BD5873" w:rsidRDefault="00BD587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873" w14:paraId="5F4BD59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B5E"/>
            <w:tcMar>
              <w:top w:w="260" w:type="dxa"/>
              <w:left w:w="480" w:type="dxa"/>
              <w:bottom w:w="260" w:type="dxa"/>
              <w:right w:w="480" w:type="dxa"/>
            </w:tcMar>
          </w:tcPr>
          <w:p w14:paraId="4B86ACC7" w14:textId="77777777" w:rsidR="00BD5873" w:rsidRDefault="00000000">
            <w:pPr>
              <w:spacing w:after="80"/>
              <w:jc w:val="center"/>
            </w:pPr>
            <w:r>
              <w:rPr>
                <w:rFonts w:ascii="Georgia" w:eastAsia="Georgia" w:hAnsi="Georgia" w:cs="Georgia"/>
                <w:b/>
                <w:bCs/>
                <w:i/>
                <w:iCs/>
                <w:color w:val="C9A84C"/>
                <w:sz w:val="26"/>
                <w:szCs w:val="26"/>
              </w:rPr>
              <w:t>“The problem wasn’t ambition. It was architecture.”</w:t>
            </w:r>
          </w:p>
          <w:p w14:paraId="089F389F" w14:textId="77777777" w:rsidR="00BD5873" w:rsidRDefault="00000000">
            <w:pPr>
              <w:jc w:val="center"/>
            </w:pPr>
            <w:r>
              <w:rPr>
                <w:color w:val="D6E4F7"/>
                <w:sz w:val="18"/>
                <w:szCs w:val="18"/>
              </w:rPr>
              <w:t>The insight. Use it when describing what you see in client businesses. Every founder recognises it.</w:t>
            </w:r>
          </w:p>
        </w:tc>
      </w:tr>
    </w:tbl>
    <w:p w14:paraId="7B4D2983" w14:textId="77777777" w:rsidR="00BD5873" w:rsidRDefault="00BD587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873" w14:paraId="5B2A93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A3A"/>
            <w:tcMar>
              <w:top w:w="260" w:type="dxa"/>
              <w:left w:w="480" w:type="dxa"/>
              <w:bottom w:w="260" w:type="dxa"/>
              <w:right w:w="480" w:type="dxa"/>
            </w:tcMar>
          </w:tcPr>
          <w:p w14:paraId="5A3E80DF" w14:textId="77777777" w:rsidR="00BD5873" w:rsidRDefault="00000000">
            <w:pPr>
              <w:spacing w:after="80"/>
              <w:jc w:val="center"/>
            </w:pPr>
            <w:r>
              <w:rPr>
                <w:rFonts w:ascii="Georgia" w:eastAsia="Georgia" w:hAnsi="Georgia" w:cs="Georgia"/>
                <w:b/>
                <w:bCs/>
                <w:i/>
                <w:iCs/>
                <w:color w:val="C9A84C"/>
                <w:sz w:val="26"/>
                <w:szCs w:val="26"/>
              </w:rPr>
              <w:t>“The founders I work with move faster, make fewer expensive mistakes, and build businesses that don’t depend entirely on them.”</w:t>
            </w:r>
          </w:p>
          <w:p w14:paraId="2AE2D5A3" w14:textId="77777777" w:rsidR="00BD5873" w:rsidRDefault="00000000">
            <w:pPr>
              <w:jc w:val="center"/>
            </w:pPr>
            <w:r>
              <w:rPr>
                <w:color w:val="D6E4F7"/>
                <w:sz w:val="18"/>
                <w:szCs w:val="18"/>
              </w:rPr>
              <w:t>The outcome statement. Use it when a founder asks ‘what’s in it for me?’ Specific, credible, aspirational.</w:t>
            </w:r>
          </w:p>
        </w:tc>
      </w:tr>
    </w:tbl>
    <w:p w14:paraId="0B78B58D" w14:textId="77777777" w:rsidR="00BD5873" w:rsidRDefault="00BD5873">
      <w:pPr>
        <w:pBdr>
          <w:bottom w:val="single" w:sz="4" w:space="2" w:color="E2E8F0"/>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5873" w14:paraId="4B5384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B5E"/>
            <w:tcMar>
              <w:top w:w="320" w:type="dxa"/>
              <w:left w:w="480" w:type="dxa"/>
              <w:bottom w:w="320" w:type="dxa"/>
              <w:right w:w="480" w:type="dxa"/>
            </w:tcMar>
          </w:tcPr>
          <w:p w14:paraId="30D99147" w14:textId="77777777" w:rsidR="00BD5873" w:rsidRDefault="00000000">
            <w:pPr>
              <w:spacing w:after="80"/>
              <w:jc w:val="center"/>
            </w:pPr>
            <w:r>
              <w:rPr>
                <w:rFonts w:ascii="Georgia" w:eastAsia="Georgia" w:hAnsi="Georgia" w:cs="Georgia"/>
                <w:b/>
                <w:bCs/>
                <w:color w:val="C9A84C"/>
                <w:sz w:val="28"/>
                <w:szCs w:val="28"/>
              </w:rPr>
              <w:t>LADDERFRAME ADVISORS LLP</w:t>
            </w:r>
          </w:p>
          <w:p w14:paraId="25A72D55" w14:textId="77777777" w:rsidR="00BD5873" w:rsidRDefault="00000000">
            <w:pPr>
              <w:spacing w:after="60"/>
              <w:jc w:val="center"/>
            </w:pPr>
            <w:r>
              <w:rPr>
                <w:rFonts w:ascii="Georgia" w:eastAsia="Georgia" w:hAnsi="Georgia" w:cs="Georgia"/>
                <w:i/>
                <w:iCs/>
                <w:color w:val="FFFFFF"/>
                <w:sz w:val="20"/>
                <w:szCs w:val="20"/>
              </w:rPr>
              <w:t>Where Ambition Meets Architecture.</w:t>
            </w:r>
          </w:p>
          <w:p w14:paraId="1982D5DF" w14:textId="77777777" w:rsidR="00BD5873" w:rsidRDefault="00000000">
            <w:pPr>
              <w:jc w:val="center"/>
            </w:pPr>
            <w:r>
              <w:rPr>
                <w:rFonts w:ascii="Georgia" w:eastAsia="Georgia" w:hAnsi="Georgia" w:cs="Georgia"/>
                <w:color w:val="D6E4F7"/>
                <w:sz w:val="16"/>
                <w:szCs w:val="16"/>
              </w:rPr>
              <w:t>Structured Growth. Sustained Momentum.</w:t>
            </w:r>
          </w:p>
        </w:tc>
      </w:tr>
    </w:tbl>
    <w:p w14:paraId="5E00E810" w14:textId="77777777" w:rsidR="00C01FCA" w:rsidRDefault="00C01FCA"/>
    <w:sectPr w:rsidR="00C01FCA">
      <w:footerReference w:type="default" r:id="rId7"/>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4CFD7" w14:textId="77777777" w:rsidR="00C01FCA" w:rsidRDefault="00C01FCA">
      <w:r>
        <w:separator/>
      </w:r>
    </w:p>
  </w:endnote>
  <w:endnote w:type="continuationSeparator" w:id="0">
    <w:p w14:paraId="05AB6E82" w14:textId="77777777" w:rsidR="00C01FCA" w:rsidRDefault="00C01F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DE916" w14:textId="77777777" w:rsidR="00BD5873" w:rsidRDefault="00000000">
    <w:pPr>
      <w:pBdr>
        <w:top w:val="single" w:sz="4" w:space="4" w:color="E2E8F0"/>
      </w:pBdr>
      <w:tabs>
        <w:tab w:val="right" w:pos="9026"/>
      </w:tabs>
      <w:spacing w:before="80"/>
    </w:pPr>
    <w:r>
      <w:rPr>
        <w:color w:val="999999"/>
        <w:sz w:val="16"/>
        <w:szCs w:val="16"/>
      </w:rPr>
      <w:t>LadderFrame Advisors LLP  ·  Narrative Evolution Document</w:t>
    </w:r>
    <w:r>
      <w:rPr>
        <w:color w:val="999999"/>
        <w:sz w:val="16"/>
        <w:szCs w:val="16"/>
      </w:rPr>
      <w:tab/>
      <w:t>Confidential  ·  Anurag Verulkar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A887C" w14:textId="77777777" w:rsidR="00C01FCA" w:rsidRDefault="00C01FCA">
      <w:r>
        <w:separator/>
      </w:r>
    </w:p>
  </w:footnote>
  <w:footnote w:type="continuationSeparator" w:id="0">
    <w:p w14:paraId="7BA48DED" w14:textId="77777777" w:rsidR="00C01FCA" w:rsidRDefault="00C01F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9E52AA"/>
    <w:multiLevelType w:val="hybridMultilevel"/>
    <w:tmpl w:val="FB34C7EE"/>
    <w:lvl w:ilvl="0" w:tplc="859C38BA">
      <w:start w:val="1"/>
      <w:numFmt w:val="bullet"/>
      <w:lvlText w:val="→"/>
      <w:lvlJc w:val="left"/>
      <w:pPr>
        <w:ind w:left="600" w:hanging="300"/>
      </w:pPr>
    </w:lvl>
    <w:lvl w:ilvl="1" w:tplc="A4E2F38E">
      <w:numFmt w:val="decimal"/>
      <w:lvlText w:val=""/>
      <w:lvlJc w:val="left"/>
    </w:lvl>
    <w:lvl w:ilvl="2" w:tplc="4F746944">
      <w:numFmt w:val="decimal"/>
      <w:lvlText w:val=""/>
      <w:lvlJc w:val="left"/>
    </w:lvl>
    <w:lvl w:ilvl="3" w:tplc="DD0827D0">
      <w:numFmt w:val="decimal"/>
      <w:lvlText w:val=""/>
      <w:lvlJc w:val="left"/>
    </w:lvl>
    <w:lvl w:ilvl="4" w:tplc="9946BF22">
      <w:numFmt w:val="decimal"/>
      <w:lvlText w:val=""/>
      <w:lvlJc w:val="left"/>
    </w:lvl>
    <w:lvl w:ilvl="5" w:tplc="0C9E80DE">
      <w:numFmt w:val="decimal"/>
      <w:lvlText w:val=""/>
      <w:lvlJc w:val="left"/>
    </w:lvl>
    <w:lvl w:ilvl="6" w:tplc="5AE099E6">
      <w:numFmt w:val="decimal"/>
      <w:lvlText w:val=""/>
      <w:lvlJc w:val="left"/>
    </w:lvl>
    <w:lvl w:ilvl="7" w:tplc="7B34DCE2">
      <w:numFmt w:val="decimal"/>
      <w:lvlText w:val=""/>
      <w:lvlJc w:val="left"/>
    </w:lvl>
    <w:lvl w:ilvl="8" w:tplc="5480370A">
      <w:numFmt w:val="decimal"/>
      <w:lvlText w:val=""/>
      <w:lvlJc w:val="left"/>
    </w:lvl>
  </w:abstractNum>
  <w:abstractNum w:abstractNumId="1" w15:restartNumberingAfterBreak="0">
    <w:nsid w:val="5EFC432F"/>
    <w:multiLevelType w:val="hybridMultilevel"/>
    <w:tmpl w:val="38E053CE"/>
    <w:lvl w:ilvl="0" w:tplc="5758201E">
      <w:start w:val="1"/>
      <w:numFmt w:val="bullet"/>
      <w:lvlText w:val="•"/>
      <w:lvlJc w:val="left"/>
      <w:pPr>
        <w:ind w:left="600" w:hanging="300"/>
      </w:pPr>
    </w:lvl>
    <w:lvl w:ilvl="1" w:tplc="719A8FBC">
      <w:numFmt w:val="decimal"/>
      <w:lvlText w:val=""/>
      <w:lvlJc w:val="left"/>
    </w:lvl>
    <w:lvl w:ilvl="2" w:tplc="C6121A3E">
      <w:numFmt w:val="decimal"/>
      <w:lvlText w:val=""/>
      <w:lvlJc w:val="left"/>
    </w:lvl>
    <w:lvl w:ilvl="3" w:tplc="1BDE9832">
      <w:numFmt w:val="decimal"/>
      <w:lvlText w:val=""/>
      <w:lvlJc w:val="left"/>
    </w:lvl>
    <w:lvl w:ilvl="4" w:tplc="2B164F8E">
      <w:numFmt w:val="decimal"/>
      <w:lvlText w:val=""/>
      <w:lvlJc w:val="left"/>
    </w:lvl>
    <w:lvl w:ilvl="5" w:tplc="844016CE">
      <w:numFmt w:val="decimal"/>
      <w:lvlText w:val=""/>
      <w:lvlJc w:val="left"/>
    </w:lvl>
    <w:lvl w:ilvl="6" w:tplc="350C6C68">
      <w:numFmt w:val="decimal"/>
      <w:lvlText w:val=""/>
      <w:lvlJc w:val="left"/>
    </w:lvl>
    <w:lvl w:ilvl="7" w:tplc="4120D8EC">
      <w:numFmt w:val="decimal"/>
      <w:lvlText w:val=""/>
      <w:lvlJc w:val="left"/>
    </w:lvl>
    <w:lvl w:ilvl="8" w:tplc="79FEA0B0">
      <w:numFmt w:val="decimal"/>
      <w:lvlText w:val=""/>
      <w:lvlJc w:val="left"/>
    </w:lvl>
  </w:abstractNum>
  <w:abstractNum w:abstractNumId="2" w15:restartNumberingAfterBreak="0">
    <w:nsid w:val="6F6C4589"/>
    <w:multiLevelType w:val="hybridMultilevel"/>
    <w:tmpl w:val="9342DF24"/>
    <w:lvl w:ilvl="0" w:tplc="EC0AD1D4">
      <w:start w:val="1"/>
      <w:numFmt w:val="bullet"/>
      <w:lvlText w:val="●"/>
      <w:lvlJc w:val="left"/>
      <w:pPr>
        <w:ind w:left="720" w:hanging="360"/>
      </w:pPr>
    </w:lvl>
    <w:lvl w:ilvl="1" w:tplc="6928A3E2">
      <w:start w:val="1"/>
      <w:numFmt w:val="bullet"/>
      <w:lvlText w:val="○"/>
      <w:lvlJc w:val="left"/>
      <w:pPr>
        <w:ind w:left="1440" w:hanging="360"/>
      </w:pPr>
    </w:lvl>
    <w:lvl w:ilvl="2" w:tplc="A590FC48">
      <w:start w:val="1"/>
      <w:numFmt w:val="bullet"/>
      <w:lvlText w:val="■"/>
      <w:lvlJc w:val="left"/>
      <w:pPr>
        <w:ind w:left="2160" w:hanging="360"/>
      </w:pPr>
    </w:lvl>
    <w:lvl w:ilvl="3" w:tplc="028895A2">
      <w:start w:val="1"/>
      <w:numFmt w:val="bullet"/>
      <w:lvlText w:val="●"/>
      <w:lvlJc w:val="left"/>
      <w:pPr>
        <w:ind w:left="2880" w:hanging="360"/>
      </w:pPr>
    </w:lvl>
    <w:lvl w:ilvl="4" w:tplc="FCE203CA">
      <w:start w:val="1"/>
      <w:numFmt w:val="bullet"/>
      <w:lvlText w:val="○"/>
      <w:lvlJc w:val="left"/>
      <w:pPr>
        <w:ind w:left="3600" w:hanging="360"/>
      </w:pPr>
    </w:lvl>
    <w:lvl w:ilvl="5" w:tplc="DD246DF6">
      <w:start w:val="1"/>
      <w:numFmt w:val="bullet"/>
      <w:lvlText w:val="■"/>
      <w:lvlJc w:val="left"/>
      <w:pPr>
        <w:ind w:left="4320" w:hanging="360"/>
      </w:pPr>
    </w:lvl>
    <w:lvl w:ilvl="6" w:tplc="04DA9D14">
      <w:start w:val="1"/>
      <w:numFmt w:val="bullet"/>
      <w:lvlText w:val="●"/>
      <w:lvlJc w:val="left"/>
      <w:pPr>
        <w:ind w:left="5040" w:hanging="360"/>
      </w:pPr>
    </w:lvl>
    <w:lvl w:ilvl="7" w:tplc="B6461266">
      <w:start w:val="1"/>
      <w:numFmt w:val="bullet"/>
      <w:lvlText w:val="●"/>
      <w:lvlJc w:val="left"/>
      <w:pPr>
        <w:ind w:left="5760" w:hanging="360"/>
      </w:pPr>
    </w:lvl>
    <w:lvl w:ilvl="8" w:tplc="16003E70">
      <w:start w:val="1"/>
      <w:numFmt w:val="bullet"/>
      <w:lvlText w:val="●"/>
      <w:lvlJc w:val="left"/>
      <w:pPr>
        <w:ind w:left="6480" w:hanging="360"/>
      </w:pPr>
    </w:lvl>
  </w:abstractNum>
  <w:num w:numId="1" w16cid:durableId="933437216">
    <w:abstractNumId w:val="2"/>
    <w:lvlOverride w:ilvl="0">
      <w:startOverride w:val="1"/>
    </w:lvlOverride>
  </w:num>
  <w:num w:numId="2" w16cid:durableId="2204790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873"/>
    <w:rsid w:val="006A0C0E"/>
    <w:rsid w:val="00BD5873"/>
    <w:rsid w:val="00C01FCA"/>
    <w:rsid w:val="00CD09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006E935"/>
  <w15:docId w15:val="{3397DEE3-BEB9-3E47-B07D-8414E5FAB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2189</Words>
  <Characters>12981</Characters>
  <Application>Microsoft Office Word</Application>
  <DocSecurity>0</DocSecurity>
  <Lines>590</Lines>
  <Paragraphs>369</Paragraphs>
  <ScaleCrop>false</ScaleCrop>
  <Company/>
  <LinksUpToDate>false</LinksUpToDate>
  <CharactersWithSpaces>14801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anurag verulkar</cp:lastModifiedBy>
  <cp:revision>2</cp:revision>
  <dcterms:created xsi:type="dcterms:W3CDTF">2026-05-11T09:22:00Z</dcterms:created>
  <dcterms:modified xsi:type="dcterms:W3CDTF">2026-05-11T09:22:00Z</dcterms:modified>
</cp:coreProperties>
</file>