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LadderFrame</w:t>
      </w:r>
      <w:r>
        <w:t xml:space="preserve"> </w:t>
      </w:r>
      <w:r>
        <w:t xml:space="preserve">Website</w:t>
      </w:r>
      <w:r>
        <w:t xml:space="preserve"> </w:t>
      </w:r>
      <w:r>
        <w:t xml:space="preserve">—</w:t>
      </w:r>
      <w:r>
        <w:t xml:space="preserve"> </w:t>
      </w:r>
      <w:r>
        <w:t xml:space="preserve">Final</w:t>
      </w:r>
      <w:r>
        <w:t xml:space="preserve"> </w:t>
      </w:r>
      <w:r>
        <w:t xml:space="preserve">Page</w:t>
      </w:r>
      <w:r>
        <w:t xml:space="preserve"> </w:t>
      </w:r>
      <w:r>
        <w:t xml:space="preserve">Copy</w:t>
      </w:r>
    </w:p>
    <w:p>
      <w:pPr>
        <w:pStyle w:val="Subtitle"/>
      </w:pPr>
      <w:r>
        <w:t xml:space="preserve">Matches</w:t>
      </w:r>
      <w:r>
        <w:t xml:space="preserve"> </w:t>
      </w:r>
      <w:r>
        <w:t xml:space="preserve">the</w:t>
      </w:r>
      <w:r>
        <w:t xml:space="preserve"> </w:t>
      </w:r>
      <w:r>
        <w:t xml:space="preserve">mockups</w:t>
      </w:r>
      <w:r>
        <w:t xml:space="preserve"> </w:t>
      </w:r>
      <w:r>
        <w:t xml:space="preserve">·</w:t>
      </w:r>
      <w:r>
        <w:t xml:space="preserve"> </w:t>
      </w:r>
      <w:r>
        <w:t xml:space="preserve">28</w:t>
      </w:r>
      <w:r>
        <w:t xml:space="preserve"> </w:t>
      </w:r>
      <w:r>
        <w:t xml:space="preserve">September</w:t>
      </w:r>
      <w:r>
        <w:t xml:space="preserve"> </w:t>
      </w:r>
      <w:r>
        <w:t xml:space="preserve">2026</w:t>
      </w:r>
    </w:p>
    <w:p>
      <w:pPr>
        <w:pStyle w:val="FirstParagraph"/>
      </w:pPr>
      <w:r>
        <w:t xml:space="preserve">This file holds the complete text for each page, in the order it appears on screen. Text in [square brackets] is a placeholder still to be supplied.</w:t>
      </w:r>
    </w:p>
    <w:bookmarkStart w:id="20" w:name="site-wide"/>
    <w:p>
      <w:pPr>
        <w:pStyle w:val="Heading1"/>
      </w:pPr>
      <w:r>
        <w:t xml:space="preserve">Site-wide</w:t>
      </w:r>
    </w:p>
    <w:p>
      <w:pPr>
        <w:pStyle w:val="FirstParagraph"/>
      </w:pPr>
      <w:r>
        <w:rPr>
          <w:bCs/>
          <w:b/>
        </w:rPr>
        <w:t xml:space="preserve">Navigation:</w:t>
      </w:r>
      <w:r>
        <w:t xml:space="preserve"> </w:t>
      </w:r>
      <w:r>
        <w:t xml:space="preserve">Home · Services · About · Contact</w:t>
      </w:r>
      <w:r>
        <w:t xml:space="preserve"> </w:t>
      </w:r>
      <w:r>
        <w:rPr>
          <w:bCs/>
          <w:b/>
        </w:rPr>
        <w:t xml:space="preserve">Header button:</w:t>
      </w:r>
      <w:r>
        <w:t xml:space="preserve"> </w:t>
      </w:r>
      <w:r>
        <w:t xml:space="preserve">Let’s Talk → (links to Contact)</w:t>
      </w:r>
    </w:p>
    <w:p>
      <w:pPr>
        <w:pStyle w:val="BodyText"/>
      </w:pPr>
      <w:r>
        <w:rPr>
          <w:bCs/>
          <w:b/>
        </w:rPr>
        <w:t xml:space="preserve">Closing band</w:t>
      </w:r>
      <w:r>
        <w:t xml:space="preserve"> </w:t>
      </w:r>
      <w:r>
        <w:t xml:space="preserve">(bottom of Home, Services and About; not on Contact)</w:t>
      </w:r>
    </w:p>
    <w:p>
      <w:pPr>
        <w:numPr>
          <w:ilvl w:val="0"/>
          <w:numId w:val="1001"/>
        </w:numPr>
        <w:pStyle w:val="Compact"/>
      </w:pPr>
      <w:r>
        <w:t xml:space="preserve">Heading: Have a growth question on the table?</w:t>
      </w:r>
    </w:p>
    <w:p>
      <w:pPr>
        <w:numPr>
          <w:ilvl w:val="0"/>
          <w:numId w:val="1001"/>
        </w:numPr>
        <w:pStyle w:val="Compact"/>
      </w:pPr>
      <w:r>
        <w:t xml:space="preserve">Line: Tell us where your business stands and what needs deciding.</w:t>
      </w:r>
    </w:p>
    <w:p>
      <w:pPr>
        <w:numPr>
          <w:ilvl w:val="0"/>
          <w:numId w:val="1001"/>
        </w:numPr>
        <w:pStyle w:val="Compact"/>
      </w:pPr>
      <w:r>
        <w:t xml:space="preserve">Button: Start a conversation →</w:t>
      </w:r>
    </w:p>
    <w:p>
      <w:pPr>
        <w:pStyle w:val="FirstParagraph"/>
      </w:pPr>
      <w:r>
        <w:rPr>
          <w:bCs/>
          <w:b/>
        </w:rPr>
        <w:t xml:space="preserve">Footer</w:t>
      </w:r>
    </w:p>
    <w:p>
      <w:pPr>
        <w:numPr>
          <w:ilvl w:val="0"/>
          <w:numId w:val="1002"/>
        </w:numPr>
        <w:pStyle w:val="Compact"/>
      </w:pPr>
      <w:r>
        <w:t xml:space="preserve">© 2026 LadderFrame Advisors LLP · Mumbai, India</w:t>
      </w:r>
    </w:p>
    <w:p>
      <w:pPr>
        <w:numPr>
          <w:ilvl w:val="0"/>
          <w:numId w:val="1002"/>
        </w:numPr>
        <w:pStyle w:val="Compact"/>
      </w:pPr>
      <w:r>
        <w:t xml:space="preserve">anurag@ladderframe.in · +91 99301 33194 · LinkedIn (company page)</w:t>
      </w:r>
    </w:p>
    <w:bookmarkEnd w:id="20"/>
    <w:bookmarkStart w:id="28" w:name="home"/>
    <w:p>
      <w:pPr>
        <w:pStyle w:val="Heading1"/>
        <w:pageBreakBefore/>
      </w:pPr>
      <w:r>
        <w:t xml:space="preserve">Home</w:t>
      </w:r>
    </w:p>
    <w:bookmarkStart w:id="21" w:name="hero"/>
    <w:p>
      <w:pPr>
        <w:pStyle w:val="Heading2"/>
      </w:pPr>
      <w:r>
        <w:t xml:space="preserve">1. Hero</w:t>
      </w:r>
    </w:p>
    <w:p>
      <w:pPr>
        <w:numPr>
          <w:ilvl w:val="0"/>
          <w:numId w:val="1003"/>
        </w:numPr>
        <w:pStyle w:val="Compact"/>
      </w:pPr>
      <w:r>
        <w:t xml:space="preserve">Eyebrow: LadderFrame Advisors</w:t>
      </w:r>
    </w:p>
    <w:p>
      <w:pPr>
        <w:numPr>
          <w:ilvl w:val="0"/>
          <w:numId w:val="1003"/>
        </w:numPr>
        <w:pStyle w:val="Compact"/>
      </w:pPr>
      <w:r>
        <w:t xml:space="preserve">Headline: Advisory for the next phase of growth.</w:t>
      </w:r>
    </w:p>
    <w:p>
      <w:pPr>
        <w:numPr>
          <w:ilvl w:val="0"/>
          <w:numId w:val="1003"/>
        </w:numPr>
        <w:pStyle w:val="Compact"/>
      </w:pPr>
      <w:r>
        <w:t xml:space="preserve">Text: For CEOs and leadership teams making the decisions that growth now depends on: where to play, what to win and what to build.</w:t>
      </w:r>
    </w:p>
    <w:p>
      <w:pPr>
        <w:numPr>
          <w:ilvl w:val="0"/>
          <w:numId w:val="1003"/>
        </w:numPr>
        <w:pStyle w:val="Compact"/>
      </w:pPr>
      <w:r>
        <w:t xml:space="preserve">Button: Let’s Talk →</w:t>
      </w:r>
    </w:p>
    <w:p>
      <w:pPr>
        <w:numPr>
          <w:ilvl w:val="0"/>
          <w:numId w:val="1003"/>
        </w:numPr>
        <w:pStyle w:val="Compact"/>
      </w:pPr>
      <w:r>
        <w:t xml:space="preserve">Image: [existing hero image]</w:t>
      </w:r>
    </w:p>
    <w:bookmarkEnd w:id="21"/>
    <w:bookmarkStart w:id="22" w:name="six-questions"/>
    <w:p>
      <w:pPr>
        <w:pStyle w:val="Heading2"/>
      </w:pPr>
      <w:r>
        <w:t xml:space="preserve">2. Six questions</w:t>
      </w:r>
    </w:p>
    <w:p>
      <w:pPr>
        <w:pStyle w:val="FirstParagraph"/>
      </w:pPr>
      <w:r>
        <w:rPr>
          <w:bCs/>
          <w:b/>
        </w:rPr>
        <w:t xml:space="preserve">Heading:</w:t>
      </w:r>
      <w:r>
        <w:t xml:space="preserve"> </w:t>
      </w:r>
      <w:r>
        <w:t xml:space="preserve">When the business changes, the questions change.</w:t>
      </w:r>
    </w:p>
    <w:tbl>
      <w:tblPr>
        <w:tblStyle w:val="Table"/>
        <w:tblW w:type="pct" w:w="500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2640"/>
        <w:gridCol w:w="2640"/>
        <w:gridCol w:w="2640"/>
      </w:tblGrid>
      <w:tr>
        <w:trPr>
          <w:tblHeader w:val="true"/>
        </w:trPr>
        <w:tc>
          <w:tcPr>
            <w:shd w:val="clear" w:color="auto" w:fill="1F2A44"/>
          </w:tcPr>
          <w:p>
            <w:pPr>
              <w:pStyle w:val="Compact"/>
              <w:spacing w:after="40"/>
              <w:jc w:val="left"/>
            </w:pPr>
            <w:r>
              <w:rPr>
                <w:b/>
                <w:color w:val="FFFFFF"/>
                <w:sz w:val="19"/>
              </w:rPr>
              <w:t xml:space="preserve">Label</w:t>
            </w:r>
          </w:p>
        </w:tc>
        <w:tc>
          <w:tcPr>
            <w:shd w:val="clear" w:color="auto" w:fill="1F2A44"/>
          </w:tcPr>
          <w:p>
            <w:pPr>
              <w:pStyle w:val="Compact"/>
              <w:spacing w:after="40"/>
              <w:jc w:val="left"/>
            </w:pPr>
            <w:r>
              <w:rPr>
                <w:b/>
                <w:color w:val="FFFFFF"/>
                <w:sz w:val="19"/>
              </w:rPr>
              <w:t xml:space="preserve">Question</w:t>
            </w:r>
          </w:p>
        </w:tc>
        <w:tc>
          <w:tcPr>
            <w:shd w:val="clear" w:color="auto" w:fill="1F2A44"/>
          </w:tcPr>
          <w:p>
            <w:pPr>
              <w:pStyle w:val="Compact"/>
              <w:spacing w:after="40"/>
              <w:jc w:val="left"/>
            </w:pPr>
            <w:r>
              <w:rPr>
                <w:b/>
                <w:color w:val="FFFFFF"/>
                <w:sz w:val="19"/>
              </w:rPr>
              <w:t xml:space="preserve">Link text (to Services)</w:t>
            </w:r>
          </w:p>
        </w:tc>
      </w:tr>
      <w:tr>
        <w:tc>
          <w:tcPr/>
          <w:p>
            <w:pPr>
              <w:pStyle w:val="Compact"/>
              <w:spacing w:after="40"/>
              <w:jc w:val="left"/>
            </w:pPr>
            <w:r>
              <w:rPr>
                <w:sz w:val="19"/>
              </w:rPr>
              <w:t xml:space="preserve">01 · Grow</w:t>
            </w:r>
          </w:p>
        </w:tc>
        <w:tc>
          <w:tcPr/>
          <w:p>
            <w:pPr>
              <w:pStyle w:val="Compact"/>
              <w:spacing w:after="40"/>
              <w:jc w:val="left"/>
            </w:pPr>
            <w:r>
              <w:rPr>
                <w:sz w:val="19"/>
              </w:rPr>
              <w:t xml:space="preserve">Where will the next growth come from?</w:t>
            </w:r>
          </w:p>
        </w:tc>
        <w:tc>
          <w:tcPr/>
          <w:p>
            <w:pPr>
              <w:pStyle w:val="Compact"/>
              <w:spacing w:after="40"/>
              <w:jc w:val="left"/>
            </w:pPr>
            <w:r>
              <w:rPr>
                <w:sz w:val="19"/>
              </w:rPr>
              <w:t xml:space="preserve">Growth &amp; Revenue Strategy →</w:t>
            </w:r>
          </w:p>
        </w:tc>
      </w:tr>
      <w:tr>
        <w:tc>
          <w:tcPr/>
          <w:p>
            <w:pPr>
              <w:pStyle w:val="Compact"/>
              <w:spacing w:after="40"/>
              <w:jc w:val="left"/>
            </w:pPr>
            <w:r>
              <w:rPr>
                <w:sz w:val="19"/>
              </w:rPr>
              <w:t xml:space="preserve">02 · Expand</w:t>
            </w:r>
          </w:p>
        </w:tc>
        <w:tc>
          <w:tcPr/>
          <w:p>
            <w:pPr>
              <w:pStyle w:val="Compact"/>
              <w:spacing w:after="40"/>
              <w:jc w:val="left"/>
            </w:pPr>
            <w:r>
              <w:rPr>
                <w:sz w:val="19"/>
              </w:rPr>
              <w:t xml:space="preserve">Which markets should we enter, and how?</w:t>
            </w:r>
          </w:p>
        </w:tc>
        <w:tc>
          <w:tcPr/>
          <w:p>
            <w:pPr>
              <w:pStyle w:val="Compact"/>
              <w:spacing w:after="40"/>
              <w:jc w:val="left"/>
            </w:pPr>
            <w:r>
              <w:rPr>
                <w:sz w:val="19"/>
              </w:rPr>
              <w:t xml:space="preserve">Market Expansion →</w:t>
            </w:r>
          </w:p>
        </w:tc>
      </w:tr>
      <w:tr>
        <w:tc>
          <w:tcPr/>
          <w:p>
            <w:pPr>
              <w:pStyle w:val="Compact"/>
              <w:spacing w:after="40"/>
              <w:jc w:val="left"/>
            </w:pPr>
            <w:r>
              <w:rPr>
                <w:sz w:val="19"/>
              </w:rPr>
              <w:t xml:space="preserve">03 · Win</w:t>
            </w:r>
          </w:p>
        </w:tc>
        <w:tc>
          <w:tcPr/>
          <w:p>
            <w:pPr>
              <w:pStyle w:val="Compact"/>
              <w:spacing w:after="40"/>
              <w:jc w:val="left"/>
            </w:pPr>
            <w:r>
              <w:rPr>
                <w:sz w:val="19"/>
              </w:rPr>
              <w:t xml:space="preserve">How do we win the deals that matter?</w:t>
            </w:r>
          </w:p>
        </w:tc>
        <w:tc>
          <w:tcPr/>
          <w:p>
            <w:pPr>
              <w:pStyle w:val="Compact"/>
              <w:spacing w:after="40"/>
              <w:jc w:val="left"/>
            </w:pPr>
            <w:r>
              <w:rPr>
                <w:sz w:val="19"/>
              </w:rPr>
              <w:t xml:space="preserve">Large Deal Structuring &amp; Pursuit →</w:t>
            </w:r>
          </w:p>
        </w:tc>
      </w:tr>
      <w:tr>
        <w:tc>
          <w:tcPr/>
          <w:p>
            <w:pPr>
              <w:pStyle w:val="Compact"/>
              <w:spacing w:after="40"/>
              <w:jc w:val="left"/>
            </w:pPr>
            <w:r>
              <w:rPr>
                <w:sz w:val="19"/>
              </w:rPr>
              <w:t xml:space="preserve">04 · Build</w:t>
            </w:r>
          </w:p>
        </w:tc>
        <w:tc>
          <w:tcPr/>
          <w:p>
            <w:pPr>
              <w:pStyle w:val="Compact"/>
              <w:spacing w:after="40"/>
              <w:jc w:val="left"/>
            </w:pPr>
            <w:r>
              <w:rPr>
                <w:sz w:val="19"/>
              </w:rPr>
              <w:t xml:space="preserve">What has to change inside the business?</w:t>
            </w:r>
          </w:p>
        </w:tc>
        <w:tc>
          <w:tcPr/>
          <w:p>
            <w:pPr>
              <w:pStyle w:val="Compact"/>
              <w:spacing w:after="40"/>
              <w:jc w:val="left"/>
            </w:pPr>
            <w:r>
              <w:rPr>
                <w:sz w:val="19"/>
              </w:rPr>
              <w:t xml:space="preserve">Operating Model &amp; Organisation →</w:t>
            </w:r>
          </w:p>
        </w:tc>
      </w:tr>
      <w:tr>
        <w:tc>
          <w:tcPr/>
          <w:p>
            <w:pPr>
              <w:pStyle w:val="Compact"/>
              <w:spacing w:after="40"/>
              <w:jc w:val="left"/>
            </w:pPr>
            <w:r>
              <w:rPr>
                <w:sz w:val="19"/>
              </w:rPr>
              <w:t xml:space="preserve">05 · Transform</w:t>
            </w:r>
          </w:p>
        </w:tc>
        <w:tc>
          <w:tcPr/>
          <w:p>
            <w:pPr>
              <w:pStyle w:val="Compact"/>
              <w:spacing w:after="40"/>
              <w:jc w:val="left"/>
            </w:pPr>
            <w:r>
              <w:rPr>
                <w:sz w:val="19"/>
              </w:rPr>
              <w:t xml:space="preserve">Where will AI create real value?</w:t>
            </w:r>
          </w:p>
        </w:tc>
        <w:tc>
          <w:tcPr/>
          <w:p>
            <w:pPr>
              <w:pStyle w:val="Compact"/>
              <w:spacing w:after="40"/>
              <w:jc w:val="left"/>
            </w:pPr>
            <w:r>
              <w:rPr>
                <w:sz w:val="19"/>
              </w:rPr>
              <w:t xml:space="preserve">AI &amp; Business Transformation →</w:t>
            </w:r>
          </w:p>
        </w:tc>
      </w:tr>
      <w:tr>
        <w:tc>
          <w:tcPr/>
          <w:p>
            <w:pPr>
              <w:pStyle w:val="Compact"/>
              <w:spacing w:after="40"/>
              <w:jc w:val="left"/>
            </w:pPr>
            <w:r>
              <w:rPr>
                <w:sz w:val="19"/>
              </w:rPr>
              <w:t xml:space="preserve">06 · Perform</w:t>
            </w:r>
          </w:p>
        </w:tc>
        <w:tc>
          <w:tcPr/>
          <w:p>
            <w:pPr>
              <w:pStyle w:val="Compact"/>
              <w:spacing w:after="40"/>
              <w:jc w:val="left"/>
            </w:pPr>
            <w:r>
              <w:rPr>
                <w:sz w:val="19"/>
              </w:rPr>
              <w:t xml:space="preserve">How do we make growth pay?</w:t>
            </w:r>
          </w:p>
        </w:tc>
        <w:tc>
          <w:tcPr/>
          <w:p>
            <w:pPr>
              <w:pStyle w:val="Compact"/>
              <w:spacing w:after="40"/>
              <w:jc w:val="left"/>
            </w:pPr>
            <w:r>
              <w:rPr>
                <w:sz w:val="19"/>
              </w:rPr>
              <w:t xml:space="preserve">Profitability &amp; Performance →</w:t>
            </w:r>
          </w:p>
        </w:tc>
      </w:tr>
    </w:tbl>
    <w:bookmarkEnd w:id="22"/>
    <w:bookmarkStart w:id="23" w:name="who-we-work-with"/>
    <w:p>
      <w:pPr>
        <w:pStyle w:val="Heading2"/>
      </w:pPr>
      <w:r>
        <w:t xml:space="preserve">3. Who we work with</w:t>
      </w:r>
    </w:p>
    <w:p>
      <w:pPr>
        <w:pStyle w:val="FirstParagraph"/>
      </w:pPr>
      <w:r>
        <w:rPr>
          <w:bCs/>
          <w:b/>
        </w:rPr>
        <w:t xml:space="preserve">Heading:</w:t>
      </w:r>
      <w:r>
        <w:t xml:space="preserve"> </w:t>
      </w:r>
      <w:r>
        <w:t xml:space="preserve">Leaders building what comes next.</w:t>
      </w:r>
    </w:p>
    <w:tbl>
      <w:tblPr>
        <w:tblStyle w:val="Table"/>
        <w:tblW w:type="pct" w:w="500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3960"/>
        <w:gridCol w:w="3960"/>
      </w:tblGrid>
      <w:tr>
        <w:trPr>
          <w:tblHeader w:val="true"/>
        </w:trPr>
        <w:tc>
          <w:tcPr>
            <w:shd w:val="clear" w:color="auto" w:fill="1F2A44"/>
          </w:tcPr>
          <w:p>
            <w:pPr>
              <w:pStyle w:val="Compact"/>
              <w:spacing w:after="40"/>
              <w:jc w:val="left"/>
            </w:pPr>
            <w:r>
              <w:rPr>
                <w:b/>
                <w:color w:val="FFFFFF"/>
                <w:sz w:val="19"/>
              </w:rPr>
              <w:t xml:space="preserve">Card title</w:t>
            </w:r>
          </w:p>
        </w:tc>
        <w:tc>
          <w:tcPr>
            <w:shd w:val="clear" w:color="auto" w:fill="1F2A44"/>
          </w:tcPr>
          <w:p>
            <w:pPr>
              <w:pStyle w:val="Compact"/>
              <w:spacing w:after="40"/>
              <w:jc w:val="left"/>
            </w:pPr>
            <w:r>
              <w:rPr>
                <w:b/>
                <w:color w:val="FFFFFF"/>
                <w:sz w:val="19"/>
              </w:rPr>
              <w:t xml:space="preserve">Card text</w:t>
            </w:r>
          </w:p>
        </w:tc>
      </w:tr>
      <w:tr>
        <w:tc>
          <w:tcPr/>
          <w:p>
            <w:pPr>
              <w:pStyle w:val="Compact"/>
              <w:spacing w:after="40"/>
              <w:jc w:val="left"/>
            </w:pPr>
            <w:r>
              <w:rPr>
                <w:sz w:val="19"/>
              </w:rPr>
              <w:t xml:space="preserve">Founder-led &amp; growth-stage companies</w:t>
            </w:r>
          </w:p>
        </w:tc>
        <w:tc>
          <w:tcPr/>
          <w:p>
            <w:pPr>
              <w:pStyle w:val="Compact"/>
              <w:spacing w:after="40"/>
              <w:jc w:val="left"/>
            </w:pPr>
            <w:r>
              <w:rPr>
                <w:sz w:val="19"/>
              </w:rPr>
              <w:t xml:space="preserve">Moving from founder-led growth to a scalable model.</w:t>
            </w:r>
          </w:p>
        </w:tc>
      </w:tr>
      <w:tr>
        <w:tc>
          <w:tcPr/>
          <w:p>
            <w:pPr>
              <w:pStyle w:val="Compact"/>
              <w:spacing w:after="40"/>
              <w:jc w:val="left"/>
            </w:pPr>
            <w:r>
              <w:rPr>
                <w:sz w:val="19"/>
              </w:rPr>
              <w:t xml:space="preserve">Technology &amp; IT services</w:t>
            </w:r>
          </w:p>
        </w:tc>
        <w:tc>
          <w:tcPr/>
          <w:p>
            <w:pPr>
              <w:pStyle w:val="Compact"/>
              <w:spacing w:after="40"/>
              <w:jc w:val="left"/>
            </w:pPr>
            <w:r>
              <w:rPr>
                <w:sz w:val="19"/>
              </w:rPr>
              <w:t xml:space="preserve">Building GTM, enterprise sales, partnerships or new regions.</w:t>
            </w:r>
          </w:p>
        </w:tc>
      </w:tr>
      <w:tr>
        <w:tc>
          <w:tcPr/>
          <w:p>
            <w:pPr>
              <w:pStyle w:val="Compact"/>
              <w:spacing w:after="40"/>
              <w:jc w:val="left"/>
            </w:pPr>
            <w:r>
              <w:rPr>
                <w:sz w:val="19"/>
              </w:rPr>
              <w:t xml:space="preserve">Data, AI &amp; emerging tech</w:t>
            </w:r>
          </w:p>
        </w:tc>
        <w:tc>
          <w:tcPr/>
          <w:p>
            <w:pPr>
              <w:pStyle w:val="Compact"/>
              <w:spacing w:after="40"/>
              <w:jc w:val="left"/>
            </w:pPr>
            <w:r>
              <w:rPr>
                <w:sz w:val="19"/>
              </w:rPr>
              <w:t xml:space="preserve">Turning capability into market traction.</w:t>
            </w:r>
          </w:p>
        </w:tc>
      </w:tr>
      <w:tr>
        <w:tc>
          <w:tcPr/>
          <w:p>
            <w:pPr>
              <w:pStyle w:val="Compact"/>
              <w:spacing w:after="40"/>
              <w:jc w:val="left"/>
            </w:pPr>
            <w:r>
              <w:rPr>
                <w:sz w:val="19"/>
              </w:rPr>
              <w:t xml:space="preserve">Established enterprises</w:t>
            </w:r>
          </w:p>
        </w:tc>
        <w:tc>
          <w:tcPr/>
          <w:p>
            <w:pPr>
              <w:pStyle w:val="Compact"/>
              <w:spacing w:after="40"/>
              <w:jc w:val="left"/>
            </w:pPr>
            <w:r>
              <w:rPr>
                <w:sz w:val="19"/>
              </w:rPr>
              <w:t xml:space="preserve">Business units entering a period of growth, expansion or transformation.</w:t>
            </w:r>
          </w:p>
        </w:tc>
      </w:tr>
    </w:tbl>
    <w:bookmarkEnd w:id="23"/>
    <w:bookmarkStart w:id="24" w:name="track-record"/>
    <w:p>
      <w:pPr>
        <w:pStyle w:val="Heading2"/>
      </w:pPr>
      <w:r>
        <w:t xml:space="preserve">4. Track record</w:t>
      </w:r>
    </w:p>
    <w:p>
      <w:pPr>
        <w:pStyle w:val="FirstParagraph"/>
      </w:pPr>
      <w:r>
        <w:rPr>
          <w:bCs/>
          <w:b/>
        </w:rPr>
        <w:t xml:space="preserve">Label:</w:t>
      </w:r>
      <w:r>
        <w:t xml:space="preserve"> </w:t>
      </w:r>
      <w:r>
        <w:t xml:space="preserve">Founder’s operating track record</w:t>
      </w:r>
    </w:p>
    <w:tbl>
      <w:tblPr>
        <w:tblStyle w:val="Table"/>
        <w:tblW w:type="pct" w:w="500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3960"/>
        <w:gridCol w:w="3960"/>
      </w:tblGrid>
      <w:tr>
        <w:trPr>
          <w:tblHeader w:val="true"/>
        </w:trPr>
        <w:tc>
          <w:tcPr>
            <w:shd w:val="clear" w:color="auto" w:fill="1F2A44"/>
          </w:tcPr>
          <w:p>
            <w:pPr>
              <w:pStyle w:val="Compact"/>
              <w:spacing w:after="40"/>
              <w:jc w:val="left"/>
            </w:pPr>
            <w:r>
              <w:rPr>
                <w:b/>
                <w:color w:val="FFFFFF"/>
                <w:sz w:val="19"/>
              </w:rPr>
              <w:t xml:space="preserve">Figure</w:t>
            </w:r>
          </w:p>
        </w:tc>
        <w:tc>
          <w:tcPr>
            <w:shd w:val="clear" w:color="auto" w:fill="1F2A44"/>
          </w:tcPr>
          <w:p>
            <w:pPr>
              <w:pStyle w:val="Compact"/>
              <w:spacing w:after="40"/>
              <w:jc w:val="left"/>
            </w:pPr>
            <w:r>
              <w:rPr>
                <w:b/>
                <w:color w:val="FFFFFF"/>
                <w:sz w:val="19"/>
              </w:rPr>
              <w:t xml:space="preserve">Caption</w:t>
            </w:r>
          </w:p>
        </w:tc>
      </w:tr>
      <w:tr>
        <w:tc>
          <w:tcPr/>
          <w:p>
            <w:pPr>
              <w:pStyle w:val="Compact"/>
              <w:spacing w:after="40"/>
              <w:jc w:val="left"/>
            </w:pPr>
            <w:r>
              <w:rPr>
                <w:sz w:val="19"/>
              </w:rPr>
              <w:t xml:space="preserve">27+</w:t>
            </w:r>
          </w:p>
        </w:tc>
        <w:tc>
          <w:tcPr/>
          <w:p>
            <w:pPr>
              <w:pStyle w:val="Compact"/>
              <w:spacing w:after="40"/>
              <w:jc w:val="left"/>
            </w:pPr>
            <w:r>
              <w:rPr>
                <w:sz w:val="19"/>
              </w:rPr>
              <w:t xml:space="preserve">Years as an operator in leadership roles</w:t>
            </w:r>
          </w:p>
        </w:tc>
      </w:tr>
      <w:tr>
        <w:tc>
          <w:tcPr/>
          <w:p>
            <w:pPr>
              <w:pStyle w:val="Compact"/>
              <w:spacing w:after="40"/>
              <w:jc w:val="left"/>
            </w:pPr>
            <w:r>
              <w:rPr>
                <w:sz w:val="19"/>
              </w:rPr>
              <w:t xml:space="preserve">$160M</w:t>
            </w:r>
          </w:p>
        </w:tc>
        <w:tc>
          <w:tcPr/>
          <w:p>
            <w:pPr>
              <w:pStyle w:val="Compact"/>
              <w:spacing w:after="40"/>
              <w:jc w:val="left"/>
            </w:pPr>
            <w:r>
              <w:rPr>
                <w:sz w:val="19"/>
              </w:rPr>
              <w:t xml:space="preserve">Business built as part of the core leadership &amp; execution team</w:t>
            </w:r>
          </w:p>
        </w:tc>
      </w:tr>
      <w:tr>
        <w:tc>
          <w:tcPr/>
          <w:p>
            <w:pPr>
              <w:pStyle w:val="Compact"/>
              <w:spacing w:after="40"/>
              <w:jc w:val="left"/>
            </w:pPr>
            <w:r>
              <w:rPr>
                <w:sz w:val="19"/>
              </w:rPr>
              <w:t xml:space="preserve">$100M</w:t>
            </w:r>
          </w:p>
        </w:tc>
        <w:tc>
          <w:tcPr/>
          <w:p>
            <w:pPr>
              <w:pStyle w:val="Compact"/>
              <w:spacing w:after="40"/>
              <w:jc w:val="left"/>
            </w:pPr>
            <w:r>
              <w:rPr>
                <w:sz w:val="19"/>
              </w:rPr>
              <w:t xml:space="preserve">Portfolios managed in ASEAN &amp; Greater China</w:t>
            </w:r>
          </w:p>
        </w:tc>
      </w:tr>
      <w:tr>
        <w:tc>
          <w:tcPr/>
          <w:p>
            <w:pPr>
              <w:pStyle w:val="Compact"/>
              <w:spacing w:after="40"/>
              <w:jc w:val="left"/>
            </w:pPr>
            <w:r>
              <w:rPr>
                <w:sz w:val="19"/>
              </w:rPr>
              <w:t xml:space="preserve">₹500 Cr</w:t>
            </w:r>
          </w:p>
        </w:tc>
        <w:tc>
          <w:tcPr/>
          <w:p>
            <w:pPr>
              <w:pStyle w:val="Compact"/>
              <w:spacing w:after="40"/>
              <w:jc w:val="left"/>
            </w:pPr>
            <w:r>
              <w:rPr>
                <w:sz w:val="19"/>
              </w:rPr>
              <w:t xml:space="preserve">Business transformed in India</w:t>
            </w:r>
          </w:p>
        </w:tc>
      </w:tr>
      <w:tr>
        <w:tc>
          <w:tcPr/>
          <w:p>
            <w:pPr>
              <w:pStyle w:val="Compact"/>
              <w:spacing w:after="40"/>
              <w:jc w:val="left"/>
            </w:pPr>
            <w:r>
              <w:rPr>
                <w:sz w:val="19"/>
              </w:rPr>
              <w:t xml:space="preserve">$5M–$200M</w:t>
            </w:r>
          </w:p>
        </w:tc>
        <w:tc>
          <w:tcPr/>
          <w:p>
            <w:pPr>
              <w:pStyle w:val="Compact"/>
              <w:spacing w:after="40"/>
              <w:jc w:val="left"/>
            </w:pPr>
            <w:r>
              <w:rPr>
                <w:sz w:val="19"/>
              </w:rPr>
              <w:t xml:space="preserve">First-of-a-kind &amp; strategic deals</w:t>
            </w:r>
          </w:p>
        </w:tc>
      </w:tr>
      <w:tr>
        <w:tc>
          <w:tcPr/>
          <w:p>
            <w:pPr>
              <w:pStyle w:val="Compact"/>
              <w:spacing w:after="40"/>
              <w:jc w:val="left"/>
            </w:pPr>
            <w:r>
              <w:rPr>
                <w:sz w:val="19"/>
              </w:rPr>
              <w:t xml:space="preserve">50+ · $2B+</w:t>
            </w:r>
          </w:p>
        </w:tc>
        <w:tc>
          <w:tcPr/>
          <w:p>
            <w:pPr>
              <w:pStyle w:val="Compact"/>
              <w:spacing w:after="40"/>
              <w:jc w:val="left"/>
            </w:pPr>
            <w:r>
              <w:rPr>
                <w:sz w:val="19"/>
              </w:rPr>
              <w:t xml:space="preserve">Complex enterprise deals · customer lifetime value delivered</w:t>
            </w:r>
          </w:p>
        </w:tc>
      </w:tr>
    </w:tbl>
    <w:p>
      <w:pPr>
        <w:pStyle w:val="BodyText"/>
      </w:pPr>
      <w:r>
        <w:rPr>
          <w:bCs/>
          <w:b/>
        </w:rPr>
        <w:t xml:space="preserve">Link:</w:t>
      </w:r>
      <w:r>
        <w:t xml:space="preserve"> </w:t>
      </w:r>
      <w:r>
        <w:t xml:space="preserve">More about our leadership → (to About)</w:t>
      </w:r>
    </w:p>
    <w:bookmarkEnd w:id="24"/>
    <w:bookmarkStart w:id="25" w:name="selected-work"/>
    <w:p>
      <w:pPr>
        <w:pStyle w:val="Heading2"/>
      </w:pPr>
      <w:r>
        <w:t xml:space="preserve">5. Selected work</w:t>
      </w:r>
    </w:p>
    <w:p>
      <w:pPr>
        <w:pStyle w:val="FirstParagraph"/>
      </w:pPr>
      <w:r>
        <w:rPr>
          <w:bCs/>
          <w:b/>
        </w:rPr>
        <w:t xml:space="preserve">Heading:</w:t>
      </w:r>
      <w:r>
        <w:t xml:space="preserve"> </w:t>
      </w:r>
      <w:r>
        <w:t xml:space="preserve">Selected work</w:t>
      </w:r>
      <w:r>
        <w:t xml:space="preserve"> </w:t>
      </w:r>
      <w:r>
        <w:rPr>
          <w:bCs/>
          <w:b/>
        </w:rPr>
        <w:t xml:space="preserve">Note:</w:t>
      </w:r>
      <w:r>
        <w:t xml:space="preserve"> </w:t>
      </w:r>
      <w:r>
        <w:t xml:space="preserve">Client names are anonymised.</w:t>
      </w:r>
    </w:p>
    <w:tbl>
      <w:tblPr>
        <w:tblStyle w:val="Table"/>
        <w:tblW w:type="pct" w:w="500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1980"/>
        <w:gridCol w:w="1980"/>
        <w:gridCol w:w="1980"/>
        <w:gridCol w:w="1980"/>
      </w:tblGrid>
      <w:tr>
        <w:trPr>
          <w:tblHeader w:val="true"/>
        </w:trPr>
        <w:tc>
          <w:tcPr>
            <w:shd w:val="clear" w:color="auto" w:fill="1F2A44"/>
          </w:tcPr>
          <w:p>
            <w:pPr>
              <w:pStyle w:val="Compact"/>
              <w:spacing w:after="40"/>
              <w:jc w:val="left"/>
            </w:pPr>
            <w:r>
              <w:rPr>
                <w:b/>
                <w:color w:val="FFFFFF"/>
                <w:sz w:val="19"/>
              </w:rPr>
              <w:t xml:space="preserve">Sector</w:t>
            </w:r>
          </w:p>
        </w:tc>
        <w:tc>
          <w:tcPr>
            <w:shd w:val="clear" w:color="auto" w:fill="1F2A44"/>
          </w:tcPr>
          <w:p>
            <w:pPr>
              <w:pStyle w:val="Compact"/>
              <w:spacing w:after="40"/>
              <w:jc w:val="left"/>
            </w:pPr>
            <w:r>
              <w:rPr>
                <w:b/>
                <w:color w:val="FFFFFF"/>
                <w:sz w:val="19"/>
              </w:rPr>
              <w:t xml:space="preserve">Status tag</w:t>
            </w:r>
          </w:p>
        </w:tc>
        <w:tc>
          <w:tcPr>
            <w:shd w:val="clear" w:color="auto" w:fill="1F2A44"/>
          </w:tcPr>
          <w:p>
            <w:pPr>
              <w:pStyle w:val="Compact"/>
              <w:spacing w:after="40"/>
              <w:jc w:val="left"/>
            </w:pPr>
            <w:r>
              <w:rPr>
                <w:b/>
                <w:color w:val="FFFFFF"/>
                <w:sz w:val="19"/>
              </w:rPr>
              <w:t xml:space="preserve">Title</w:t>
            </w:r>
          </w:p>
        </w:tc>
        <w:tc>
          <w:tcPr>
            <w:shd w:val="clear" w:color="auto" w:fill="1F2A44"/>
          </w:tcPr>
          <w:p>
            <w:pPr>
              <w:pStyle w:val="Compact"/>
              <w:spacing w:after="40"/>
              <w:jc w:val="left"/>
            </w:pPr>
            <w:r>
              <w:rPr>
                <w:b/>
                <w:color w:val="FFFFFF"/>
                <w:sz w:val="19"/>
              </w:rPr>
              <w:t xml:space="preserve">Text</w:t>
            </w:r>
          </w:p>
        </w:tc>
      </w:tr>
      <w:tr>
        <w:tc>
          <w:tcPr/>
          <w:p>
            <w:pPr>
              <w:pStyle w:val="Compact"/>
              <w:spacing w:after="40"/>
              <w:jc w:val="left"/>
            </w:pPr>
            <w:r>
              <w:rPr>
                <w:sz w:val="19"/>
              </w:rPr>
              <w:t xml:space="preserve">Pharma distribution</w:t>
            </w:r>
          </w:p>
        </w:tc>
        <w:tc>
          <w:tcPr/>
          <w:p>
            <w:pPr>
              <w:pStyle w:val="Compact"/>
              <w:spacing w:after="40"/>
              <w:jc w:val="left"/>
            </w:pPr>
            <w:r>
              <w:rPr>
                <w:sz w:val="19"/>
              </w:rPr>
              <w:t xml:space="preserve">Completed</w:t>
            </w:r>
          </w:p>
        </w:tc>
        <w:tc>
          <w:tcPr/>
          <w:p>
            <w:pPr>
              <w:pStyle w:val="Compact"/>
              <w:spacing w:after="40"/>
              <w:jc w:val="left"/>
            </w:pPr>
            <w:r>
              <w:rPr>
                <w:sz w:val="19"/>
              </w:rPr>
              <w:t xml:space="preserve">Forward integration into pharmacy retail</w:t>
            </w:r>
          </w:p>
        </w:tc>
        <w:tc>
          <w:tcPr/>
          <w:p>
            <w:pPr>
              <w:pStyle w:val="Compact"/>
              <w:spacing w:after="40"/>
              <w:jc w:val="left"/>
            </w:pPr>
            <w:r>
              <w:rPr>
                <w:sz w:val="19"/>
              </w:rPr>
              <w:t xml:space="preserve">Retail acquisition and partner development.</w:t>
            </w:r>
            <w:r>
              <w:rPr>
                <w:sz w:val="19"/>
              </w:rPr>
              <w:t xml:space="preserve"> </w:t>
            </w:r>
            <w:r>
              <w:rPr>
                <w:bCs/>
                <w:b/>
                <w:sz w:val="19"/>
              </w:rPr>
              <w:t xml:space="preserve">₹2.65 Cr acquisition closed in 6 weeks; new pharma partners onboarded.</w:t>
            </w:r>
          </w:p>
        </w:tc>
      </w:tr>
      <w:tr>
        <w:tc>
          <w:tcPr/>
          <w:p>
            <w:pPr>
              <w:pStyle w:val="Compact"/>
              <w:spacing w:after="40"/>
              <w:jc w:val="left"/>
            </w:pPr>
            <w:r>
              <w:rPr>
                <w:sz w:val="19"/>
              </w:rPr>
              <w:t xml:space="preserve">IT services · ~₹120 Cr</w:t>
            </w:r>
          </w:p>
        </w:tc>
        <w:tc>
          <w:tcPr/>
          <w:p>
            <w:pPr>
              <w:pStyle w:val="Compact"/>
              <w:spacing w:after="40"/>
              <w:jc w:val="left"/>
            </w:pPr>
            <w:r>
              <w:rPr>
                <w:sz w:val="19"/>
              </w:rPr>
              <w:t xml:space="preserve">In progress</w:t>
            </w:r>
          </w:p>
        </w:tc>
        <w:tc>
          <w:tcPr/>
          <w:p>
            <w:pPr>
              <w:pStyle w:val="Compact"/>
              <w:spacing w:after="40"/>
              <w:jc w:val="left"/>
            </w:pPr>
            <w:r>
              <w:rPr>
                <w:sz w:val="19"/>
              </w:rPr>
              <w:t xml:space="preserve">Growth &amp; sales transformation</w:t>
            </w:r>
          </w:p>
        </w:tc>
        <w:tc>
          <w:tcPr/>
          <w:p>
            <w:pPr>
              <w:pStyle w:val="Compact"/>
              <w:spacing w:after="40"/>
              <w:jc w:val="left"/>
            </w:pPr>
            <w:r>
              <w:rPr>
                <w:sz w:val="19"/>
              </w:rPr>
              <w:t xml:space="preserve">Sales engine, partner-led GTM and an AI-led proposition.</w:t>
            </w:r>
          </w:p>
        </w:tc>
      </w:tr>
      <w:tr>
        <w:tc>
          <w:tcPr/>
          <w:p>
            <w:pPr>
              <w:pStyle w:val="Compact"/>
              <w:spacing w:after="40"/>
              <w:jc w:val="left"/>
            </w:pPr>
            <w:r>
              <w:rPr>
                <w:sz w:val="19"/>
              </w:rPr>
              <w:t xml:space="preserve">Agri-tech &amp; rural impact</w:t>
            </w:r>
          </w:p>
        </w:tc>
        <w:tc>
          <w:tcPr/>
          <w:p>
            <w:pPr>
              <w:pStyle w:val="Compact"/>
              <w:spacing w:after="40"/>
              <w:jc w:val="left"/>
            </w:pPr>
            <w:r>
              <w:rPr>
                <w:sz w:val="19"/>
              </w:rPr>
              <w:t xml:space="preserve">In progress</w:t>
            </w:r>
          </w:p>
        </w:tc>
        <w:tc>
          <w:tcPr/>
          <w:p>
            <w:pPr>
              <w:pStyle w:val="Compact"/>
              <w:spacing w:after="40"/>
              <w:jc w:val="left"/>
            </w:pPr>
            <w:r>
              <w:rPr>
                <w:sz w:val="19"/>
              </w:rPr>
              <w:t xml:space="preserve">New business models &amp; investor narrative</w:t>
            </w:r>
          </w:p>
        </w:tc>
        <w:tc>
          <w:tcPr/>
          <w:p>
            <w:pPr>
              <w:pStyle w:val="Compact"/>
              <w:spacing w:after="40"/>
              <w:jc w:val="left"/>
            </w:pPr>
            <w:r>
              <w:rPr>
                <w:sz w:val="19"/>
              </w:rPr>
              <w:t xml:space="preserve">PMF, an integrated dairy ecosystem and fundraising.</w:t>
            </w:r>
          </w:p>
        </w:tc>
      </w:tr>
      <w:tr>
        <w:tc>
          <w:tcPr/>
          <w:p>
            <w:pPr>
              <w:pStyle w:val="Compact"/>
              <w:spacing w:after="40"/>
              <w:jc w:val="left"/>
            </w:pPr>
            <w:r>
              <w:rPr>
                <w:sz w:val="19"/>
              </w:rPr>
              <w:t xml:space="preserve">Data &amp; AI platform</w:t>
            </w:r>
          </w:p>
        </w:tc>
        <w:tc>
          <w:tcPr/>
          <w:p>
            <w:pPr>
              <w:pStyle w:val="Compact"/>
              <w:spacing w:after="40"/>
              <w:jc w:val="left"/>
            </w:pPr>
            <w:r>
              <w:rPr>
                <w:sz w:val="19"/>
              </w:rPr>
              <w:t xml:space="preserve">In progress</w:t>
            </w:r>
          </w:p>
        </w:tc>
        <w:tc>
          <w:tcPr/>
          <w:p>
            <w:pPr>
              <w:pStyle w:val="Compact"/>
              <w:spacing w:after="40"/>
              <w:jc w:val="left"/>
            </w:pPr>
            <w:r>
              <w:rPr>
                <w:sz w:val="19"/>
              </w:rPr>
              <w:t xml:space="preserve">Fractional growth leadership, India &amp; APJ</w:t>
            </w:r>
          </w:p>
        </w:tc>
        <w:tc>
          <w:tcPr/>
          <w:p>
            <w:pPr>
              <w:pStyle w:val="Compact"/>
              <w:spacing w:after="40"/>
              <w:jc w:val="left"/>
            </w:pPr>
            <w:r>
              <w:rPr>
                <w:sz w:val="19"/>
              </w:rPr>
              <w:t xml:space="preserve">GTM, expansion, partnerships and the investor ecosystem.</w:t>
            </w:r>
          </w:p>
        </w:tc>
      </w:tr>
    </w:tbl>
    <w:bookmarkEnd w:id="25"/>
    <w:bookmarkStart w:id="26" w:name="how-we-engage"/>
    <w:p>
      <w:pPr>
        <w:pStyle w:val="Heading2"/>
      </w:pPr>
      <w:r>
        <w:t xml:space="preserve">6. How we engage</w:t>
      </w:r>
    </w:p>
    <w:p>
      <w:pPr>
        <w:pStyle w:val="FirstParagraph"/>
      </w:pPr>
      <w:r>
        <w:rPr>
          <w:bCs/>
          <w:b/>
        </w:rPr>
        <w:t xml:space="preserve">Heading:</w:t>
      </w:r>
      <w:r>
        <w:t xml:space="preserve"> </w:t>
      </w:r>
      <w:r>
        <w:t xml:space="preserve">How we engage</w:t>
      </w:r>
    </w:p>
    <w:tbl>
      <w:tblPr>
        <w:tblStyle w:val="Table"/>
        <w:tblW w:type="auto" w:w="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2640"/>
        <w:gridCol w:w="2640"/>
        <w:gridCol w:w="2640"/>
      </w:tblGrid>
      <w:tr>
        <w:trPr>
          <w:tblHeader w:val="true"/>
        </w:trPr>
        <w:tc>
          <w:tcPr>
            <w:shd w:val="clear" w:color="auto" w:fill="1F2A44"/>
          </w:tcPr>
          <w:p>
            <w:pPr>
              <w:pStyle w:val="Compact"/>
              <w:spacing w:after="40"/>
              <w:jc w:val="left"/>
            </w:pPr>
            <w:r>
              <w:rPr>
                <w:b/>
                <w:color w:val="FFFFFF"/>
                <w:sz w:val="19"/>
              </w:rPr>
              <w:t xml:space="preserve">Step</w:t>
            </w:r>
          </w:p>
        </w:tc>
        <w:tc>
          <w:tcPr>
            <w:shd w:val="clear" w:color="auto" w:fill="1F2A44"/>
          </w:tcPr>
          <w:p>
            <w:pPr>
              <w:pStyle w:val="Compact"/>
              <w:spacing w:after="40"/>
              <w:jc w:val="left"/>
            </w:pPr>
            <w:r>
              <w:rPr>
                <w:b/>
                <w:color w:val="FFFFFF"/>
                <w:sz w:val="19"/>
              </w:rPr>
              <w:t xml:space="preserve">Title</w:t>
            </w:r>
          </w:p>
        </w:tc>
        <w:tc>
          <w:tcPr>
            <w:shd w:val="clear" w:color="auto" w:fill="1F2A44"/>
          </w:tcPr>
          <w:p>
            <w:pPr>
              <w:pStyle w:val="Compact"/>
              <w:spacing w:after="40"/>
              <w:jc w:val="left"/>
            </w:pPr>
            <w:r>
              <w:rPr>
                <w:b/>
                <w:color w:val="FFFFFF"/>
                <w:sz w:val="19"/>
              </w:rPr>
              <w:t xml:space="preserve">Text</w:t>
            </w:r>
          </w:p>
        </w:tc>
      </w:tr>
      <w:tr>
        <w:tc>
          <w:tcPr/>
          <w:p>
            <w:pPr>
              <w:pStyle w:val="Compact"/>
              <w:spacing w:after="40"/>
              <w:jc w:val="left"/>
            </w:pPr>
            <w:r>
              <w:rPr>
                <w:sz w:val="19"/>
              </w:rPr>
              <w:t xml:space="preserve">01</w:t>
            </w:r>
          </w:p>
        </w:tc>
        <w:tc>
          <w:tcPr/>
          <w:p>
            <w:pPr>
              <w:pStyle w:val="Compact"/>
              <w:spacing w:after="40"/>
              <w:jc w:val="left"/>
            </w:pPr>
            <w:r>
              <w:rPr>
                <w:sz w:val="19"/>
              </w:rPr>
              <w:t xml:space="preserve">Diagnose</w:t>
            </w:r>
          </w:p>
        </w:tc>
        <w:tc>
          <w:tcPr/>
          <w:p>
            <w:pPr>
              <w:pStyle w:val="Compact"/>
              <w:spacing w:after="40"/>
              <w:jc w:val="left"/>
            </w:pPr>
            <w:r>
              <w:rPr>
                <w:sz w:val="19"/>
              </w:rPr>
              <w:t xml:space="preserve">Understand the situation.</w:t>
            </w:r>
          </w:p>
        </w:tc>
      </w:tr>
      <w:tr>
        <w:tc>
          <w:tcPr/>
          <w:p>
            <w:pPr>
              <w:pStyle w:val="Compact"/>
              <w:spacing w:after="40"/>
              <w:jc w:val="left"/>
            </w:pPr>
            <w:r>
              <w:rPr>
                <w:sz w:val="19"/>
              </w:rPr>
              <w:t xml:space="preserve">02</w:t>
            </w:r>
          </w:p>
        </w:tc>
        <w:tc>
          <w:tcPr/>
          <w:p>
            <w:pPr>
              <w:pStyle w:val="Compact"/>
              <w:spacing w:after="40"/>
              <w:jc w:val="left"/>
            </w:pPr>
            <w:r>
              <w:rPr>
                <w:sz w:val="19"/>
              </w:rPr>
              <w:t xml:space="preserve">Advise</w:t>
            </w:r>
          </w:p>
        </w:tc>
        <w:tc>
          <w:tcPr/>
          <w:p>
            <w:pPr>
              <w:pStyle w:val="Compact"/>
              <w:spacing w:after="40"/>
              <w:jc w:val="left"/>
            </w:pPr>
            <w:r>
              <w:rPr>
                <w:sz w:val="19"/>
              </w:rPr>
              <w:t xml:space="preserve">Make the choices explicit.</w:t>
            </w:r>
          </w:p>
        </w:tc>
      </w:tr>
      <w:tr>
        <w:tc>
          <w:tcPr/>
          <w:p>
            <w:pPr>
              <w:pStyle w:val="Compact"/>
              <w:spacing w:after="40"/>
              <w:jc w:val="left"/>
            </w:pPr>
            <w:r>
              <w:rPr>
                <w:sz w:val="19"/>
              </w:rPr>
              <w:t xml:space="preserve">03</w:t>
            </w:r>
          </w:p>
        </w:tc>
        <w:tc>
          <w:tcPr/>
          <w:p>
            <w:pPr>
              <w:pStyle w:val="Compact"/>
              <w:spacing w:after="40"/>
              <w:jc w:val="left"/>
            </w:pPr>
            <w:r>
              <w:rPr>
                <w:sz w:val="19"/>
              </w:rPr>
              <w:t xml:space="preserve">Enable</w:t>
            </w:r>
          </w:p>
        </w:tc>
        <w:tc>
          <w:tcPr/>
          <w:p>
            <w:pPr>
              <w:pStyle w:val="Compact"/>
              <w:spacing w:after="40"/>
              <w:jc w:val="left"/>
            </w:pPr>
            <w:r>
              <w:rPr>
                <w:sz w:val="19"/>
              </w:rPr>
              <w:t xml:space="preserve">Build what’s needed.</w:t>
            </w:r>
          </w:p>
        </w:tc>
      </w:tr>
      <w:tr>
        <w:tc>
          <w:tcPr/>
          <w:p>
            <w:pPr>
              <w:pStyle w:val="Compact"/>
              <w:spacing w:after="40"/>
              <w:jc w:val="left"/>
            </w:pPr>
            <w:r>
              <w:rPr>
                <w:sz w:val="19"/>
              </w:rPr>
              <w:t xml:space="preserve">04</w:t>
            </w:r>
          </w:p>
        </w:tc>
        <w:tc>
          <w:tcPr/>
          <w:p>
            <w:pPr>
              <w:pStyle w:val="Compact"/>
              <w:spacing w:after="40"/>
              <w:jc w:val="left"/>
            </w:pPr>
            <w:r>
              <w:rPr>
                <w:sz w:val="19"/>
              </w:rPr>
              <w:t xml:space="preserve">Challenge &amp; Coach</w:t>
            </w:r>
          </w:p>
        </w:tc>
        <w:tc>
          <w:tcPr/>
          <w:p>
            <w:pPr>
              <w:pStyle w:val="Compact"/>
              <w:spacing w:after="40"/>
              <w:jc w:val="left"/>
            </w:pPr>
            <w:r>
              <w:rPr>
                <w:sz w:val="19"/>
              </w:rPr>
              <w:t xml:space="preserve">Work with the people responsible.</w:t>
            </w:r>
          </w:p>
        </w:tc>
      </w:tr>
      <w:tr>
        <w:tc>
          <w:tcPr/>
          <w:p>
            <w:pPr>
              <w:pStyle w:val="Compact"/>
              <w:spacing w:after="40"/>
              <w:jc w:val="left"/>
            </w:pPr>
            <w:r>
              <w:rPr>
                <w:sz w:val="19"/>
              </w:rPr>
              <w:t xml:space="preserve">05</w:t>
            </w:r>
          </w:p>
        </w:tc>
        <w:tc>
          <w:tcPr/>
          <w:p>
            <w:pPr>
              <w:pStyle w:val="Compact"/>
              <w:spacing w:after="40"/>
              <w:jc w:val="left"/>
            </w:pPr>
            <w:r>
              <w:rPr>
                <w:sz w:val="19"/>
              </w:rPr>
              <w:t xml:space="preserve">Monitor &amp; Course-correct</w:t>
            </w:r>
          </w:p>
        </w:tc>
        <w:tc>
          <w:tcPr/>
          <w:p>
            <w:pPr>
              <w:pStyle w:val="Compact"/>
              <w:spacing w:after="40"/>
              <w:jc w:val="left"/>
            </w:pPr>
            <w:r>
              <w:rPr>
                <w:sz w:val="19"/>
              </w:rPr>
              <w:t xml:space="preserve">Stay close as the plan plays out.</w:t>
            </w:r>
          </w:p>
        </w:tc>
      </w:tr>
    </w:tbl>
    <w:bookmarkEnd w:id="26"/>
    <w:bookmarkStart w:id="27" w:name="closing-band"/>
    <w:p>
      <w:pPr>
        <w:pStyle w:val="Heading2"/>
      </w:pPr>
      <w:r>
        <w:t xml:space="preserve">7. Closing band</w:t>
      </w:r>
    </w:p>
    <w:p>
      <w:pPr>
        <w:pStyle w:val="FirstParagraph"/>
      </w:pPr>
      <w:r>
        <w:t xml:space="preserve">Use the site-wide closing band.</w:t>
      </w:r>
    </w:p>
    <w:bookmarkEnd w:id="27"/>
    <w:bookmarkEnd w:id="28"/>
    <w:bookmarkStart w:id="33" w:name="services"/>
    <w:p>
      <w:pPr>
        <w:pStyle w:val="Heading1"/>
        <w:pageBreakBefore/>
      </w:pPr>
      <w:r>
        <w:t xml:space="preserve">Services</w:t>
      </w:r>
    </w:p>
    <w:bookmarkStart w:id="29" w:name="hero-1"/>
    <w:p>
      <w:pPr>
        <w:pStyle w:val="Heading2"/>
      </w:pPr>
      <w:r>
        <w:t xml:space="preserve">1. Hero</w:t>
      </w:r>
    </w:p>
    <w:p>
      <w:pPr>
        <w:numPr>
          <w:ilvl w:val="0"/>
          <w:numId w:val="1004"/>
        </w:numPr>
        <w:pStyle w:val="Compact"/>
      </w:pPr>
      <w:r>
        <w:t xml:space="preserve">Eyebrow: Services</w:t>
      </w:r>
    </w:p>
    <w:p>
      <w:pPr>
        <w:numPr>
          <w:ilvl w:val="0"/>
          <w:numId w:val="1004"/>
        </w:numPr>
        <w:pStyle w:val="Compact"/>
      </w:pPr>
      <w:r>
        <w:t xml:space="preserve">Headline: Six capabilities. One connected growth agenda.</w:t>
      </w:r>
    </w:p>
    <w:p>
      <w:pPr>
        <w:numPr>
          <w:ilvl w:val="0"/>
          <w:numId w:val="1004"/>
        </w:numPr>
        <w:pStyle w:val="Compact"/>
      </w:pPr>
      <w:r>
        <w:t xml:space="preserve">Text: Each capability answers one business question. Use them alone or together.</w:t>
      </w:r>
    </w:p>
    <w:bookmarkEnd w:id="29"/>
    <w:bookmarkStart w:id="30" w:name="the-six-capabilities"/>
    <w:p>
      <w:pPr>
        <w:pStyle w:val="Heading2"/>
      </w:pPr>
      <w:r>
        <w:t xml:space="preserve">2. The six capabilities</w:t>
      </w:r>
    </w:p>
    <w:p>
      <w:pPr>
        <w:pStyle w:val="FirstParagraph"/>
      </w:pPr>
      <w:r>
        <w:t xml:space="preserve">Each block shows: label, name, question, case link (where given),</w:t>
      </w:r>
      <w:r>
        <w:t xml:space="preserve"> </w:t>
      </w:r>
      <w:r>
        <w:rPr>
          <w:bCs/>
          <w:b/>
        </w:rPr>
        <w:t xml:space="preserve">What we cover</w:t>
      </w:r>
      <w:r>
        <w:t xml:space="preserve">,</w:t>
      </w:r>
      <w:r>
        <w:t xml:space="preserve"> </w:t>
      </w:r>
      <w:r>
        <w:rPr>
          <w:bCs/>
          <w:b/>
        </w:rPr>
        <w:t xml:space="preserve">What you get</w:t>
      </w:r>
      <w:r>
        <w:t xml:space="preserve">.</w:t>
      </w:r>
    </w:p>
    <w:p>
      <w:pPr>
        <w:pStyle w:val="BodyText"/>
      </w:pPr>
      <w:r>
        <w:rPr>
          <w:bCs/>
          <w:b/>
        </w:rPr>
        <w:t xml:space="preserve">01 · Grow — Growth &amp; Revenue Strategy</w:t>
      </w:r>
    </w:p>
    <w:p>
      <w:pPr>
        <w:numPr>
          <w:ilvl w:val="0"/>
          <w:numId w:val="1005"/>
        </w:numPr>
        <w:pStyle w:val="Compact"/>
      </w:pPr>
      <w:r>
        <w:t xml:space="preserve">Question: Where will the next growth come from?</w:t>
      </w:r>
    </w:p>
    <w:p>
      <w:pPr>
        <w:numPr>
          <w:ilvl w:val="0"/>
          <w:numId w:val="1005"/>
        </w:numPr>
        <w:pStyle w:val="Compact"/>
      </w:pPr>
      <w:r>
        <w:t xml:space="preserve">Case link: Case: IT services growth &amp; sales transformation → (to Home, Selected work)</w:t>
      </w:r>
    </w:p>
    <w:p>
      <w:pPr>
        <w:numPr>
          <w:ilvl w:val="0"/>
          <w:numId w:val="1005"/>
        </w:numPr>
        <w:pStyle w:val="Compact"/>
      </w:pPr>
      <w:r>
        <w:t xml:space="preserve">What we cover: Growth roadmap, ICP and segmentation, GTM, sales organisation, pricing and revenue planning.</w:t>
      </w:r>
    </w:p>
    <w:p>
      <w:pPr>
        <w:numPr>
          <w:ilvl w:val="0"/>
          <w:numId w:val="1005"/>
        </w:numPr>
        <w:pStyle w:val="Compact"/>
      </w:pPr>
      <w:r>
        <w:t xml:space="preserve">What you get: A prioritised growth agenda and clear visibility of the revenue engine.</w:t>
      </w:r>
    </w:p>
    <w:p>
      <w:pPr>
        <w:pStyle w:val="FirstParagraph"/>
      </w:pPr>
      <w:r>
        <w:rPr>
          <w:bCs/>
          <w:b/>
        </w:rPr>
        <w:t xml:space="preserve">02 · Expand — Market Expansion</w:t>
      </w:r>
    </w:p>
    <w:p>
      <w:pPr>
        <w:numPr>
          <w:ilvl w:val="0"/>
          <w:numId w:val="1006"/>
        </w:numPr>
        <w:pStyle w:val="Compact"/>
      </w:pPr>
      <w:r>
        <w:t xml:space="preserve">Question: Which markets should we enter, and how?</w:t>
      </w:r>
    </w:p>
    <w:p>
      <w:pPr>
        <w:numPr>
          <w:ilvl w:val="0"/>
          <w:numId w:val="1006"/>
        </w:numPr>
        <w:pStyle w:val="Compact"/>
      </w:pPr>
      <w:r>
        <w:t xml:space="preserve">Case link: Case: Pharma forward integration →</w:t>
      </w:r>
    </w:p>
    <w:p>
      <w:pPr>
        <w:numPr>
          <w:ilvl w:val="0"/>
          <w:numId w:val="1006"/>
        </w:numPr>
        <w:pStyle w:val="Compact"/>
      </w:pPr>
      <w:r>
        <w:t xml:space="preserve">What we cover: Market assessment, entry strategy, adjacencies, partner and channel strategy, competitive positioning.</w:t>
      </w:r>
    </w:p>
    <w:p>
      <w:pPr>
        <w:numPr>
          <w:ilvl w:val="0"/>
          <w:numId w:val="1006"/>
        </w:numPr>
        <w:pStyle w:val="Compact"/>
      </w:pPr>
      <w:r>
        <w:t xml:space="preserve">What you get: A clear expansion case, the investment it needs and a route to market.</w:t>
      </w:r>
    </w:p>
    <w:p>
      <w:pPr>
        <w:pStyle w:val="FirstParagraph"/>
      </w:pPr>
      <w:r>
        <w:rPr>
          <w:bCs/>
          <w:b/>
        </w:rPr>
        <w:t xml:space="preserve">03 · Win — Large Deal Structuring &amp; Pursuit</w:t>
      </w:r>
    </w:p>
    <w:p>
      <w:pPr>
        <w:numPr>
          <w:ilvl w:val="0"/>
          <w:numId w:val="1007"/>
        </w:numPr>
        <w:pStyle w:val="Compact"/>
      </w:pPr>
      <w:r>
        <w:t xml:space="preserve">Question: How do we win the deals that matter?</w:t>
      </w:r>
    </w:p>
    <w:p>
      <w:pPr>
        <w:numPr>
          <w:ilvl w:val="0"/>
          <w:numId w:val="1007"/>
        </w:numPr>
        <w:pStyle w:val="Compact"/>
      </w:pPr>
      <w:r>
        <w:t xml:space="preserve">Case link: none</w:t>
      </w:r>
    </w:p>
    <w:p>
      <w:pPr>
        <w:numPr>
          <w:ilvl w:val="0"/>
          <w:numId w:val="1007"/>
        </w:numPr>
        <w:pStyle w:val="Compact"/>
      </w:pPr>
      <w:r>
        <w:t xml:space="preserve">What we cover: Account intelligence, stakeholder mapping, Price-to-Win, proposition, Bid/No-Bid and pursuit governance using CRAFT.</w:t>
      </w:r>
    </w:p>
    <w:p>
      <w:pPr>
        <w:numPr>
          <w:ilvl w:val="0"/>
          <w:numId w:val="1007"/>
        </w:numPr>
        <w:pStyle w:val="Compact"/>
      </w:pPr>
      <w:r>
        <w:t xml:space="preserve">What you get: A focused pursuit, full stakeholder coverage and a deal your delivery team can honour.</w:t>
      </w:r>
    </w:p>
    <w:p>
      <w:pPr>
        <w:pStyle w:val="FirstParagraph"/>
      </w:pPr>
      <w:r>
        <w:rPr>
          <w:bCs/>
          <w:b/>
        </w:rPr>
        <w:t xml:space="preserve">04 · Build — Operating Model &amp; Organisation</w:t>
      </w:r>
    </w:p>
    <w:p>
      <w:pPr>
        <w:numPr>
          <w:ilvl w:val="0"/>
          <w:numId w:val="1008"/>
        </w:numPr>
        <w:pStyle w:val="Compact"/>
      </w:pPr>
      <w:r>
        <w:t xml:space="preserve">Question: What has to change inside the business?</w:t>
      </w:r>
    </w:p>
    <w:p>
      <w:pPr>
        <w:numPr>
          <w:ilvl w:val="0"/>
          <w:numId w:val="1008"/>
        </w:numPr>
        <w:pStyle w:val="Compact"/>
      </w:pPr>
      <w:r>
        <w:t xml:space="preserve">Case link: Case: Fractional growth leadership →</w:t>
      </w:r>
    </w:p>
    <w:p>
      <w:pPr>
        <w:numPr>
          <w:ilvl w:val="0"/>
          <w:numId w:val="1008"/>
        </w:numPr>
        <w:pStyle w:val="Compact"/>
      </w:pPr>
      <w:r>
        <w:t xml:space="preserve">What we cover: Operating model, structure, decision rights, management cadence, sales and pre-sales process, leadership and talent.</w:t>
      </w:r>
    </w:p>
    <w:p>
      <w:pPr>
        <w:numPr>
          <w:ilvl w:val="0"/>
          <w:numId w:val="1008"/>
        </w:numPr>
        <w:pStyle w:val="Compact"/>
      </w:pPr>
      <w:r>
        <w:t xml:space="preserve">What you get: Clear accountability and faster decisions.</w:t>
      </w:r>
    </w:p>
    <w:p>
      <w:pPr>
        <w:pStyle w:val="FirstParagraph"/>
      </w:pPr>
      <w:r>
        <w:rPr>
          <w:bCs/>
          <w:b/>
        </w:rPr>
        <w:t xml:space="preserve">05 · Transform — AI &amp; Business Transformation</w:t>
      </w:r>
    </w:p>
    <w:p>
      <w:pPr>
        <w:numPr>
          <w:ilvl w:val="0"/>
          <w:numId w:val="1009"/>
        </w:numPr>
        <w:pStyle w:val="Compact"/>
      </w:pPr>
      <w:r>
        <w:t xml:space="preserve">Question: Where will AI create real value?</w:t>
      </w:r>
    </w:p>
    <w:p>
      <w:pPr>
        <w:numPr>
          <w:ilvl w:val="0"/>
          <w:numId w:val="1009"/>
        </w:numPr>
        <w:pStyle w:val="Compact"/>
      </w:pPr>
      <w:r>
        <w:t xml:space="preserve">Case link: Case: IT services AI proposition →</w:t>
      </w:r>
    </w:p>
    <w:p>
      <w:pPr>
        <w:numPr>
          <w:ilvl w:val="0"/>
          <w:numId w:val="1009"/>
        </w:numPr>
        <w:pStyle w:val="Compact"/>
      </w:pPr>
      <w:r>
        <w:t xml:space="preserve">What we cover: AI opportunity assessment, use cases, AI-enabled offerings, roadmap and commercialisation.</w:t>
      </w:r>
    </w:p>
    <w:p>
      <w:pPr>
        <w:numPr>
          <w:ilvl w:val="0"/>
          <w:numId w:val="1009"/>
        </w:numPr>
        <w:pStyle w:val="Compact"/>
      </w:pPr>
      <w:r>
        <w:t xml:space="preserve">What you get: A prioritised AI agenda tied to revenue, margin or productivity.</w:t>
      </w:r>
    </w:p>
    <w:p>
      <w:pPr>
        <w:pStyle w:val="FirstParagraph"/>
      </w:pPr>
      <w:r>
        <w:rPr>
          <w:bCs/>
          <w:b/>
        </w:rPr>
        <w:t xml:space="preserve">06 · Perform — Profitability &amp; Performance</w:t>
      </w:r>
    </w:p>
    <w:p>
      <w:pPr>
        <w:numPr>
          <w:ilvl w:val="0"/>
          <w:numId w:val="1010"/>
        </w:numPr>
        <w:pStyle w:val="Compact"/>
      </w:pPr>
      <w:r>
        <w:t xml:space="preserve">Question: How do we make growth pay?</w:t>
      </w:r>
    </w:p>
    <w:p>
      <w:pPr>
        <w:numPr>
          <w:ilvl w:val="0"/>
          <w:numId w:val="1010"/>
        </w:numPr>
        <w:pStyle w:val="Compact"/>
      </w:pPr>
      <w:r>
        <w:t xml:space="preserve">Case link: none</w:t>
      </w:r>
    </w:p>
    <w:p>
      <w:pPr>
        <w:numPr>
          <w:ilvl w:val="0"/>
          <w:numId w:val="1010"/>
        </w:numPr>
        <w:pStyle w:val="Compact"/>
      </w:pPr>
      <w:r>
        <w:t xml:space="preserve">What we cover: Pricing, margin, commercial terms, delivery economics, utilisation, cost-to-serve and portfolio economics.</w:t>
      </w:r>
    </w:p>
    <w:p>
      <w:pPr>
        <w:numPr>
          <w:ilvl w:val="0"/>
          <w:numId w:val="1010"/>
        </w:numPr>
        <w:pStyle w:val="Compact"/>
      </w:pPr>
      <w:r>
        <w:t xml:space="preserve">What you get: Clear economics, the right value levers and a rhythm for tracking them.</w:t>
      </w:r>
    </w:p>
    <w:bookmarkEnd w:id="30"/>
    <w:bookmarkStart w:id="31" w:name="craft"/>
    <w:p>
      <w:pPr>
        <w:pStyle w:val="Heading2"/>
      </w:pPr>
      <w:r>
        <w:t xml:space="preserve">3. CRAFT</w:t>
      </w:r>
    </w:p>
    <w:p>
      <w:pPr>
        <w:numPr>
          <w:ilvl w:val="0"/>
          <w:numId w:val="1011"/>
        </w:numPr>
        <w:pStyle w:val="Compact"/>
      </w:pPr>
      <w:r>
        <w:t xml:space="preserve">Eyebrow: Large deal advisory</w:t>
      </w:r>
    </w:p>
    <w:p>
      <w:pPr>
        <w:numPr>
          <w:ilvl w:val="0"/>
          <w:numId w:val="1011"/>
        </w:numPr>
        <w:pStyle w:val="Compact"/>
      </w:pPr>
      <w:r>
        <w:t xml:space="preserve">Heading: CRAFT for complex pursuits.</w:t>
      </w:r>
    </w:p>
    <w:p>
      <w:pPr>
        <w:numPr>
          <w:ilvl w:val="0"/>
          <w:numId w:val="1011"/>
        </w:numPr>
        <w:pStyle w:val="Compact"/>
      </w:pPr>
      <w:r>
        <w:t xml:space="preserve">Text: For strategically important enterprise deals, LadderFrame uses CRAFT, its own pursuit method.</w:t>
      </w:r>
    </w:p>
    <w:tbl>
      <w:tblPr>
        <w:tblStyle w:val="Table"/>
        <w:tblW w:type="pct" w:w="500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2640"/>
        <w:gridCol w:w="2640"/>
        <w:gridCol w:w="2640"/>
      </w:tblGrid>
      <w:tr>
        <w:trPr>
          <w:tblHeader w:val="true"/>
        </w:trPr>
        <w:tc>
          <w:tcPr>
            <w:shd w:val="clear" w:color="auto" w:fill="1F2A44"/>
          </w:tcPr>
          <w:p>
            <w:pPr>
              <w:pStyle w:val="Compact"/>
              <w:spacing w:after="40"/>
              <w:jc w:val="left"/>
            </w:pPr>
            <w:r>
              <w:rPr>
                <w:b/>
                <w:color w:val="FFFFFF"/>
                <w:sz w:val="19"/>
              </w:rPr>
              <w:t xml:space="preserve">Letter</w:t>
            </w:r>
          </w:p>
        </w:tc>
        <w:tc>
          <w:tcPr>
            <w:shd w:val="clear" w:color="auto" w:fill="1F2A44"/>
          </w:tcPr>
          <w:p>
            <w:pPr>
              <w:pStyle w:val="Compact"/>
              <w:spacing w:after="40"/>
              <w:jc w:val="left"/>
            </w:pPr>
            <w:r>
              <w:rPr>
                <w:b/>
                <w:color w:val="FFFFFF"/>
                <w:sz w:val="19"/>
              </w:rPr>
              <w:t xml:space="preserve">Title</w:t>
            </w:r>
          </w:p>
        </w:tc>
        <w:tc>
          <w:tcPr>
            <w:shd w:val="clear" w:color="auto" w:fill="1F2A44"/>
          </w:tcPr>
          <w:p>
            <w:pPr>
              <w:pStyle w:val="Compact"/>
              <w:spacing w:after="40"/>
              <w:jc w:val="left"/>
            </w:pPr>
            <w:r>
              <w:rPr>
                <w:b/>
                <w:color w:val="FFFFFF"/>
                <w:sz w:val="19"/>
              </w:rPr>
              <w:t xml:space="preserve">Text</w:t>
            </w:r>
          </w:p>
        </w:tc>
      </w:tr>
      <w:tr>
        <w:tc>
          <w:tcPr/>
          <w:p>
            <w:pPr>
              <w:pStyle w:val="Compact"/>
              <w:spacing w:after="40"/>
              <w:jc w:val="left"/>
            </w:pPr>
            <w:r>
              <w:rPr>
                <w:sz w:val="19"/>
              </w:rPr>
              <w:t xml:space="preserve">C</w:t>
            </w:r>
          </w:p>
        </w:tc>
        <w:tc>
          <w:tcPr/>
          <w:p>
            <w:pPr>
              <w:pStyle w:val="Compact"/>
              <w:spacing w:after="40"/>
              <w:jc w:val="left"/>
            </w:pPr>
            <w:r>
              <w:rPr>
                <w:sz w:val="19"/>
              </w:rPr>
              <w:t xml:space="preserve">Conviction</w:t>
            </w:r>
          </w:p>
        </w:tc>
        <w:tc>
          <w:tcPr/>
          <w:p>
            <w:pPr>
              <w:pStyle w:val="Compact"/>
              <w:spacing w:after="40"/>
              <w:jc w:val="left"/>
            </w:pPr>
            <w:r>
              <w:rPr>
                <w:sz w:val="19"/>
              </w:rPr>
              <w:t xml:space="preserve">Why you are positioned to win, and why it matters to the buyer.</w:t>
            </w:r>
          </w:p>
        </w:tc>
      </w:tr>
      <w:tr>
        <w:tc>
          <w:tcPr/>
          <w:p>
            <w:pPr>
              <w:pStyle w:val="Compact"/>
              <w:spacing w:after="40"/>
              <w:jc w:val="left"/>
            </w:pPr>
            <w:r>
              <w:rPr>
                <w:sz w:val="19"/>
              </w:rPr>
              <w:t xml:space="preserve">R</w:t>
            </w:r>
          </w:p>
        </w:tc>
        <w:tc>
          <w:tcPr/>
          <w:p>
            <w:pPr>
              <w:pStyle w:val="Compact"/>
              <w:spacing w:after="40"/>
              <w:jc w:val="left"/>
            </w:pPr>
            <w:r>
              <w:rPr>
                <w:sz w:val="19"/>
              </w:rPr>
              <w:t xml:space="preserve">Readiness Intelligence</w:t>
            </w:r>
          </w:p>
        </w:tc>
        <w:tc>
          <w:tcPr/>
          <w:p>
            <w:pPr>
              <w:pStyle w:val="Compact"/>
              <w:spacing w:after="40"/>
              <w:jc w:val="left"/>
            </w:pPr>
            <w:r>
              <w:rPr>
                <w:sz w:val="19"/>
              </w:rPr>
              <w:t xml:space="preserve">Qualification, competitive intelligence and Bid/No-Bid discipline.</w:t>
            </w:r>
          </w:p>
        </w:tc>
      </w:tr>
      <w:tr>
        <w:tc>
          <w:tcPr/>
          <w:p>
            <w:pPr>
              <w:pStyle w:val="Compact"/>
              <w:spacing w:after="40"/>
              <w:jc w:val="left"/>
            </w:pPr>
            <w:r>
              <w:rPr>
                <w:sz w:val="19"/>
              </w:rPr>
              <w:t xml:space="preserve">A</w:t>
            </w:r>
          </w:p>
        </w:tc>
        <w:tc>
          <w:tcPr/>
          <w:p>
            <w:pPr>
              <w:pStyle w:val="Compact"/>
              <w:spacing w:after="40"/>
              <w:jc w:val="left"/>
            </w:pPr>
            <w:r>
              <w:rPr>
                <w:sz w:val="19"/>
              </w:rPr>
              <w:t xml:space="preserve">Authenticity</w:t>
            </w:r>
          </w:p>
        </w:tc>
        <w:tc>
          <w:tcPr/>
          <w:p>
            <w:pPr>
              <w:pStyle w:val="Compact"/>
              <w:spacing w:after="40"/>
              <w:jc w:val="left"/>
            </w:pPr>
            <w:r>
              <w:rPr>
                <w:sz w:val="19"/>
              </w:rPr>
              <w:t xml:space="preserve">Promise only what delivery can carry.</w:t>
            </w:r>
          </w:p>
        </w:tc>
      </w:tr>
      <w:tr>
        <w:tc>
          <w:tcPr/>
          <w:p>
            <w:pPr>
              <w:pStyle w:val="Compact"/>
              <w:spacing w:after="40"/>
              <w:jc w:val="left"/>
            </w:pPr>
            <w:r>
              <w:rPr>
                <w:sz w:val="19"/>
              </w:rPr>
              <w:t xml:space="preserve">F</w:t>
            </w:r>
          </w:p>
        </w:tc>
        <w:tc>
          <w:tcPr/>
          <w:p>
            <w:pPr>
              <w:pStyle w:val="Compact"/>
              <w:spacing w:after="40"/>
              <w:jc w:val="left"/>
            </w:pPr>
            <w:r>
              <w:rPr>
                <w:sz w:val="19"/>
              </w:rPr>
              <w:t xml:space="preserve">Full Stakeholder Architecture</w:t>
            </w:r>
          </w:p>
        </w:tc>
        <w:tc>
          <w:tcPr/>
          <w:p>
            <w:pPr>
              <w:pStyle w:val="Compact"/>
              <w:spacing w:after="40"/>
              <w:jc w:val="left"/>
            </w:pPr>
            <w:r>
              <w:rPr>
                <w:sz w:val="19"/>
              </w:rPr>
              <w:t xml:space="preserve">Every decision-maker, influencer and sponsor mapped and engaged.</w:t>
            </w:r>
          </w:p>
        </w:tc>
      </w:tr>
      <w:tr>
        <w:tc>
          <w:tcPr/>
          <w:p>
            <w:pPr>
              <w:pStyle w:val="Compact"/>
              <w:spacing w:after="40"/>
              <w:jc w:val="left"/>
            </w:pPr>
            <w:r>
              <w:rPr>
                <w:sz w:val="19"/>
              </w:rPr>
              <w:t xml:space="preserve">T</w:t>
            </w:r>
          </w:p>
        </w:tc>
        <w:tc>
          <w:tcPr/>
          <w:p>
            <w:pPr>
              <w:pStyle w:val="Compact"/>
              <w:spacing w:after="40"/>
              <w:jc w:val="left"/>
            </w:pPr>
            <w:r>
              <w:rPr>
                <w:sz w:val="19"/>
              </w:rPr>
              <w:t xml:space="preserve">Team Continuity</w:t>
            </w:r>
          </w:p>
        </w:tc>
        <w:tc>
          <w:tcPr/>
          <w:p>
            <w:pPr>
              <w:pStyle w:val="Compact"/>
              <w:spacing w:after="40"/>
              <w:jc w:val="left"/>
            </w:pPr>
            <w:r>
              <w:rPr>
                <w:sz w:val="19"/>
              </w:rPr>
              <w:t xml:space="preserve">The pursuit team hands over to delivery without a gap.</w:t>
            </w:r>
          </w:p>
        </w:tc>
      </w:tr>
    </w:tbl>
    <w:bookmarkEnd w:id="31"/>
    <w:bookmarkStart w:id="32" w:name="closing-band-1"/>
    <w:p>
      <w:pPr>
        <w:pStyle w:val="Heading2"/>
      </w:pPr>
      <w:r>
        <w:t xml:space="preserve">4. Closing band</w:t>
      </w:r>
    </w:p>
    <w:p>
      <w:pPr>
        <w:pStyle w:val="FirstParagraph"/>
      </w:pPr>
      <w:r>
        <w:t xml:space="preserve">Use the site-wide closing band.</w:t>
      </w:r>
    </w:p>
    <w:bookmarkEnd w:id="32"/>
    <w:bookmarkEnd w:id="33"/>
    <w:bookmarkStart w:id="38" w:name="about"/>
    <w:p>
      <w:pPr>
        <w:pStyle w:val="Heading1"/>
        <w:pageBreakBefore/>
      </w:pPr>
      <w:r>
        <w:t xml:space="preserve">About</w:t>
      </w:r>
    </w:p>
    <w:bookmarkStart w:id="34" w:name="hero-2"/>
    <w:p>
      <w:pPr>
        <w:pStyle w:val="Heading2"/>
      </w:pPr>
      <w:r>
        <w:t xml:space="preserve">1. Hero</w:t>
      </w:r>
    </w:p>
    <w:p>
      <w:pPr>
        <w:numPr>
          <w:ilvl w:val="0"/>
          <w:numId w:val="1012"/>
        </w:numPr>
        <w:pStyle w:val="Compact"/>
      </w:pPr>
      <w:r>
        <w:t xml:space="preserve">Eyebrow: About</w:t>
      </w:r>
    </w:p>
    <w:p>
      <w:pPr>
        <w:numPr>
          <w:ilvl w:val="0"/>
          <w:numId w:val="1012"/>
        </w:numPr>
        <w:pStyle w:val="Compact"/>
      </w:pPr>
      <w:r>
        <w:t xml:space="preserve">Headline: Experience from inside the business.</w:t>
      </w:r>
    </w:p>
    <w:p>
      <w:pPr>
        <w:numPr>
          <w:ilvl w:val="0"/>
          <w:numId w:val="1012"/>
        </w:numPr>
        <w:pStyle w:val="Compact"/>
      </w:pPr>
      <w:r>
        <w:t xml:space="preserve">Text: Advice from people who have run P&amp;Ls, opened new regions and closed large deals.</w:t>
      </w:r>
    </w:p>
    <w:bookmarkEnd w:id="34"/>
    <w:bookmarkStart w:id="35" w:name="the-firm"/>
    <w:p>
      <w:pPr>
        <w:pStyle w:val="Heading2"/>
      </w:pPr>
      <w:r>
        <w:t xml:space="preserve">2. The firm</w:t>
      </w:r>
    </w:p>
    <w:p>
      <w:pPr>
        <w:numPr>
          <w:ilvl w:val="0"/>
          <w:numId w:val="1013"/>
        </w:numPr>
        <w:pStyle w:val="Compact"/>
      </w:pPr>
      <w:r>
        <w:t xml:space="preserve">Eyebrow: The firm</w:t>
      </w:r>
    </w:p>
    <w:p>
      <w:pPr>
        <w:numPr>
          <w:ilvl w:val="0"/>
          <w:numId w:val="1013"/>
        </w:numPr>
        <w:pStyle w:val="Compact"/>
      </w:pPr>
      <w:r>
        <w:t xml:space="preserve">Heading: Led by operators.</w:t>
      </w:r>
    </w:p>
    <w:p>
      <w:pPr>
        <w:numPr>
          <w:ilvl w:val="0"/>
          <w:numId w:val="1013"/>
        </w:numPr>
        <w:pStyle w:val="Compact"/>
      </w:pPr>
      <w:r>
        <w:t xml:space="preserve">Text: LadderFrame Advisors is a Mumbai-based advisory partnership. Its leadership brings 27 years of sales and business experience at Bajaj, Cognizant, Ascendion and NTT, including opening new regions, building business units and scaling operations across India and APJ.</w:t>
      </w:r>
    </w:p>
    <w:bookmarkEnd w:id="35"/>
    <w:bookmarkStart w:id="36" w:name="leadership"/>
    <w:p>
      <w:pPr>
        <w:pStyle w:val="Heading2"/>
      </w:pPr>
      <w:r>
        <w:t xml:space="preserve">3. Leadership</w:t>
      </w:r>
    </w:p>
    <w:p>
      <w:pPr>
        <w:pStyle w:val="FirstParagraph"/>
      </w:pPr>
      <w:r>
        <w:rPr>
          <w:bCs/>
          <w:b/>
        </w:rPr>
        <w:t xml:space="preserve">Heading:</w:t>
      </w:r>
      <w:r>
        <w:t xml:space="preserve"> </w:t>
      </w:r>
      <w:r>
        <w:t xml:space="preserve">Leadership</w:t>
      </w:r>
    </w:p>
    <w:p>
      <w:pPr>
        <w:pStyle w:val="BodyText"/>
      </w:pPr>
      <w:r>
        <w:t xml:space="preserve">Built as a grid of person cards so more people can be added later. One card for now:</w:t>
      </w:r>
    </w:p>
    <w:p>
      <w:pPr>
        <w:numPr>
          <w:ilvl w:val="0"/>
          <w:numId w:val="1014"/>
        </w:numPr>
        <w:pStyle w:val="Compact"/>
      </w:pPr>
      <w:r>
        <w:t xml:space="preserve">Photo: [photo]</w:t>
      </w:r>
    </w:p>
    <w:p>
      <w:pPr>
        <w:numPr>
          <w:ilvl w:val="0"/>
          <w:numId w:val="1014"/>
        </w:numPr>
        <w:pStyle w:val="Compact"/>
      </w:pPr>
      <w:r>
        <w:t xml:space="preserve">Name: Anurag Verulkar</w:t>
      </w:r>
    </w:p>
    <w:p>
      <w:pPr>
        <w:numPr>
          <w:ilvl w:val="0"/>
          <w:numId w:val="1014"/>
        </w:numPr>
        <w:pStyle w:val="Compact"/>
      </w:pPr>
      <w:r>
        <w:t xml:space="preserve">Title: Founder &amp; CEO</w:t>
      </w:r>
    </w:p>
    <w:p>
      <w:pPr>
        <w:numPr>
          <w:ilvl w:val="0"/>
          <w:numId w:val="1014"/>
        </w:numPr>
        <w:pStyle w:val="Compact"/>
      </w:pPr>
      <w:r>
        <w:t xml:space="preserve">Bio: [60–80 words, to be supplied]</w:t>
      </w:r>
    </w:p>
    <w:p>
      <w:pPr>
        <w:numPr>
          <w:ilvl w:val="0"/>
          <w:numId w:val="1014"/>
        </w:numPr>
        <w:pStyle w:val="Compact"/>
      </w:pPr>
      <w:r>
        <w:t xml:space="preserve">Link: LinkedIn →</w:t>
      </w:r>
    </w:p>
    <w:bookmarkEnd w:id="36"/>
    <w:bookmarkStart w:id="37" w:name="closing-band-2"/>
    <w:p>
      <w:pPr>
        <w:pStyle w:val="Heading2"/>
      </w:pPr>
      <w:r>
        <w:t xml:space="preserve">4. Closing band</w:t>
      </w:r>
    </w:p>
    <w:p>
      <w:pPr>
        <w:pStyle w:val="FirstParagraph"/>
      </w:pPr>
      <w:r>
        <w:t xml:space="preserve">Use the site-wide closing band.</w:t>
      </w:r>
    </w:p>
    <w:bookmarkEnd w:id="37"/>
    <w:bookmarkEnd w:id="38"/>
    <w:bookmarkStart w:id="41" w:name="contact"/>
    <w:p>
      <w:pPr>
        <w:pStyle w:val="Heading1"/>
        <w:pageBreakBefore/>
      </w:pPr>
      <w:r>
        <w:t xml:space="preserve">Contact</w:t>
      </w:r>
    </w:p>
    <w:bookmarkStart w:id="39" w:name="left-column"/>
    <w:p>
      <w:pPr>
        <w:pStyle w:val="Heading2"/>
      </w:pPr>
      <w:r>
        <w:t xml:space="preserve">Left column</w:t>
      </w:r>
    </w:p>
    <w:p>
      <w:pPr>
        <w:numPr>
          <w:ilvl w:val="0"/>
          <w:numId w:val="1015"/>
        </w:numPr>
        <w:pStyle w:val="Compact"/>
      </w:pPr>
      <w:r>
        <w:t xml:space="preserve">Eyebrow: Contact</w:t>
      </w:r>
    </w:p>
    <w:p>
      <w:pPr>
        <w:numPr>
          <w:ilvl w:val="0"/>
          <w:numId w:val="1015"/>
        </w:numPr>
        <w:pStyle w:val="Compact"/>
      </w:pPr>
      <w:r>
        <w:t xml:space="preserve">Headline: Start a conversation.</w:t>
      </w:r>
    </w:p>
    <w:p>
      <w:pPr>
        <w:numPr>
          <w:ilvl w:val="0"/>
          <w:numId w:val="1015"/>
        </w:numPr>
        <w:pStyle w:val="Compact"/>
      </w:pPr>
      <w:r>
        <w:t xml:space="preserve">Text: Tell us where your business stands and what needs deciding.</w:t>
      </w:r>
    </w:p>
    <w:p>
      <w:pPr>
        <w:numPr>
          <w:ilvl w:val="0"/>
          <w:numId w:val="1015"/>
        </w:numPr>
        <w:pStyle w:val="Compact"/>
      </w:pPr>
      <w:r>
        <w:t xml:space="preserve">Email: anurag@ladderframe.in</w:t>
      </w:r>
    </w:p>
    <w:p>
      <w:pPr>
        <w:numPr>
          <w:ilvl w:val="0"/>
          <w:numId w:val="1015"/>
        </w:numPr>
        <w:pStyle w:val="Compact"/>
      </w:pPr>
      <w:r>
        <w:t xml:space="preserve">WhatsApp: +91 99301 33194 (links to https://wa.me/919930133194)</w:t>
      </w:r>
    </w:p>
    <w:p>
      <w:pPr>
        <w:numPr>
          <w:ilvl w:val="0"/>
          <w:numId w:val="1015"/>
        </w:numPr>
        <w:pStyle w:val="Compact"/>
      </w:pPr>
      <w:r>
        <w:t xml:space="preserve">LinkedIn: LadderFrame Advisors (company page)</w:t>
      </w:r>
    </w:p>
    <w:p>
      <w:pPr>
        <w:pStyle w:val="FirstParagraph"/>
      </w:pPr>
      <w:r>
        <w:rPr>
          <w:bCs/>
          <w:b/>
        </w:rPr>
        <w:t xml:space="preserve">What happens next</w:t>
      </w:r>
    </w:p>
    <w:p>
      <w:pPr>
        <w:numPr>
          <w:ilvl w:val="0"/>
          <w:numId w:val="1016"/>
        </w:numPr>
        <w:pStyle w:val="Compact"/>
      </w:pPr>
      <w:r>
        <w:t xml:space="preserve">We reply within one business day.</w:t>
      </w:r>
    </w:p>
    <w:p>
      <w:pPr>
        <w:numPr>
          <w:ilvl w:val="0"/>
          <w:numId w:val="1016"/>
        </w:numPr>
        <w:pStyle w:val="Compact"/>
      </w:pPr>
      <w:r>
        <w:t xml:space="preserve">A 30–45 minute call to understand the situation.</w:t>
      </w:r>
    </w:p>
    <w:p>
      <w:pPr>
        <w:numPr>
          <w:ilvl w:val="0"/>
          <w:numId w:val="1016"/>
        </w:numPr>
        <w:pStyle w:val="Compact"/>
      </w:pPr>
      <w:r>
        <w:t xml:space="preserve">If there’s a fit, a short note on how we would approach it.</w:t>
      </w:r>
    </w:p>
    <w:bookmarkEnd w:id="39"/>
    <w:bookmarkStart w:id="40" w:name="form"/>
    <w:p>
      <w:pPr>
        <w:pStyle w:val="Heading2"/>
      </w:pPr>
      <w:r>
        <w:t xml:space="preserve">Form</w:t>
      </w:r>
    </w:p>
    <w:p>
      <w:pPr>
        <w:numPr>
          <w:ilvl w:val="0"/>
          <w:numId w:val="1017"/>
        </w:numPr>
        <w:pStyle w:val="Compact"/>
      </w:pPr>
      <w:r>
        <w:t xml:space="preserve">Title: Send a note</w:t>
      </w:r>
    </w:p>
    <w:p>
      <w:pPr>
        <w:numPr>
          <w:ilvl w:val="0"/>
          <w:numId w:val="1017"/>
        </w:numPr>
        <w:pStyle w:val="Compact"/>
      </w:pPr>
      <w:r>
        <w:t xml:space="preserve">Line: We reply within one business day.</w:t>
      </w:r>
    </w:p>
    <w:tbl>
      <w:tblPr>
        <w:tblStyle w:val="Table"/>
        <w:tblW w:type="pct" w:w="5000"/>
        <w:tblLook w:firstRow="1" w:lastRow="0" w:firstColumn="0" w:lastColumn="0" w:noHBand="0" w:noVBand="0" w:val="0020"/>
        <w:jc w:val="start"/>
        <w:tblBorders>
          <w:top w:val="single" w:sz="4" w:color="BFC5D2"/>
          <w:left w:val="single" w:sz="4" w:color="BFC5D2"/>
          <w:bottom w:val="single" w:sz="4" w:color="BFC5D2"/>
          <w:right w:val="single" w:sz="4" w:color="BFC5D2"/>
          <w:insideH w:val="single" w:sz="4" w:color="BFC5D2"/>
          <w:insideV w:val="single" w:sz="4" w:color="BFC5D2"/>
        </w:tblBorders>
      </w:tblPr>
      <w:tblGrid>
        <w:gridCol w:w="2640"/>
        <w:gridCol w:w="2640"/>
        <w:gridCol w:w="2640"/>
      </w:tblGrid>
      <w:tr>
        <w:trPr>
          <w:tblHeader w:val="true"/>
        </w:trPr>
        <w:tc>
          <w:tcPr>
            <w:shd w:val="clear" w:color="auto" w:fill="1F2A44"/>
          </w:tcPr>
          <w:p>
            <w:pPr>
              <w:pStyle w:val="Compact"/>
              <w:spacing w:after="40"/>
              <w:jc w:val="left"/>
            </w:pPr>
            <w:r>
              <w:rPr>
                <w:b/>
                <w:color w:val="FFFFFF"/>
                <w:sz w:val="19"/>
              </w:rPr>
              <w:t xml:space="preserve">Field</w:t>
            </w:r>
          </w:p>
        </w:tc>
        <w:tc>
          <w:tcPr>
            <w:shd w:val="clear" w:color="auto" w:fill="1F2A44"/>
          </w:tcPr>
          <w:p>
            <w:pPr>
              <w:pStyle w:val="Compact"/>
              <w:spacing w:after="40"/>
              <w:jc w:val="left"/>
            </w:pPr>
            <w:r>
              <w:rPr>
                <w:b/>
                <w:color w:val="FFFFFF"/>
                <w:sz w:val="19"/>
              </w:rPr>
              <w:t xml:space="preserve">Required</w:t>
            </w:r>
          </w:p>
        </w:tc>
        <w:tc>
          <w:tcPr>
            <w:shd w:val="clear" w:color="auto" w:fill="1F2A44"/>
          </w:tcPr>
          <w:p>
            <w:pPr>
              <w:pStyle w:val="Compact"/>
              <w:spacing w:after="40"/>
              <w:jc w:val="left"/>
            </w:pPr>
            <w:r>
              <w:rPr>
                <w:b/>
                <w:color w:val="FFFFFF"/>
                <w:sz w:val="19"/>
              </w:rPr>
              <w:t xml:space="preserve">Placeholder or options</w:t>
            </w:r>
          </w:p>
        </w:tc>
      </w:tr>
      <w:tr>
        <w:tc>
          <w:tcPr/>
          <w:p>
            <w:pPr>
              <w:pStyle w:val="Compact"/>
              <w:spacing w:after="40"/>
              <w:jc w:val="left"/>
            </w:pPr>
            <w:r>
              <w:rPr>
                <w:sz w:val="19"/>
              </w:rPr>
              <w:t xml:space="preserve">First name</w:t>
            </w:r>
          </w:p>
        </w:tc>
        <w:tc>
          <w:tcPr/>
          <w:p>
            <w:pPr>
              <w:pStyle w:val="Compact"/>
              <w:spacing w:after="40"/>
              <w:jc w:val="left"/>
            </w:pPr>
            <w:r>
              <w:rPr>
                <w:sz w:val="19"/>
              </w:rPr>
              <w:t xml:space="preserve">Yes</w:t>
            </w:r>
          </w:p>
        </w:tc>
        <w:tc>
          <w:tcPr/>
          <w:p>
            <w:pPr>
              <w:pStyle w:val="Compact"/>
              <w:spacing w:after="40"/>
              <w:jc w:val="left"/>
            </w:pPr>
            <w:r>
              <w:rPr>
                <w:sz w:val="19"/>
              </w:rPr>
              <w:t xml:space="preserve">Priya</w:t>
            </w:r>
          </w:p>
        </w:tc>
      </w:tr>
      <w:tr>
        <w:tc>
          <w:tcPr/>
          <w:p>
            <w:pPr>
              <w:pStyle w:val="Compact"/>
              <w:spacing w:after="40"/>
              <w:jc w:val="left"/>
            </w:pPr>
            <w:r>
              <w:rPr>
                <w:sz w:val="19"/>
              </w:rPr>
              <w:t xml:space="preserve">Last name</w:t>
            </w:r>
          </w:p>
        </w:tc>
        <w:tc>
          <w:tcPr/>
          <w:p>
            <w:pPr>
              <w:pStyle w:val="Compact"/>
              <w:spacing w:after="40"/>
              <w:jc w:val="left"/>
            </w:pPr>
            <w:r>
              <w:rPr>
                <w:sz w:val="19"/>
              </w:rPr>
              <w:t xml:space="preserve">Yes</w:t>
            </w:r>
          </w:p>
        </w:tc>
        <w:tc>
          <w:tcPr/>
          <w:p>
            <w:pPr>
              <w:pStyle w:val="Compact"/>
              <w:spacing w:after="40"/>
              <w:jc w:val="left"/>
            </w:pPr>
            <w:r>
              <w:rPr>
                <w:sz w:val="19"/>
              </w:rPr>
              <w:t xml:space="preserve">Menon</w:t>
            </w:r>
          </w:p>
        </w:tc>
      </w:tr>
      <w:tr>
        <w:tc>
          <w:tcPr/>
          <w:p>
            <w:pPr>
              <w:pStyle w:val="Compact"/>
              <w:spacing w:after="40"/>
              <w:jc w:val="left"/>
            </w:pPr>
            <w:r>
              <w:rPr>
                <w:sz w:val="19"/>
              </w:rPr>
              <w:t xml:space="preserve">Work email</w:t>
            </w:r>
          </w:p>
        </w:tc>
        <w:tc>
          <w:tcPr/>
          <w:p>
            <w:pPr>
              <w:pStyle w:val="Compact"/>
              <w:spacing w:after="40"/>
              <w:jc w:val="left"/>
            </w:pPr>
            <w:r>
              <w:rPr>
                <w:sz w:val="19"/>
              </w:rPr>
              <w:t xml:space="preserve">Yes</w:t>
            </w:r>
          </w:p>
        </w:tc>
        <w:tc>
          <w:tcPr/>
          <w:p>
            <w:pPr>
              <w:pStyle w:val="Compact"/>
              <w:spacing w:after="40"/>
              <w:jc w:val="left"/>
            </w:pPr>
            <w:r>
              <w:rPr>
                <w:sz w:val="19"/>
              </w:rPr>
              <w:t xml:space="preserve">name@company.com</w:t>
            </w:r>
          </w:p>
        </w:tc>
      </w:tr>
      <w:tr>
        <w:tc>
          <w:tcPr/>
          <w:p>
            <w:pPr>
              <w:pStyle w:val="Compact"/>
              <w:spacing w:after="40"/>
              <w:jc w:val="left"/>
            </w:pPr>
            <w:r>
              <w:rPr>
                <w:sz w:val="19"/>
              </w:rPr>
              <w:t xml:space="preserve">Company</w:t>
            </w:r>
          </w:p>
        </w:tc>
        <w:tc>
          <w:tcPr/>
          <w:p>
            <w:pPr>
              <w:pStyle w:val="Compact"/>
              <w:spacing w:after="40"/>
              <w:jc w:val="left"/>
            </w:pPr>
            <w:r>
              <w:rPr>
                <w:sz w:val="19"/>
              </w:rPr>
              <w:t xml:space="preserve">Yes</w:t>
            </w:r>
          </w:p>
        </w:tc>
        <w:tc>
          <w:tcPr/>
          <w:p>
            <w:pPr>
              <w:pStyle w:val="Compact"/>
              <w:spacing w:after="40"/>
              <w:jc w:val="left"/>
            </w:pPr>
            <w:r>
              <w:rPr>
                <w:sz w:val="19"/>
              </w:rPr>
              <w:t xml:space="preserve">Company name</w:t>
            </w:r>
          </w:p>
        </w:tc>
      </w:tr>
      <w:tr>
        <w:tc>
          <w:tcPr/>
          <w:p>
            <w:pPr>
              <w:pStyle w:val="Compact"/>
              <w:spacing w:after="40"/>
              <w:jc w:val="left"/>
            </w:pPr>
            <w:r>
              <w:rPr>
                <w:sz w:val="19"/>
              </w:rPr>
              <w:t xml:space="preserve">Your role</w:t>
            </w:r>
          </w:p>
        </w:tc>
        <w:tc>
          <w:tcPr/>
          <w:p>
            <w:pPr>
              <w:pStyle w:val="Compact"/>
              <w:spacing w:after="40"/>
              <w:jc w:val="left"/>
            </w:pPr>
            <w:r>
              <w:rPr>
                <w:sz w:val="19"/>
              </w:rPr>
              <w:t xml:space="preserve">No</w:t>
            </w:r>
          </w:p>
        </w:tc>
        <w:tc>
          <w:tcPr/>
          <w:p>
            <w:pPr>
              <w:pStyle w:val="Compact"/>
              <w:spacing w:after="40"/>
              <w:jc w:val="left"/>
            </w:pPr>
            <w:r>
              <w:rPr>
                <w:sz w:val="19"/>
              </w:rPr>
              <w:t xml:space="preserve">Founder / CEO · Leadership team · Investor / Board · Other</w:t>
            </w:r>
          </w:p>
        </w:tc>
      </w:tr>
      <w:tr>
        <w:tc>
          <w:tcPr/>
          <w:p>
            <w:pPr>
              <w:pStyle w:val="Compact"/>
              <w:spacing w:after="40"/>
              <w:jc w:val="left"/>
            </w:pPr>
            <w:r>
              <w:rPr>
                <w:sz w:val="19"/>
              </w:rPr>
              <w:t xml:space="preserve">What’s on the table?</w:t>
            </w:r>
          </w:p>
        </w:tc>
        <w:tc>
          <w:tcPr/>
          <w:p>
            <w:pPr>
              <w:pStyle w:val="Compact"/>
              <w:spacing w:after="40"/>
              <w:jc w:val="left"/>
            </w:pPr>
            <w:r>
              <w:rPr>
                <w:sz w:val="19"/>
              </w:rPr>
              <w:t xml:space="preserve">No</w:t>
            </w:r>
          </w:p>
        </w:tc>
        <w:tc>
          <w:tcPr/>
          <w:p>
            <w:pPr>
              <w:pStyle w:val="Compact"/>
              <w:spacing w:after="40"/>
              <w:jc w:val="left"/>
            </w:pPr>
            <w:r>
              <w:rPr>
                <w:sz w:val="19"/>
              </w:rPr>
              <w:t xml:space="preserve">Growth &amp; revenue · Market expansion · A large deal · Operating model · AI &amp; transformation · Profitability · Something else</w:t>
            </w:r>
          </w:p>
        </w:tc>
      </w:tr>
      <w:tr>
        <w:tc>
          <w:tcPr/>
          <w:p>
            <w:pPr>
              <w:pStyle w:val="Compact"/>
              <w:spacing w:after="40"/>
              <w:jc w:val="left"/>
            </w:pPr>
            <w:r>
              <w:rPr>
                <w:sz w:val="19"/>
              </w:rPr>
              <w:t xml:space="preserve">Phone</w:t>
            </w:r>
          </w:p>
        </w:tc>
        <w:tc>
          <w:tcPr/>
          <w:p>
            <w:pPr>
              <w:pStyle w:val="Compact"/>
              <w:spacing w:after="40"/>
              <w:jc w:val="left"/>
            </w:pPr>
            <w:r>
              <w:rPr>
                <w:sz w:val="19"/>
              </w:rPr>
              <w:t xml:space="preserve">No</w:t>
            </w:r>
          </w:p>
        </w:tc>
        <w:tc>
          <w:tcPr/>
          <w:p>
            <w:pPr>
              <w:pStyle w:val="Compact"/>
              <w:spacing w:after="40"/>
              <w:jc w:val="left"/>
            </w:pPr>
            <w:r>
              <w:rPr>
                <w:sz w:val="19"/>
              </w:rPr>
              <w:t xml:space="preserve">Country code (default India +91) + number, placeholder 98200 00000</w:t>
            </w:r>
          </w:p>
        </w:tc>
      </w:tr>
      <w:tr>
        <w:tc>
          <w:tcPr/>
          <w:p>
            <w:pPr>
              <w:pStyle w:val="Compact"/>
              <w:spacing w:after="40"/>
              <w:jc w:val="left"/>
            </w:pPr>
            <w:r>
              <w:rPr>
                <w:sz w:val="19"/>
              </w:rPr>
              <w:t xml:space="preserve">Message</w:t>
            </w:r>
          </w:p>
        </w:tc>
        <w:tc>
          <w:tcPr/>
          <w:p>
            <w:pPr>
              <w:pStyle w:val="Compact"/>
              <w:spacing w:after="40"/>
              <w:jc w:val="left"/>
            </w:pPr>
            <w:r>
              <w:rPr>
                <w:sz w:val="19"/>
              </w:rPr>
              <w:t xml:space="preserve">Yes</w:t>
            </w:r>
          </w:p>
        </w:tc>
        <w:tc>
          <w:tcPr/>
          <w:p>
            <w:pPr>
              <w:pStyle w:val="Compact"/>
              <w:spacing w:after="40"/>
              <w:jc w:val="left"/>
            </w:pPr>
            <w:r>
              <w:rPr>
                <w:sz w:val="19"/>
              </w:rPr>
              <w:t xml:space="preserve">A few lines about the situation are enough.</w:t>
            </w:r>
          </w:p>
        </w:tc>
      </w:tr>
    </w:tbl>
    <w:p>
      <w:pPr>
        <w:numPr>
          <w:ilvl w:val="0"/>
          <w:numId w:val="1018"/>
        </w:numPr>
        <w:pStyle w:val="Compact"/>
      </w:pPr>
      <w:r>
        <w:t xml:space="preserve">Consent line: By sending, you agree to be contacted by LadderFrame about your enquiry.</w:t>
      </w:r>
    </w:p>
    <w:p>
      <w:pPr>
        <w:numPr>
          <w:ilvl w:val="0"/>
          <w:numId w:val="1018"/>
        </w:numPr>
        <w:pStyle w:val="Compact"/>
      </w:pPr>
      <w:r>
        <w:t xml:space="preserve">Button: Send</w:t>
      </w:r>
    </w:p>
    <w:p>
      <w:pPr>
        <w:pStyle w:val="FirstParagraph"/>
      </w:pPr>
      <w:r>
        <w:rPr>
          <w:bCs/>
          <w:b/>
        </w:rPr>
        <w:t xml:space="preserve">Messages shown after sending</w:t>
      </w:r>
    </w:p>
    <w:p>
      <w:pPr>
        <w:numPr>
          <w:ilvl w:val="0"/>
          <w:numId w:val="1019"/>
        </w:numPr>
        <w:pStyle w:val="Compact"/>
      </w:pPr>
      <w:r>
        <w:t xml:space="preserve">Success: Message received. Thanks. We’ll reply within one business day.</w:t>
      </w:r>
    </w:p>
    <w:p>
      <w:pPr>
        <w:numPr>
          <w:ilvl w:val="0"/>
          <w:numId w:val="1019"/>
        </w:numPr>
        <w:pStyle w:val="Compact"/>
      </w:pPr>
      <w:r>
        <w:t xml:space="preserve">Error: Your message wasn’t sent. Please try again, or email anurag@ladderframe.in directly.</w:t>
      </w:r>
    </w:p>
    <w:p>
      <w:pPr>
        <w:pStyle w:val="FirstParagraph"/>
      </w:pPr>
      <w:r>
        <w:rPr>
          <w:bCs/>
          <w:b/>
        </w:rPr>
        <w:t xml:space="preserve">Error messages under fields</w:t>
      </w:r>
    </w:p>
    <w:p>
      <w:pPr>
        <w:numPr>
          <w:ilvl w:val="0"/>
          <w:numId w:val="1020"/>
        </w:numPr>
        <w:pStyle w:val="Compact"/>
      </w:pPr>
      <w:r>
        <w:t xml:space="preserve">First name: Enter your first name.</w:t>
      </w:r>
    </w:p>
    <w:p>
      <w:pPr>
        <w:numPr>
          <w:ilvl w:val="0"/>
          <w:numId w:val="1020"/>
        </w:numPr>
        <w:pStyle w:val="Compact"/>
      </w:pPr>
      <w:r>
        <w:t xml:space="preserve">Last name: Enter your last name.</w:t>
      </w:r>
    </w:p>
    <w:p>
      <w:pPr>
        <w:numPr>
          <w:ilvl w:val="0"/>
          <w:numId w:val="1020"/>
        </w:numPr>
        <w:pStyle w:val="Compact"/>
      </w:pPr>
      <w:r>
        <w:t xml:space="preserve">Work email: Enter a valid email, like name@company.com.</w:t>
      </w:r>
    </w:p>
    <w:p>
      <w:pPr>
        <w:numPr>
          <w:ilvl w:val="0"/>
          <w:numId w:val="1020"/>
        </w:numPr>
        <w:pStyle w:val="Compact"/>
      </w:pPr>
      <w:r>
        <w:t xml:space="preserve">Company: Enter your company name.</w:t>
      </w:r>
    </w:p>
    <w:p>
      <w:pPr>
        <w:numPr>
          <w:ilvl w:val="0"/>
          <w:numId w:val="1020"/>
        </w:numPr>
        <w:pStyle w:val="Compact"/>
      </w:pPr>
      <w:r>
        <w:t xml:space="preserve">Message: Add a line or two about the situation.</w:t>
      </w:r>
    </w:p>
    <w:p>
      <w:pPr>
        <w:pStyle w:val="FirstParagraph"/>
      </w:pPr>
      <w:r>
        <w:rPr>
          <w:bCs/>
          <w:b/>
        </w:rPr>
        <w:t xml:space="preserve">Page title and description (for search)</w:t>
      </w:r>
    </w:p>
    <w:p>
      <w:pPr>
        <w:numPr>
          <w:ilvl w:val="0"/>
          <w:numId w:val="1021"/>
        </w:numPr>
        <w:pStyle w:val="Compact"/>
      </w:pPr>
      <w:r>
        <w:t xml:space="preserve">Title: Contact — LadderFrame Advisors</w:t>
      </w:r>
    </w:p>
    <w:p>
      <w:pPr>
        <w:numPr>
          <w:ilvl w:val="0"/>
          <w:numId w:val="1021"/>
        </w:numPr>
        <w:pStyle w:val="Compact"/>
      </w:pPr>
      <w:r>
        <w:t xml:space="preserve">Description: Tell us where your business stands and what needs deciding. We reply within one business day.</w:t>
      </w:r>
    </w:p>
    <w:bookmarkEnd w:id="40"/>
    <w:bookmarkEnd w:id="41"/>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1F2A44"/>
      <w:sz w:val="44"/>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1F2A44"/>
      <w:sz w:val="22"/>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LadderFrame Website — Final Page Copy</dc:title>
  <dc:creator/>
  <cp:keywords/>
  <dcterms:created xsi:type="dcterms:W3CDTF">2026-09-28T08:57:45Z</dcterms:created>
  <dcterms:modified xsi:type="dcterms:W3CDTF">2026-09-28T08:57:45Z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Matches the mockups · 28 September 2026</vt:lpwstr>
  </property>
</Properties>
</file>