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B248" w14:textId="20DB5E0C" w:rsidR="00617907" w:rsidRPr="00617907" w:rsidRDefault="00617907">
      <w:pPr>
        <w:rPr>
          <w:rFonts w:ascii="Segoe UI" w:hAnsi="Segoe UI" w:cs="Segoe UI"/>
          <w:b/>
          <w:bCs/>
          <w:color w:val="212121"/>
          <w:sz w:val="30"/>
          <w:szCs w:val="30"/>
          <w:shd w:val="clear" w:color="auto" w:fill="FFFFFF"/>
        </w:rPr>
      </w:pPr>
      <w:r w:rsidRPr="00617907">
        <w:rPr>
          <w:rFonts w:ascii="Segoe UI" w:hAnsi="Segoe UI" w:cs="Segoe UI"/>
          <w:b/>
          <w:bCs/>
          <w:color w:val="212121"/>
          <w:sz w:val="30"/>
          <w:szCs w:val="30"/>
          <w:shd w:val="clear" w:color="auto" w:fill="FFFFFF"/>
        </w:rPr>
        <w:t>Level measurement using DPT</w:t>
      </w:r>
    </w:p>
    <w:p w14:paraId="50489061" w14:textId="6B8ECC8A" w:rsidR="006B0995" w:rsidRDefault="00617907">
      <w:pPr>
        <w:rPr>
          <w:rFonts w:ascii="Segoe UI" w:hAnsi="Segoe UI" w:cs="Segoe UI"/>
          <w:color w:val="212121"/>
          <w:sz w:val="30"/>
          <w:szCs w:val="30"/>
          <w:shd w:val="clear" w:color="auto" w:fill="FFFFFF"/>
        </w:rPr>
      </w:pPr>
      <w:r>
        <w:rPr>
          <w:rFonts w:ascii="Segoe UI" w:hAnsi="Segoe UI" w:cs="Segoe UI"/>
          <w:color w:val="212121"/>
          <w:sz w:val="30"/>
          <w:szCs w:val="30"/>
          <w:shd w:val="clear" w:color="auto" w:fill="FFFFFF"/>
        </w:rPr>
        <w:t xml:space="preserve">DPT </w:t>
      </w:r>
      <w:r>
        <w:rPr>
          <w:rFonts w:ascii="Segoe UI" w:hAnsi="Segoe UI" w:cs="Segoe UI"/>
          <w:color w:val="212121"/>
          <w:sz w:val="30"/>
          <w:szCs w:val="30"/>
          <w:shd w:val="clear" w:color="auto" w:fill="FFFFFF"/>
        </w:rPr>
        <w:t>works on the principle of differential capacitance. In this design, the sensing element is a taut metal diaphragm located equidistant between two stationary metal surfaces, comprising three plates for a complementary pair of capacitors. An electrically insulating fill fluid (usually a liquid silicone compound) transfers motion from the isolating diaphragms to the sensing diaphragm, and also doubles as an effective dielectric for the two capacitors:</w:t>
      </w:r>
    </w:p>
    <w:p w14:paraId="1D95D459" w14:textId="1106B0AD" w:rsidR="00617907" w:rsidRDefault="00617907">
      <w:pPr>
        <w:rPr>
          <w:rFonts w:ascii="Segoe UI" w:hAnsi="Segoe UI" w:cs="Segoe UI"/>
          <w:color w:val="212121"/>
          <w:sz w:val="30"/>
          <w:szCs w:val="30"/>
          <w:shd w:val="clear" w:color="auto" w:fill="FFFFFF"/>
        </w:rPr>
      </w:pPr>
      <w:r>
        <w:rPr>
          <w:noProof/>
        </w:rPr>
        <mc:AlternateContent>
          <mc:Choice Requires="wps">
            <w:drawing>
              <wp:inline distT="0" distB="0" distL="0" distR="0" wp14:anchorId="16610379" wp14:editId="3E1C6C00">
                <wp:extent cx="304800" cy="304800"/>
                <wp:effectExtent l="0" t="0" r="0" b="0"/>
                <wp:docPr id="878162469" name="Rectangle 1" descr="capacitance pressure senso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C8F7A" id="Rectangle 1" o:spid="_x0000_s1026" alt="capacitance pressure senso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7907">
        <w:t xml:space="preserve"> </w:t>
      </w:r>
      <w:r>
        <w:rPr>
          <w:noProof/>
        </w:rPr>
        <mc:AlternateContent>
          <mc:Choice Requires="wps">
            <w:drawing>
              <wp:inline distT="0" distB="0" distL="0" distR="0" wp14:anchorId="1D810DBF" wp14:editId="56908906">
                <wp:extent cx="304800" cy="304800"/>
                <wp:effectExtent l="0" t="0" r="0" b="0"/>
                <wp:docPr id="555852606" name="Rectangle 2" descr="capacitance pressure senso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A52F4" id="Rectangle 2" o:spid="_x0000_s1026" alt="capacitance pressure senso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7907">
        <w:rPr>
          <w:rFonts w:ascii="Segoe UI" w:hAnsi="Segoe UI" w:cs="Segoe UI"/>
          <w:color w:val="212121"/>
          <w:sz w:val="30"/>
          <w:szCs w:val="30"/>
          <w:shd w:val="clear" w:color="auto" w:fill="FFFFFF"/>
        </w:rPr>
        <w:t xml:space="preserve"> </w:t>
      </w:r>
      <w:r>
        <w:rPr>
          <w:rFonts w:ascii="Segoe UI" w:hAnsi="Segoe UI" w:cs="Segoe UI"/>
          <w:color w:val="212121"/>
          <w:sz w:val="30"/>
          <w:szCs w:val="30"/>
          <w:shd w:val="clear" w:color="auto" w:fill="FFFFFF"/>
        </w:rPr>
        <w:t>Any difference of </w:t>
      </w:r>
      <w:hyperlink r:id="rId4" w:tgtFrame="_blank" w:history="1">
        <w:r>
          <w:rPr>
            <w:rStyle w:val="Hyperlink"/>
            <w:rFonts w:ascii="Segoe UI" w:hAnsi="Segoe UI" w:cs="Segoe UI"/>
            <w:color w:val="DB0202"/>
            <w:sz w:val="30"/>
            <w:szCs w:val="30"/>
            <w:shd w:val="clear" w:color="auto" w:fill="FFFFFF"/>
          </w:rPr>
          <w:t>pressure</w:t>
        </w:r>
      </w:hyperlink>
      <w:r>
        <w:rPr>
          <w:rFonts w:ascii="Segoe UI" w:hAnsi="Segoe UI" w:cs="Segoe UI"/>
          <w:color w:val="212121"/>
          <w:sz w:val="30"/>
          <w:szCs w:val="30"/>
          <w:shd w:val="clear" w:color="auto" w:fill="FFFFFF"/>
        </w:rPr>
        <w:t> across the cell causes the diaphragm to flex in the direction of least pressure. The sensing diaphragm is a precision-manufactured spring element, meaning that its displacement is a predictable function of applied force. The applied force in this case can only be a function of differential pressure acting against the surface area of the diaphragm in accordance with the standard force-pressure-area equation F = PA.</w:t>
      </w:r>
    </w:p>
    <w:p w14:paraId="52DAC8C5" w14:textId="5FD80F0F" w:rsidR="00617907" w:rsidRDefault="00617907">
      <w:pPr>
        <w:rPr>
          <w:rFonts w:ascii="Segoe UI" w:hAnsi="Segoe UI" w:cs="Segoe UI"/>
          <w:color w:val="212121"/>
          <w:sz w:val="30"/>
          <w:szCs w:val="30"/>
          <w:shd w:val="clear" w:color="auto" w:fill="FFFFFF"/>
        </w:rPr>
      </w:pPr>
      <w:r>
        <w:rPr>
          <w:rFonts w:ascii="Segoe UI" w:hAnsi="Segoe UI" w:cs="Segoe UI"/>
          <w:color w:val="212121"/>
          <w:sz w:val="30"/>
          <w:szCs w:val="30"/>
          <w:shd w:val="clear" w:color="auto" w:fill="FFFFFF"/>
        </w:rPr>
        <w:t>In this case, we have two forces caused by two fluid pressures working against each other, so our force-pressure-area equation may be rewritten to describe resultant force as a function of differential pressure (P1 − P2) and diaphragm area: F = (P1 − P</w:t>
      </w:r>
      <w:proofErr w:type="gramStart"/>
      <w:r>
        <w:rPr>
          <w:rFonts w:ascii="Segoe UI" w:hAnsi="Segoe UI" w:cs="Segoe UI"/>
          <w:color w:val="212121"/>
          <w:sz w:val="30"/>
          <w:szCs w:val="30"/>
          <w:shd w:val="clear" w:color="auto" w:fill="FFFFFF"/>
        </w:rPr>
        <w:t>2)A.</w:t>
      </w:r>
      <w:proofErr w:type="gramEnd"/>
      <w:r>
        <w:rPr>
          <w:rFonts w:ascii="Segoe UI" w:hAnsi="Segoe UI" w:cs="Segoe UI"/>
          <w:color w:val="212121"/>
          <w:sz w:val="30"/>
          <w:szCs w:val="30"/>
          <w:shd w:val="clear" w:color="auto" w:fill="FFFFFF"/>
        </w:rPr>
        <w:t xml:space="preserve"> Since diaphragm area is constant, and force is predictably related to diaphragm displacement, all we need now in order to infer differential pressure is to accurately measure displacement of the </w:t>
      </w:r>
      <w:r>
        <w:rPr>
          <w:noProof/>
        </w:rPr>
        <w:lastRenderedPageBreak/>
        <w:drawing>
          <wp:inline distT="0" distB="0" distL="0" distR="0" wp14:anchorId="7EC696C6" wp14:editId="4D0364D2">
            <wp:extent cx="5731510" cy="2987207"/>
            <wp:effectExtent l="0" t="0" r="2540" b="3810"/>
            <wp:docPr id="1216243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87207"/>
                    </a:xfrm>
                    <a:prstGeom prst="rect">
                      <a:avLst/>
                    </a:prstGeom>
                    <a:noFill/>
                  </pic:spPr>
                </pic:pic>
              </a:graphicData>
            </a:graphic>
          </wp:inline>
        </w:drawing>
      </w:r>
      <w:r>
        <w:rPr>
          <w:rFonts w:ascii="Segoe UI" w:hAnsi="Segoe UI" w:cs="Segoe UI"/>
          <w:color w:val="212121"/>
          <w:sz w:val="30"/>
          <w:szCs w:val="30"/>
          <w:shd w:val="clear" w:color="auto" w:fill="FFFFFF"/>
        </w:rPr>
        <w:t>diaphragm.</w:t>
      </w:r>
    </w:p>
    <w:p w14:paraId="1D5488E0" w14:textId="4F13B162" w:rsidR="00617907" w:rsidRDefault="00617907">
      <w:pPr>
        <w:rPr>
          <w:rFonts w:ascii="Segoe UI" w:hAnsi="Segoe UI" w:cs="Segoe UI"/>
          <w:color w:val="212121"/>
          <w:sz w:val="30"/>
          <w:szCs w:val="30"/>
          <w:shd w:val="clear" w:color="auto" w:fill="FFFFFF"/>
        </w:rPr>
      </w:pPr>
      <w:r w:rsidRPr="00617907">
        <w:rPr>
          <w:b/>
          <w:bCs/>
        </w:rPr>
        <w:t>DPT for level measurement</w:t>
      </w:r>
    </w:p>
    <w:p w14:paraId="21E39C87" w14:textId="6C10304C" w:rsidR="00617907" w:rsidRDefault="00617907">
      <w:pPr>
        <w:rPr>
          <w:rFonts w:ascii="Segoe UI" w:hAnsi="Segoe UI" w:cs="Segoe UI"/>
          <w:color w:val="212121"/>
          <w:sz w:val="30"/>
          <w:szCs w:val="30"/>
          <w:shd w:val="clear" w:color="auto" w:fill="FFFFFF"/>
        </w:rPr>
      </w:pPr>
      <w:r>
        <w:rPr>
          <w:rFonts w:ascii="Segoe UI" w:hAnsi="Segoe UI" w:cs="Segoe UI"/>
          <w:color w:val="212121"/>
          <w:sz w:val="30"/>
          <w:szCs w:val="30"/>
          <w:shd w:val="clear" w:color="auto" w:fill="FFFFFF"/>
        </w:rPr>
        <w:t xml:space="preserve">The differential pressure transmitter, enables an automatic subtraction of the pressure on the LP side, from the total pressure appearing at the HP side. This is accomplished as shown in diagram above, where the LP is connected above the maximum predicted level. With this arrangement, each increment of pressure above the liquid surface is applied to both capsule assemblies of the transmitter, and since they are in opposition, the increment is cancelled. Only the hydrostatic pressure, which is applied to the HP, is effective in causing any response to the transmitter, which is </w:t>
      </w:r>
      <w:r>
        <w:rPr>
          <w:noProof/>
        </w:rPr>
        <w:lastRenderedPageBreak/>
        <w:drawing>
          <wp:inline distT="0" distB="0" distL="0" distR="0" wp14:anchorId="4419C6D9" wp14:editId="485B245D">
            <wp:extent cx="5731510" cy="3950272"/>
            <wp:effectExtent l="0" t="0" r="2540" b="0"/>
            <wp:docPr id="20224312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50272"/>
                    </a:xfrm>
                    <a:prstGeom prst="rect">
                      <a:avLst/>
                    </a:prstGeom>
                    <a:noFill/>
                  </pic:spPr>
                </pic:pic>
              </a:graphicData>
            </a:graphic>
          </wp:inline>
        </w:drawing>
      </w:r>
      <w:r>
        <w:rPr>
          <w:rFonts w:ascii="Segoe UI" w:hAnsi="Segoe UI" w:cs="Segoe UI"/>
          <w:color w:val="212121"/>
          <w:sz w:val="30"/>
          <w:szCs w:val="30"/>
          <w:shd w:val="clear" w:color="auto" w:fill="FFFFFF"/>
        </w:rPr>
        <w:t>proportional to the level.</w:t>
      </w:r>
    </w:p>
    <w:p w14:paraId="3B2E3C76" w14:textId="42DA355C" w:rsidR="00617907" w:rsidRDefault="00617907"/>
    <w:sectPr w:rsidR="00617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07"/>
    <w:rsid w:val="00617907"/>
    <w:rsid w:val="006B0995"/>
    <w:rsid w:val="00EC4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53155"/>
  <w15:chartTrackingRefBased/>
  <w15:docId w15:val="{A4F2C9D2-674A-45D3-8C2D-D5658878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7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instrumentationtools.com/basics-of-pressure-measu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315</Words>
  <Characters>1714</Characters>
  <Application>Microsoft Office Word</Application>
  <DocSecurity>0</DocSecurity>
  <Lines>36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Sharma</dc:creator>
  <cp:keywords/>
  <dc:description/>
  <cp:lastModifiedBy>Ishita Sharma</cp:lastModifiedBy>
  <cp:revision>1</cp:revision>
  <dcterms:created xsi:type="dcterms:W3CDTF">2024-03-19T04:28:00Z</dcterms:created>
  <dcterms:modified xsi:type="dcterms:W3CDTF">2024-03-19T04:39:00Z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702cfa96-c848-4209-af83-d89cc26a5599</vt:lpwstr>
  </property>
</Properties>
</file>