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Arial" w:cs="Arial" w:eastAsia="Arial" w:hAnsi="Arial"/>
          <w:b/>
          <w:bCs/>
          <w:color w:val="7C1316"/>
          <w:sz w:val="52"/>
          <w:szCs w:val="52"/>
        </w:rPr>
        <w:t xml:space="preserve">TRUE NATION COMMUNITY</w:t>
      </w:r>
    </w:p>
    <w:p>
      <w:pPr>
        <w:spacing w:after="100"/>
        <w:jc w:val="center"/>
      </w:pPr>
      <w:r>
        <w:rPr>
          <w:rFonts w:ascii="Arial" w:cs="Arial" w:eastAsia="Arial" w:hAnsi="Arial"/>
          <w:b/>
          <w:bCs/>
          <w:color w:val="3D2E28"/>
          <w:sz w:val="36"/>
          <w:szCs w:val="36"/>
        </w:rPr>
        <w:t xml:space="preserve">INTRANET BUILD HANDOFF</w:t>
      </w:r>
    </w:p>
    <w:p>
      <w:pPr>
        <w:spacing w:after="60"/>
        <w:jc w:val="center"/>
      </w:pPr>
      <w:r>
        <w:rPr>
          <w:rFonts w:ascii="Arial" w:cs="Arial" w:eastAsia="Arial" w:hAnsi="Arial"/>
          <w:color w:val="9A8E87"/>
          <w:sz w:val="24"/>
          <w:szCs w:val="24"/>
        </w:rPr>
        <w:t xml:space="preserve">Session-to-Session Context Document</w:t>
      </w:r>
    </w:p>
    <w:p>
      <w:pPr>
        <w:spacing w:after="600"/>
        <w:jc w:val="center"/>
      </w:pPr>
      <w:r>
        <w:rPr>
          <w:rFonts w:ascii="Arial" w:cs="Arial" w:eastAsia="Arial" w:hAnsi="Arial"/>
          <w:color w:val="9A8E87"/>
          <w:sz w:val="20"/>
          <w:szCs w:val="20"/>
        </w:rPr>
        <w:t xml:space="preserve">Last Updated: March 30, 2026  ·  Platform: Google Sites  ·  Lead: Shahad Ahmath</w:t>
      </w:r>
    </w:p>
    <w:p>
      <w:pPr>
        <w:pBdr>
          <w:top w:val="single" w:color="C9972C" w:sz="4" w:space="6"/>
          <w:bottom w:val="single" w:color="C9972C" w:sz="4" w:space="6"/>
        </w:pBdr>
        <w:spacing w:after="120" w:before="120"/>
        <w:jc w:val="center"/>
      </w:pPr>
      <w:r>
        <w:rPr>
          <w:rFonts w:ascii="Arial" w:cs="Arial" w:eastAsia="Arial" w:hAnsi="Arial"/>
          <w:i/>
          <w:iCs/>
          <w:color w:val="3D2E28"/>
          <w:sz w:val="22"/>
          <w:szCs w:val="22"/>
        </w:rPr>
        <w:t xml:space="preserve">This document captures all build decisions, CSS rules, file locations, department structure, pending tasks, and generator script usage established in prior sessions. Read this at the start of any new session before touching any files.</w:t>
      </w:r>
    </w:p>
    <w:p>
      <w:r>
        <w:br w:type="page"/>
      </w:r>
    </w:p>
    <w:p>
      <w:pPr>
        <w:pStyle w:val="Heading1"/>
        <w:pBdr>
          <w:bottom w:val="single" w:color="C9972C" w:sz="8" w:space="6"/>
        </w:pBdr>
        <w:spacing w:after="160" w:before="400"/>
      </w:pPr>
      <w:r>
        <w:rPr>
          <w:rFonts w:ascii="Arial" w:cs="Arial" w:eastAsia="Arial" w:hAnsi="Arial"/>
          <w:b/>
          <w:bCs/>
          <w:color w:val="7C1316"/>
          <w:sz w:val="32"/>
          <w:szCs w:val="32"/>
        </w:rPr>
        <w:t xml:space="preserve">1. File Inventory &amp; Key Locations</w:t>
      </w:r>
    </w:p>
    <w:p>
      <w:pPr>
        <w:spacing w:after="120"/>
      </w:pPr>
      <w:r>
        <w:rPr>
          <w:rFonts w:ascii="Arial" w:cs="Arial" w:eastAsia="Arial" w:hAnsi="Arial"/>
          <w:color w:val="3D2E28"/>
          <w:sz w:val="22"/>
          <w:szCs w:val="22"/>
        </w:rPr>
        <w:t xml:space="preserve">All files live in the Google Sites project folder on the user's computer. Generator scripts (marked with *) live in the Claude session scratchpad — they must be recreated at the start of a new session by reading them from the build scripts saved in the project folder, OR pasted back in from this doc.</w:t>
      </w:r>
    </w:p>
    <w:p>
      <w:pPr>
        <w:spacing w:after="120"/>
      </w:pPr>
      <w:r>
        <w:rPr>
          <w:rFonts w:ascii="Arial" w:cs="Arial" w:eastAsia="Arial" w:hAnsi="Arial"/>
          <w:color w:val="3D2E28"/>
          <w:sz w:val="22"/>
          <w:szCs w:val="22"/>
        </w:rPr>
        <w:t xml:space="preserve">⚠ Scratchpad paths are session-specific. Always save final outputs to the project folder.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File / Folder</w:t>
            </w:r>
          </w:p>
        </w:tc>
        <w:tc>
          <w:tcPr>
            <w:tcW w:type="dxa" w:w="216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Location</w:t>
            </w:r>
          </w:p>
        </w:tc>
        <w:tc>
          <w:tcPr>
            <w:tcW w:type="dxa" w:w="360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Purpose</w:t>
            </w:r>
          </w:p>
        </w:tc>
      </w:tr>
      <w:tr>
        <w:tc>
          <w:tcPr>
            <w:tcW w:type="dxa" w:w="36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TNIC_All_Pages_Embeds.html</w:t>
            </w:r>
          </w:p>
        </w:tc>
        <w:tc>
          <w:tcPr>
            <w:tcW w:type="dxa" w:w="21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Root folder</w:t>
            </w:r>
          </w:p>
        </w:tc>
        <w:tc>
          <w:tcPr>
            <w:tcW w:type="dxa" w:w="36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Master reference — all 66+ embed blocks across all pages. Sections: Home, Our People, Departments (incl. Bishop Council section), T.E.L.A., Calendar, Resources, Locations, Leadership, IT/Logistics, 7 sub-group sections. Copy-button + iframe preview per block.</w:t>
            </w:r>
          </w:p>
        </w:tc>
      </w:tr>
      <w:tr>
        <w:tc>
          <w:tcPr>
            <w:tcW w:type="dxa" w:w="3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TNIC_Department_Embeds.html</w:t>
            </w:r>
          </w:p>
        </w:tc>
        <w:tc>
          <w:tcPr>
            <w:tcW w:type="dxa" w:w="21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Root folder</w:t>
            </w:r>
          </w:p>
        </w:tc>
        <w:tc>
          <w:tcPr>
            <w:tcW w:type="dxa" w:w="3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All 19 department overview embeds. Jump nav by branch. Copy button + iframe preview. 293 KB.</w:t>
            </w:r>
          </w:p>
        </w:tc>
      </w:tr>
      <w:tr>
        <w:tc>
          <w:tcPr>
            <w:tcW w:type="dxa" w:w="36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TNIC_Intranet_Build_Reference.xlsx</w:t>
            </w:r>
          </w:p>
        </w:tc>
        <w:tc>
          <w:tcPr>
            <w:tcW w:type="dxa" w:w="21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Root folder</w:t>
            </w:r>
          </w:p>
        </w:tc>
        <w:tc>
          <w:tcPr>
            <w:tcW w:type="dxa" w:w="36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Project spreadsheet: All Departments tab, Site Map, Build Tracker, Style Guide. Primary project status dashboard.</w:t>
            </w:r>
          </w:p>
        </w:tc>
      </w:tr>
      <w:tr>
        <w:tc>
          <w:tcPr>
            <w:tcW w:type="dxa" w:w="3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TrueNation_Intranet_Master_Plan.docx</w:t>
            </w:r>
          </w:p>
        </w:tc>
        <w:tc>
          <w:tcPr>
            <w:tcW w:type="dxa" w:w="21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Root folder</w:t>
            </w:r>
          </w:p>
        </w:tc>
        <w:tc>
          <w:tcPr>
            <w:tcW w:type="dxa" w:w="3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Original master plan document from Week 0.</w:t>
            </w:r>
          </w:p>
        </w:tc>
      </w:tr>
      <w:tr>
        <w:tc>
          <w:tcPr>
            <w:tcW w:type="dxa" w:w="36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dept_template.py</w:t>
            </w:r>
          </w:p>
        </w:tc>
        <w:tc>
          <w:tcPr>
            <w:tcW w:type="dxa" w:w="21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Scratchpad*</w:t>
            </w:r>
          </w:p>
        </w:tc>
        <w:tc>
          <w:tcPr>
            <w:tcW w:type="dxa" w:w="36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Generates all 19 dept embed HTML files. Run to rebuild after any dept change.</w:t>
            </w:r>
          </w:p>
        </w:tc>
      </w:tr>
      <w:tr>
        <w:tc>
          <w:tcPr>
            <w:tcW w:type="dxa" w:w="3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build_embeds_master.py</w:t>
            </w:r>
          </w:p>
        </w:tc>
        <w:tc>
          <w:tcPr>
            <w:tcW w:type="dxa" w:w="21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Scratchpad*</w:t>
            </w:r>
          </w:p>
        </w:tc>
        <w:tc>
          <w:tcPr>
            <w:tcW w:type="dxa" w:w="3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Rebuilds TNIC_Department_Embeds.html from all dept files.</w:t>
            </w:r>
          </w:p>
        </w:tc>
      </w:tr>
      <w:tr>
        <w:tc>
          <w:tcPr>
            <w:tcW w:type="dxa" w:w="36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build_pages_master.py</w:t>
            </w:r>
          </w:p>
        </w:tc>
        <w:tc>
          <w:tcPr>
            <w:tcW w:type="dxa" w:w="21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Scratchpad*</w:t>
            </w:r>
          </w:p>
        </w:tc>
        <w:tc>
          <w:tcPr>
            <w:tcW w:type="dxa" w:w="36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Rebuilds TNIC_All_Pages_Embeds.html from all Week1_Deliverables files.</w:t>
            </w:r>
          </w:p>
        </w:tc>
      </w:tr>
      <w:tr>
        <w:tc>
          <w:tcPr>
            <w:tcW w:type="dxa" w:w="3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build_subgroup_pages.py</w:t>
            </w:r>
          </w:p>
        </w:tc>
        <w:tc>
          <w:tcPr>
            <w:tcW w:type="dxa" w:w="21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Scratchpad*</w:t>
            </w:r>
          </w:p>
        </w:tc>
        <w:tc>
          <w:tcPr>
            <w:tcW w:type="dxa" w:w="36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Generates all 21 sub-group page embeds. Edit SUBGROUPS list to add/update.</w:t>
            </w:r>
          </w:p>
        </w:tc>
      </w:tr>
      <w:tr>
        <w:tc>
          <w:tcPr>
            <w:tcW w:type="dxa" w:w="36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Week1_Deliverables/</w:t>
            </w:r>
          </w:p>
        </w:tc>
        <w:tc>
          <w:tcPr>
            <w:tcW w:type="dxa" w:w="21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Root folder</w:t>
            </w:r>
          </w:p>
        </w:tc>
        <w:tc>
          <w:tcPr>
            <w:tcW w:type="dxa" w:w="36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77 HTML embed files — all page sections and sub-group pages ready to embed in Google Sites. (departments-bishops.html added this session.)</w:t>
            </w:r>
          </w:p>
        </w:tc>
      </w:tr>
    </w:tbl>
    <w:p>
      <w:pPr>
        <w:pBdr>
          <w:bottom w:val="single" w:color="F2EDE4" w:sz="4" w:space="4"/>
        </w:pBdr>
        <w:spacing w:after="200" w:before="200"/>
      </w:pPr>
      <w:r>
        <w:t xml:space="preserve"/>
      </w:r>
    </w:p>
    <w:p>
      <w:pPr>
        <w:pStyle w:val="Heading1"/>
        <w:pBdr>
          <w:bottom w:val="single" w:color="C9972C" w:sz="8" w:space="6"/>
        </w:pBdr>
        <w:spacing w:after="160" w:before="400"/>
      </w:pPr>
      <w:r>
        <w:rPr>
          <w:rFonts w:ascii="Arial" w:cs="Arial" w:eastAsia="Arial" w:hAnsi="Arial"/>
          <w:b/>
          <w:bCs/>
          <w:color w:val="7C1316"/>
          <w:sz w:val="32"/>
          <w:szCs w:val="32"/>
        </w:rPr>
        <w:t xml:space="preserve">2. Brand Tokens &amp; Typography</w:t>
      </w:r>
    </w:p>
    <w:p>
      <w:pPr>
        <w:pStyle w:val="Heading2"/>
        <w:spacing w:after="120" w:before="320"/>
      </w:pPr>
      <w:r>
        <w:rPr>
          <w:rFonts w:ascii="Arial" w:cs="Arial" w:eastAsia="Arial" w:hAnsi="Arial"/>
          <w:b/>
          <w:bCs/>
          <w:color w:val="3D2E28"/>
          <w:sz w:val="26"/>
          <w:szCs w:val="26"/>
        </w:rPr>
        <w:t xml:space="preserve">Colors</w:t>
      </w:r>
    </w:p>
    <w:p>
      <w:pPr>
        <w:pStyle w:val="ListParagraph"/>
        <w:numPr>
          <w:ilvl w:val="0"/>
          <w:numId w:val="2"/>
        </w:numPr>
        <w:spacing w:after="60"/>
      </w:pPr>
      <w:r>
        <w:rPr>
          <w:rFonts w:ascii="Arial" w:cs="Arial" w:eastAsia="Arial" w:hAnsi="Arial"/>
          <w:b/>
          <w:bCs/>
          <w:color w:val="3D2E28"/>
          <w:sz w:val="22"/>
          <w:szCs w:val="22"/>
        </w:rPr>
        <w:t xml:space="preserve">Wine</w:t>
      </w:r>
      <w:r>
        <w:rPr>
          <w:rFonts w:ascii="Arial" w:cs="Arial" w:eastAsia="Arial" w:hAnsi="Arial"/>
          <w:color w:val="3D2E28"/>
          <w:sz w:val="22"/>
          <w:szCs w:val="22"/>
        </w:rPr>
        <w:t xml:space="preserve"> Wine / Primary action:  #7C1316</w:t>
      </w:r>
    </w:p>
    <w:p>
      <w:pPr>
        <w:pStyle w:val="ListParagraph"/>
        <w:numPr>
          <w:ilvl w:val="0"/>
          <w:numId w:val="2"/>
        </w:numPr>
        <w:spacing w:after="60"/>
      </w:pPr>
      <w:r>
        <w:rPr>
          <w:rFonts w:ascii="Arial" w:cs="Arial" w:eastAsia="Arial" w:hAnsi="Arial"/>
          <w:b/>
          <w:bCs/>
          <w:color w:val="3D2E28"/>
          <w:sz w:val="22"/>
          <w:szCs w:val="22"/>
        </w:rPr>
        <w:t xml:space="preserve">Gold</w:t>
      </w:r>
      <w:r>
        <w:rPr>
          <w:rFonts w:ascii="Arial" w:cs="Arial" w:eastAsia="Arial" w:hAnsi="Arial"/>
          <w:color w:val="3D2E28"/>
          <w:sz w:val="22"/>
          <w:szCs w:val="22"/>
        </w:rPr>
        <w:t xml:space="preserve"> Gold / Accent:  #C9972C</w:t>
      </w:r>
    </w:p>
    <w:p>
      <w:pPr>
        <w:pStyle w:val="ListParagraph"/>
        <w:numPr>
          <w:ilvl w:val="0"/>
          <w:numId w:val="2"/>
        </w:numPr>
        <w:spacing w:after="60"/>
      </w:pPr>
      <w:r>
        <w:rPr>
          <w:rFonts w:ascii="Arial" w:cs="Arial" w:eastAsia="Arial" w:hAnsi="Arial"/>
          <w:b/>
          <w:bCs/>
          <w:color w:val="3D2E28"/>
          <w:sz w:val="22"/>
          <w:szCs w:val="22"/>
        </w:rPr>
        <w:t xml:space="preserve">Snow</w:t>
      </w:r>
      <w:r>
        <w:rPr>
          <w:rFonts w:ascii="Arial" w:cs="Arial" w:eastAsia="Arial" w:hAnsi="Arial"/>
          <w:color w:val="3D2E28"/>
          <w:sz w:val="22"/>
          <w:szCs w:val="22"/>
        </w:rPr>
        <w:t xml:space="preserve"> Snow / Card backgrounds:  #FAF8F4</w:t>
      </w:r>
    </w:p>
    <w:p>
      <w:pPr>
        <w:pStyle w:val="ListParagraph"/>
        <w:numPr>
          <w:ilvl w:val="0"/>
          <w:numId w:val="2"/>
        </w:numPr>
        <w:spacing w:after="60"/>
      </w:pPr>
      <w:r>
        <w:rPr>
          <w:rFonts w:ascii="Arial" w:cs="Arial" w:eastAsia="Arial" w:hAnsi="Arial"/>
          <w:b/>
          <w:bCs/>
          <w:color w:val="3D2E28"/>
          <w:sz w:val="22"/>
          <w:szCs w:val="22"/>
        </w:rPr>
        <w:t xml:space="preserve">Cream</w:t>
      </w:r>
      <w:r>
        <w:rPr>
          <w:rFonts w:ascii="Arial" w:cs="Arial" w:eastAsia="Arial" w:hAnsi="Arial"/>
          <w:color w:val="3D2E28"/>
          <w:sz w:val="22"/>
          <w:szCs w:val="22"/>
        </w:rPr>
        <w:t xml:space="preserve"> Cream / Borders:  #F2EDE4</w:t>
      </w:r>
    </w:p>
    <w:p>
      <w:pPr>
        <w:pStyle w:val="ListParagraph"/>
        <w:numPr>
          <w:ilvl w:val="0"/>
          <w:numId w:val="2"/>
        </w:numPr>
        <w:spacing w:after="60"/>
      </w:pPr>
      <w:r>
        <w:rPr>
          <w:rFonts w:ascii="Arial" w:cs="Arial" w:eastAsia="Arial" w:hAnsi="Arial"/>
          <w:b/>
          <w:bCs/>
          <w:color w:val="3D2E28"/>
          <w:sz w:val="22"/>
          <w:szCs w:val="22"/>
        </w:rPr>
        <w:t xml:space="preserve">Bark</w:t>
      </w:r>
      <w:r>
        <w:rPr>
          <w:rFonts w:ascii="Arial" w:cs="Arial" w:eastAsia="Arial" w:hAnsi="Arial"/>
          <w:color w:val="3D2E28"/>
          <w:sz w:val="22"/>
          <w:szCs w:val="22"/>
        </w:rPr>
        <w:t xml:space="preserve"> Bark / Body text:  #3D2E28</w:t>
      </w:r>
    </w:p>
    <w:p>
      <w:pPr>
        <w:pStyle w:val="ListParagraph"/>
        <w:numPr>
          <w:ilvl w:val="0"/>
          <w:numId w:val="2"/>
        </w:numPr>
        <w:spacing w:after="60"/>
      </w:pPr>
      <w:r>
        <w:rPr>
          <w:rFonts w:ascii="Arial" w:cs="Arial" w:eastAsia="Arial" w:hAnsi="Arial"/>
          <w:b/>
          <w:bCs/>
          <w:color w:val="3D2E28"/>
          <w:sz w:val="22"/>
          <w:szCs w:val="22"/>
        </w:rPr>
        <w:t xml:space="preserve">Muted</w:t>
      </w:r>
      <w:r>
        <w:rPr>
          <w:rFonts w:ascii="Arial" w:cs="Arial" w:eastAsia="Arial" w:hAnsi="Arial"/>
          <w:color w:val="3D2E28"/>
          <w:sz w:val="22"/>
          <w:szCs w:val="22"/>
        </w:rPr>
        <w:t xml:space="preserve"> Muted / Secondary text:  #9A8E87</w:t>
      </w:r>
    </w:p>
    <w:p>
      <w:pPr>
        <w:pStyle w:val="Heading2"/>
        <w:spacing w:after="120" w:before="320"/>
      </w:pPr>
      <w:r>
        <w:rPr>
          <w:rFonts w:ascii="Arial" w:cs="Arial" w:eastAsia="Arial" w:hAnsi="Arial"/>
          <w:b/>
          <w:bCs/>
          <w:color w:val="3D2E28"/>
          <w:sz w:val="26"/>
          <w:szCs w:val="26"/>
        </w:rPr>
        <w:t xml:space="preserve">Typography</w:t>
      </w:r>
    </w:p>
    <w:p>
      <w:pPr>
        <w:pStyle w:val="ListParagraph"/>
        <w:numPr>
          <w:ilvl w:val="0"/>
          <w:numId w:val="2"/>
        </w:numPr>
        <w:spacing w:after="60"/>
      </w:pPr>
      <w:r>
        <w:rPr>
          <w:rFonts w:ascii="Arial" w:cs="Arial" w:eastAsia="Arial" w:hAnsi="Arial"/>
          <w:b/>
          <w:bCs/>
          <w:color w:val="3D2E28"/>
          <w:sz w:val="22"/>
          <w:szCs w:val="22"/>
        </w:rPr>
        <w:t xml:space="preserve">Display: </w:t>
      </w:r>
      <w:r>
        <w:rPr>
          <w:rFonts w:ascii="Arial" w:cs="Arial" w:eastAsia="Arial" w:hAnsi="Arial"/>
          <w:color w:val="3D2E28"/>
          <w:sz w:val="22"/>
          <w:szCs w:val="22"/>
        </w:rPr>
        <w:t xml:space="preserve">Barlow Condensed 700 — all uppercase labels, department tags, headings inside embeds</w:t>
      </w:r>
    </w:p>
    <w:p>
      <w:pPr>
        <w:pStyle w:val="ListParagraph"/>
        <w:numPr>
          <w:ilvl w:val="0"/>
          <w:numId w:val="2"/>
        </w:numPr>
        <w:spacing w:after="60"/>
      </w:pPr>
      <w:r>
        <w:rPr>
          <w:rFonts w:ascii="Arial" w:cs="Arial" w:eastAsia="Arial" w:hAnsi="Arial"/>
          <w:b/>
          <w:bCs/>
          <w:color w:val="3D2E28"/>
          <w:sz w:val="22"/>
          <w:szCs w:val="22"/>
        </w:rPr>
        <w:t xml:space="preserve">Body: </w:t>
      </w:r>
      <w:r>
        <w:rPr>
          <w:rFonts w:ascii="Arial" w:cs="Arial" w:eastAsia="Arial" w:hAnsi="Arial"/>
          <w:color w:val="3D2E28"/>
          <w:sz w:val="22"/>
          <w:szCs w:val="22"/>
        </w:rPr>
        <w:t xml:space="preserve">DM Sans 400/500/700 — all body copy and paragraphs</w:t>
      </w:r>
    </w:p>
    <w:p>
      <w:pPr>
        <w:pStyle w:val="ListParagraph"/>
        <w:numPr>
          <w:ilvl w:val="0"/>
          <w:numId w:val="2"/>
        </w:numPr>
        <w:spacing w:after="60"/>
      </w:pPr>
      <w:r>
        <w:rPr>
          <w:rFonts w:ascii="Arial" w:cs="Arial" w:eastAsia="Arial" w:hAnsi="Arial"/>
          <w:b/>
          <w:bCs/>
          <w:color w:val="3D2E28"/>
          <w:sz w:val="22"/>
          <w:szCs w:val="22"/>
        </w:rPr>
        <w:t xml:space="preserve">Font import: </w:t>
      </w:r>
      <w:r>
        <w:rPr>
          <w:rFonts w:ascii="Arial" w:cs="Arial" w:eastAsia="Arial" w:hAnsi="Arial"/>
          <w:color w:val="3D2E28"/>
          <w:sz w:val="22"/>
          <w:szCs w:val="22"/>
        </w:rPr>
        <w:t xml:space="preserve">Google Fonts CDN link required in every embed:</w:t>
      </w:r>
    </w:p>
    <w:p>
      <w:pPr>
        <w:pBdr>
          <w:top w:val="single" w:color="E8DDD0" w:sz="1"/>
          <w:left w:val="thick" w:color="C9972C" w:sz="12"/>
          <w:bottom w:val="single" w:color="E8DDD0" w:sz="1"/>
        </w:pBdr>
        <w:shd w:fill="F7F3EE" w:val="clear"/>
        <w:spacing w:after="60" w:before="60"/>
        <w:ind w:left="360"/>
      </w:pPr>
      <w:r>
        <w:rPr>
          <w:rFonts w:ascii="Courier New" w:cs="Courier New" w:eastAsia="Courier New" w:hAnsi="Courier New"/>
          <w:color w:val="5B2333"/>
          <w:sz w:val="18"/>
          <w:szCs w:val="18"/>
        </w:rPr>
        <w:t xml:space="preserve">&lt;link href="https://fonts.googleapis.com/css2?family=Barlow+Condensed:wght@600;700&amp;family=DM+Sans:wght@400;500;700&amp;display=swap" rel="stylesheet"&gt;</w:t>
      </w:r>
    </w:p>
    <w:p>
      <w:pPr>
        <w:pStyle w:val="Heading2"/>
        <w:spacing w:after="120" w:before="320"/>
      </w:pPr>
      <w:r>
        <w:rPr>
          <w:rFonts w:ascii="Arial" w:cs="Arial" w:eastAsia="Arial" w:hAnsi="Arial"/>
          <w:b/>
          <w:bCs/>
          <w:color w:val="3D2E28"/>
          <w:sz w:val="26"/>
          <w:szCs w:val="26"/>
        </w:rPr>
        <w:t xml:space="preserve">Button Colors</w:t>
      </w:r>
    </w:p>
    <w:p>
      <w:pPr>
        <w:pStyle w:val="ListParagraph"/>
        <w:numPr>
          <w:ilvl w:val="0"/>
          <w:numId w:val="2"/>
        </w:numPr>
        <w:spacing w:after="60"/>
      </w:pPr>
      <w:r>
        <w:rPr>
          <w:rFonts w:ascii="Arial" w:cs="Arial" w:eastAsia="Arial" w:hAnsi="Arial"/>
          <w:b/>
          <w:bCs/>
          <w:color w:val="3D2E28"/>
          <w:sz w:val="22"/>
          <w:szCs w:val="22"/>
        </w:rPr>
        <w:t xml:space="preserve">.btn-wine — </w:t>
      </w:r>
      <w:r>
        <w:rPr>
          <w:rFonts w:ascii="Arial" w:cs="Arial" w:eastAsia="Arial" w:hAnsi="Arial"/>
          <w:color w:val="3D2E28"/>
          <w:sz w:val="22"/>
          <w:szCs w:val="22"/>
        </w:rPr>
        <w:t xml:space="preserve">  background:#7C1316; color:#fff; border-color:#7C1316  (primary CTA)</w:t>
      </w:r>
    </w:p>
    <w:p>
      <w:pPr>
        <w:pStyle w:val="ListParagraph"/>
        <w:numPr>
          <w:ilvl w:val="0"/>
          <w:numId w:val="2"/>
        </w:numPr>
        <w:spacing w:after="60"/>
      </w:pPr>
      <w:r>
        <w:rPr>
          <w:rFonts w:ascii="Arial" w:cs="Arial" w:eastAsia="Arial" w:hAnsi="Arial"/>
          <w:b/>
          <w:bCs/>
          <w:color w:val="3D2E28"/>
          <w:sz w:val="22"/>
          <w:szCs w:val="22"/>
        </w:rPr>
        <w:t xml:space="preserve">.btn-outline — </w:t>
      </w:r>
      <w:r>
        <w:rPr>
          <w:rFonts w:ascii="Arial" w:cs="Arial" w:eastAsia="Arial" w:hAnsi="Arial"/>
          <w:color w:val="3D2E28"/>
          <w:sz w:val="22"/>
          <w:szCs w:val="22"/>
        </w:rPr>
        <w:t xml:space="preserve">  background:transparent; color:#3D2E28; border-color:#E8DDD0  (secondary)</w:t>
      </w:r>
    </w:p>
    <w:p>
      <w:pPr>
        <w:pStyle w:val="ListParagraph"/>
        <w:numPr>
          <w:ilvl w:val="0"/>
          <w:numId w:val="2"/>
        </w:numPr>
        <w:spacing w:after="60"/>
      </w:pPr>
      <w:r>
        <w:rPr>
          <w:rFonts w:ascii="Arial" w:cs="Arial" w:eastAsia="Arial" w:hAnsi="Arial"/>
          <w:b/>
          <w:bCs/>
          <w:color w:val="3D2E28"/>
          <w:sz w:val="22"/>
          <w:szCs w:val="22"/>
        </w:rPr>
        <w:t xml:space="preserve">.btn-gold — </w:t>
      </w:r>
      <w:r>
        <w:rPr>
          <w:rFonts w:ascii="Arial" w:cs="Arial" w:eastAsia="Arial" w:hAnsi="Arial"/>
          <w:color w:val="3D2E28"/>
          <w:sz w:val="22"/>
          <w:szCs w:val="22"/>
        </w:rPr>
        <w:t xml:space="preserve">  background:transparent; color:#A07820; border-color:#C9972C  (tertiary/gold)</w:t>
      </w:r>
    </w:p>
    <w:p>
      <w:r>
        <w:br w:type="page"/>
      </w:r>
    </w:p>
    <w:p>
      <w:pPr>
        <w:pStyle w:val="Heading1"/>
        <w:pBdr>
          <w:bottom w:val="single" w:color="C9972C" w:sz="8" w:space="6"/>
        </w:pBdr>
        <w:spacing w:after="160" w:before="400"/>
      </w:pPr>
      <w:r>
        <w:rPr>
          <w:rFonts w:ascii="Arial" w:cs="Arial" w:eastAsia="Arial" w:hAnsi="Arial"/>
          <w:b/>
          <w:bCs/>
          <w:color w:val="7C1316"/>
          <w:sz w:val="32"/>
          <w:szCs w:val="32"/>
        </w:rPr>
        <w:t xml:space="preserve">3. Critical CSS Rules (Must Follow)</w:t>
      </w:r>
    </w:p>
    <w:p>
      <w:pPr>
        <w:pStyle w:val="Heading2"/>
        <w:spacing w:after="120" w:before="320"/>
      </w:pPr>
      <w:r>
        <w:rPr>
          <w:rFonts w:ascii="Arial" w:cs="Arial" w:eastAsia="Arial" w:hAnsi="Arial"/>
          <w:b/>
          <w:bCs/>
          <w:color w:val="3D2E28"/>
          <w:sz w:val="26"/>
          <w:szCs w:val="26"/>
        </w:rPr>
        <w:t xml:space="preserve">Rule 1: No Titles in Embeds</w:t>
      </w:r>
    </w:p>
    <w:p>
      <w:pPr>
        <w:spacing w:after="120"/>
      </w:pPr>
      <w:r>
        <w:rPr>
          <w:rFonts w:ascii="Arial" w:cs="Arial" w:eastAsia="Arial" w:hAnsi="Arial"/>
          <w:color w:val="3D2E28"/>
          <w:sz w:val="22"/>
          <w:szCs w:val="22"/>
        </w:rPr>
        <w:t xml:space="preserve">Titles are ALWAYS added natively in Google Sites. Never put a &lt;h2&gt;, &lt;h3&gt;, module title div, or any heading inside an embed HTML file. This rule was established this session after reviewing the logistics cards.</w:t>
      </w:r>
    </w:p>
    <w:p>
      <w:pPr>
        <w:pStyle w:val="Heading2"/>
        <w:spacing w:after="120" w:before="320"/>
      </w:pPr>
      <w:r>
        <w:rPr>
          <w:rFonts w:ascii="Arial" w:cs="Arial" w:eastAsia="Arial" w:hAnsi="Arial"/>
          <w:b/>
          <w:bCs/>
          <w:color w:val="3D2E28"/>
          <w:sz w:val="26"/>
          <w:szCs w:val="26"/>
        </w:rPr>
        <w:t xml:space="preserve">Rule 2: No overflow:hidden on Outer Wrap</w:t>
      </w:r>
    </w:p>
    <w:p>
      <w:pPr>
        <w:spacing w:after="120"/>
      </w:pPr>
      <w:r>
        <w:rPr>
          <w:rFonts w:ascii="Arial" w:cs="Arial" w:eastAsia="Arial" w:hAnsi="Arial"/>
          <w:color w:val="3D2E28"/>
          <w:sz w:val="22"/>
          <w:szCs w:val="22"/>
        </w:rPr>
        <w:t xml:space="preserve">The outer .xxx-wrap container (the root div of every embed) must NOT have overflow:hidden. This causes the Google Sites iframe to show scrollbars or clip content. Keep overflow:hidden on inner elements (avatar circles, card images) where needed for visual clipping only.</w:t>
      </w:r>
    </w:p>
    <w:p>
      <w:pPr>
        <w:pBdr>
          <w:top w:val="single" w:color="E8DDD0" w:sz="1"/>
          <w:left w:val="thick" w:color="C9972C" w:sz="12"/>
          <w:bottom w:val="single" w:color="E8DDD0" w:sz="1"/>
        </w:pBdr>
        <w:shd w:fill="F7F3EE" w:val="clear"/>
        <w:spacing w:after="60" w:before="60"/>
        <w:ind w:left="360"/>
      </w:pPr>
      <w:r>
        <w:rPr>
          <w:rFonts w:ascii="Courier New" w:cs="Courier New" w:eastAsia="Courier New" w:hAnsi="Courier New"/>
          <w:color w:val="5B2333"/>
          <w:sz w:val="18"/>
          <w:szCs w:val="18"/>
        </w:rPr>
        <w:t xml:space="preserve">/* CORRECT — outer wrap */
.lg-wrap { font-family:'DM Sans',sans-serif; width:100%; padding:0 0 4px }
/* WRONG — will cause scrollbar/clipping in Google Sites iframe */
.lg-wrap { font-family:'DM Sans',sans-serif; overflow:hidden; ... }</w:t>
      </w:r>
    </w:p>
    <w:p>
      <w:pPr>
        <w:pStyle w:val="Heading2"/>
        <w:spacing w:after="120" w:before="320"/>
      </w:pPr>
      <w:r>
        <w:rPr>
          <w:rFonts w:ascii="Arial" w:cs="Arial" w:eastAsia="Arial" w:hAnsi="Arial"/>
          <w:b/>
          <w:bCs/>
          <w:color w:val="3D2E28"/>
          <w:sz w:val="26"/>
          <w:szCs w:val="26"/>
        </w:rPr>
        <w:t xml:space="preserve">Rule 3: Auto-Height Reporter Script</w:t>
      </w:r>
    </w:p>
    <w:p>
      <w:pPr>
        <w:spacing w:after="120"/>
      </w:pPr>
      <w:r>
        <w:rPr>
          <w:rFonts w:ascii="Arial" w:cs="Arial" w:eastAsia="Arial" w:hAnsi="Arial"/>
          <w:color w:val="3D2E28"/>
          <w:sz w:val="22"/>
          <w:szCs w:val="22"/>
        </w:rPr>
        <w:t xml:space="preserve">Every embed file must include this script at the bottom to communicate height to the parent Google Sites frame. Replace 'slug_id' with the file's unique slug.</w:t>
      </w:r>
    </w:p>
    <w:p>
      <w:pPr>
        <w:pBdr>
          <w:top w:val="single" w:color="E8DDD0" w:sz="1"/>
          <w:left w:val="thick" w:color="C9972C" w:sz="12"/>
          <w:bottom w:val="single" w:color="E8DDD0" w:sz="1"/>
        </w:pBdr>
        <w:shd w:fill="F7F3EE" w:val="clear"/>
        <w:spacing w:after="60" w:before="60"/>
        <w:ind w:left="360"/>
      </w:pPr>
      <w:r>
        <w:rPr>
          <w:rFonts w:ascii="Courier New" w:cs="Courier New" w:eastAsia="Courier New" w:hAnsi="Courier New"/>
          <w:color w:val="5B2333"/>
          <w:sz w:val="18"/>
          <w:szCs w:val="18"/>
        </w:rPr>
        <w:t xml:space="preserve">&lt;script&gt;
  (function(){
    function sendHeight(){
      var h=document.body?document.body.scrollHeight:0;
      window.parent.postMessage({type:'tnic-height',height:h,id:'slug_id'},'*');
    }
    if(document.readyState==='loading'){document.addEventListener('DOMContentLoaded',sendHeight);}
    else{sendHeight();}
    window.addEventListener('resize',sendHeight);
    if(window.ResizeObserver){new ResizeObserver(sendHeight).observe(document.body);}
  })();
&lt;/script&gt;</w:t>
      </w:r>
    </w:p>
    <w:p>
      <w:pPr>
        <w:pStyle w:val="Heading2"/>
        <w:spacing w:after="120" w:before="320"/>
      </w:pPr>
      <w:r>
        <w:rPr>
          <w:rFonts w:ascii="Arial" w:cs="Arial" w:eastAsia="Arial" w:hAnsi="Arial"/>
          <w:b/>
          <w:bCs/>
          <w:color w:val="3D2E28"/>
          <w:sz w:val="26"/>
          <w:szCs w:val="26"/>
        </w:rPr>
        <w:t xml:space="preserve">Rule 4: Mobile Responsive Grid</w:t>
      </w:r>
    </w:p>
    <w:p>
      <w:pPr>
        <w:spacing w:after="120"/>
      </w:pPr>
      <w:r>
        <w:rPr>
          <w:rFonts w:ascii="Arial" w:cs="Arial" w:eastAsia="Arial" w:hAnsi="Arial"/>
          <w:color w:val="3D2E28"/>
          <w:sz w:val="22"/>
          <w:szCs w:val="22"/>
        </w:rPr>
        <w:t xml:space="preserve">All card grids must use auto-fill with a minmax column width and include a single-column breakpoint. Pattern:</w:t>
      </w:r>
    </w:p>
    <w:p>
      <w:pPr>
        <w:pBdr>
          <w:top w:val="single" w:color="E8DDD0" w:sz="1"/>
          <w:left w:val="thick" w:color="C9972C" w:sz="12"/>
          <w:bottom w:val="single" w:color="E8DDD0" w:sz="1"/>
        </w:pBdr>
        <w:shd w:fill="F7F3EE" w:val="clear"/>
        <w:spacing w:after="60" w:before="60"/>
        <w:ind w:left="360"/>
      </w:pPr>
      <w:r>
        <w:rPr>
          <w:rFonts w:ascii="Courier New" w:cs="Courier New" w:eastAsia="Courier New" w:hAnsi="Courier New"/>
          <w:color w:val="5B2333"/>
          <w:sz w:val="18"/>
          <w:szCs w:val="18"/>
        </w:rPr>
        <w:t xml:space="preserve">.tnic-cards {
  display:grid;
  grid-template-columns:repeat(auto-fill,minmax(200px,1fr));
  gap:12px;
}
@media(max-width:640px) {
  .tnic-cards { grid-template-columns:1fr }
  .tnic-actions { flex-direction:column }
  .tnic-action-btn { min-width:unset; width:100% }
}</w:t>
      </w:r>
    </w:p>
    <w:p>
      <w:pPr>
        <w:pStyle w:val="Heading2"/>
        <w:spacing w:after="120" w:before="320"/>
      </w:pPr>
      <w:r>
        <w:rPr>
          <w:rFonts w:ascii="Arial" w:cs="Arial" w:eastAsia="Arial" w:hAnsi="Arial"/>
          <w:b/>
          <w:bCs/>
          <w:color w:val="3D2E28"/>
          <w:sz w:val="26"/>
          <w:szCs w:val="26"/>
        </w:rPr>
        <w:t xml:space="preserve">Rule 5: Transparent Background</w:t>
      </w:r>
    </w:p>
    <w:p>
      <w:pPr>
        <w:spacing w:after="120"/>
      </w:pPr>
      <w:r>
        <w:rPr>
          <w:rFonts w:ascii="Arial" w:cs="Arial" w:eastAsia="Arial" w:hAnsi="Arial"/>
          <w:color w:val="3D2E28"/>
          <w:sz w:val="22"/>
          <w:szCs w:val="22"/>
        </w:rPr>
        <w:t xml:space="preserve">Every embed must have transparent background so Google Sites page color shows through:</w:t>
      </w:r>
    </w:p>
    <w:p>
      <w:pPr>
        <w:pBdr>
          <w:top w:val="single" w:color="E8DDD0" w:sz="1"/>
          <w:left w:val="thick" w:color="C9972C" w:sz="12"/>
          <w:bottom w:val="single" w:color="E8DDD0" w:sz="1"/>
        </w:pBdr>
        <w:shd w:fill="F7F3EE" w:val="clear"/>
        <w:spacing w:after="60" w:before="60"/>
        <w:ind w:left="360"/>
      </w:pPr>
      <w:r>
        <w:rPr>
          <w:rFonts w:ascii="Courier New" w:cs="Courier New" w:eastAsia="Courier New" w:hAnsi="Courier New"/>
          <w:color w:val="5B2333"/>
          <w:sz w:val="18"/>
          <w:szCs w:val="18"/>
        </w:rPr>
        <w:t xml:space="preserve">html,body { margin:0; padding:0; background:transparent }</w:t>
      </w:r>
    </w:p>
    <w:p>
      <w:pPr>
        <w:pStyle w:val="Heading2"/>
        <w:spacing w:after="120" w:before="320"/>
      </w:pPr>
      <w:r>
        <w:rPr>
          <w:rFonts w:ascii="Arial" w:cs="Arial" w:eastAsia="Arial" w:hAnsi="Arial"/>
          <w:b/>
          <w:bCs/>
          <w:color w:val="3D2E28"/>
          <w:sz w:val="26"/>
          <w:szCs w:val="26"/>
        </w:rPr>
        <w:t xml:space="preserve">Rule 6: Embed Isolation in Master Reference</w:t>
      </w:r>
    </w:p>
    <w:p>
      <w:pPr>
        <w:spacing w:after="120"/>
      </w:pPr>
      <w:r>
        <w:rPr>
          <w:rFonts w:ascii="Arial" w:cs="Arial" w:eastAsia="Arial" w:hAnsi="Arial"/>
          <w:color w:val="3D2E28"/>
          <w:sz w:val="22"/>
          <w:szCs w:val="22"/>
        </w:rPr>
        <w:t xml:space="preserve">In TNIC_All_Pages_Embeds.html and TNIC_Department_Embeds.html, each preview iframe uses a data:text/html;base64,... src to prevent CSS bleed-through between previews. The master page itself sets html,body{overflow:auto;height:auto}.</w:t>
      </w:r>
    </w:p>
    <w:p>
      <w:r>
        <w:br w:type="page"/>
      </w:r>
    </w:p>
    <w:p>
      <w:r>
        <w:rPr>
          <w:sz w:val="16"/>
        </w:rPr>
        <w:t xml:space="preserve"/>
      </w:r>
    </w:p>
    <w:p>
      <w:r>
        <w:rPr>
          <w:sz w:val="20"/>
        </w:rPr>
        <w:t xml:space="preserve">Sub-group card grids (tela-subgroup-cards.html, dept-subgroup-cards.html) now show names only — descriptions and leads moved to HTML comments as suggestions.</w:t>
      </w:r>
    </w:p>
    <w:p>
      <w:r>
        <w:rPr>
          <w:sz w:val="20"/>
          <w:color w:val="3D2E28"/>
        </w:rPr>
        <w:t xml:space="preserve">PARADOX Rule: When building the PARADOX dept page, do NOT include a Teams &amp; Sub-Groups section. PARADOX sub-teams (Everyday Sheeple, Production, Camera &amp; Lights, Sound, Videography, PARADOX APP) should not appear as cards in the dept embed.</w:t>
      </w:r>
    </w:p>
    <w:p>
      <w:r>
        <w:rPr>
          <w:sz w:val="20"/>
        </w:rPr>
        <w:t xml:space="preserve">All embeds must NOT include visible titles, page descriptions, department labels, or lead names. These are added natively in Google Sites. Sub-group overview panels (sg-overview with sg-dept, sg-desc, and sg-lead-row) have been removed from all 21 individual sub-group pages. Content preserved in HTML comments for reference.</w:t>
      </w:r>
    </w:p>
    <w:p>
      <w:r>
        <w:rPr>
          <w:b/>
          <w:sz w:val="20"/>
          <w:color w:val="7C1316"/>
        </w:rPr>
        <w:t xml:space="preserve">Rule 7: No Overview Panels, Descriptions, or Leads in Embeds</w:t>
      </w:r>
    </w:p>
    <w:p>
      <w:pPr>
        <w:pStyle w:val="Heading1"/>
        <w:pBdr>
          <w:bottom w:val="single" w:color="C9972C" w:sz="8" w:space="6"/>
        </w:pBdr>
        <w:spacing w:after="160" w:before="400"/>
      </w:pPr>
      <w:r>
        <w:rPr>
          <w:rFonts w:ascii="Arial" w:cs="Arial" w:eastAsia="Arial" w:hAnsi="Arial"/>
          <w:b/>
          <w:bCs/>
          <w:color w:val="7C1316"/>
          <w:sz w:val="32"/>
          <w:szCs w:val="32"/>
        </w:rPr>
        <w:t xml:space="preserve">4. Department Structure (5 Branches · 19 Departments)</w:t>
      </w:r>
    </w:p>
    <w:p>
      <w:pPr>
        <w:spacing w:after="120"/>
      </w:pPr>
      <w:r>
        <w:rPr>
          <w:rFonts w:ascii="Arial" w:cs="Arial" w:eastAsia="Arial" w:hAnsi="Arial"/>
          <w:color w:val="3D2E28"/>
          <w:sz w:val="22"/>
          <w:szCs w:val="22"/>
        </w:rPr>
        <w:t xml:space="preserve">The congregation has 5 branches: Bishops, Apostles, Deacons, Judges, and Congregants. The Council is a separate governance group that contains both the Bishops and Apostles groups. The Departments page now has a Bishops Branch section at the top with 4 bishop cards (departments-bishops.html — standalone embed; also reflected in departments-index-cards.html as a top section with badge-bi styling). Departments with sub-group pages are noted in the rightmost column.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2000"/>
        <w:gridCol w:w="3000"/>
      </w:tblGrid>
      <w:tr>
        <w:trPr>
          <w:tblHeader/>
        </w:trPr>
        <w:tc>
          <w:tcPr>
            <w:tcW w:type="dxa" w:w="280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Branch</w:t>
            </w:r>
          </w:p>
        </w:tc>
        <w:tc>
          <w:tcPr>
            <w:tcW w:type="dxa" w:w="156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Department</w:t>
            </w:r>
          </w:p>
        </w:tc>
        <w:tc>
          <w:tcPr>
            <w:tcW w:type="dxa" w:w="200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Lead / Email</w:t>
            </w:r>
          </w:p>
        </w:tc>
        <w:tc>
          <w:tcPr>
            <w:tcW w:type="dxa" w:w="300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Sub-groups (if built)</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Apostles Branch</w:t>
            </w:r>
          </w:p>
        </w:tc>
        <w:tc>
          <w:tcPr>
            <w:tcW w:type="dxa" w:w="15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Administration</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Apostle Abinoam
admin@truenation.org</w:t>
            </w:r>
          </w:p>
        </w:tc>
        <w:tc>
          <w:tcPr>
            <w:tcW w:type="dxa" w:w="3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Apostles Branch</w:t>
            </w:r>
          </w:p>
        </w:tc>
        <w:tc>
          <w:tcPr>
            <w:tcW w:type="dxa" w:w="15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Education</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[Lead TBD]
education@truenation.org</w:t>
            </w:r>
          </w:p>
        </w:tc>
        <w:tc>
          <w:tcPr>
            <w:tcW w:type="dxa" w:w="3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Apostles Branch</w:t>
            </w:r>
          </w:p>
        </w:tc>
        <w:tc>
          <w:tcPr>
            <w:tcW w:type="dxa" w:w="15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PARADOX</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[Lead TBD]
paradox@truenation.org</w:t>
            </w:r>
          </w:p>
        </w:tc>
        <w:tc>
          <w:tcPr>
            <w:tcW w:type="dxa" w:w="3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Apostles Branch</w:t>
            </w:r>
          </w:p>
        </w:tc>
        <w:tc>
          <w:tcPr>
            <w:tcW w:type="dxa" w:w="15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Production</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Bishop Tazayawan
production@truenation.org</w:t>
            </w:r>
          </w:p>
        </w:tc>
        <w:tc>
          <w:tcPr>
            <w:tcW w:type="dxa" w:w="3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A/V, Stage, Camera &amp; Lights, Photography, Videography, Sound, Marketing, Graphic Design</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Apostles Branch</w:t>
            </w:r>
          </w:p>
        </w:tc>
        <w:tc>
          <w:tcPr>
            <w:tcW w:type="dxa" w:w="15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Counseling</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[Lead TBD]
counseling@truenation.org</w:t>
            </w:r>
          </w:p>
        </w:tc>
        <w:tc>
          <w:tcPr>
            <w:tcW w:type="dxa" w:w="3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Apostles Branch</w:t>
            </w:r>
          </w:p>
        </w:tc>
        <w:tc>
          <w:tcPr>
            <w:tcW w:type="dxa" w:w="15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Community</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[Lead TBD]
community@truenation.org</w:t>
            </w:r>
          </w:p>
        </w:tc>
        <w:tc>
          <w:tcPr>
            <w:tcW w:type="dxa" w:w="3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Apostles Branch</w:t>
            </w:r>
          </w:p>
        </w:tc>
        <w:tc>
          <w:tcPr>
            <w:tcW w:type="dxa" w:w="15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Research</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[Lead TBD]
research@truenation.org</w:t>
            </w:r>
          </w:p>
        </w:tc>
        <w:tc>
          <w:tcPr>
            <w:tcW w:type="dxa" w:w="3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Deacons Branch</w:t>
            </w:r>
          </w:p>
        </w:tc>
        <w:tc>
          <w:tcPr>
            <w:tcW w:type="dxa" w:w="15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Finance</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[Lead TBD]
finance@truenation.org</w:t>
            </w:r>
          </w:p>
        </w:tc>
        <w:tc>
          <w:tcPr>
            <w:tcW w:type="dxa" w:w="3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Fundraising, Travel Committee, Tribal Exchange, Bookkeeping</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Deacons Branch</w:t>
            </w:r>
          </w:p>
        </w:tc>
        <w:tc>
          <w:tcPr>
            <w:tcW w:type="dxa" w:w="15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Holistic Health &amp; Healing</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[Lead TBD]
health@truenation.org</w:t>
            </w:r>
          </w:p>
        </w:tc>
        <w:tc>
          <w:tcPr>
            <w:tcW w:type="dxa" w:w="3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G.R.O.W. With Us</w:t>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Deacons Branch</w:t>
            </w:r>
          </w:p>
        </w:tc>
        <w:tc>
          <w:tcPr>
            <w:tcW w:type="dxa" w:w="15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Fellowship &amp; Services</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 Kabash / Deacon Kahan
fellowship@truenation.org</w:t>
            </w:r>
          </w:p>
        </w:tc>
        <w:tc>
          <w:tcPr>
            <w:tcW w:type="dxa" w:w="3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Feast Committee, Hospitality</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Deacons Branch</w:t>
            </w:r>
          </w:p>
        </w:tc>
        <w:tc>
          <w:tcPr>
            <w:tcW w:type="dxa" w:w="15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Clerical</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 Kabash
clerical@truenation.org</w:t>
            </w:r>
          </w:p>
        </w:tc>
        <w:tc>
          <w:tcPr>
            <w:tcW w:type="dxa" w:w="3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Administration Committee</w:t>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Deacons Branch</w:t>
            </w:r>
          </w:p>
        </w:tc>
        <w:tc>
          <w:tcPr>
            <w:tcW w:type="dxa" w:w="15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IT / Information Technology</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Shahad Ahmath
it@truenation.org</w:t>
            </w:r>
          </w:p>
        </w:tc>
        <w:tc>
          <w:tcPr>
            <w:tcW w:type="dxa" w:w="3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Infrastructure, Website, Logistics</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Deacons Branch</w:t>
            </w:r>
          </w:p>
        </w:tc>
        <w:tc>
          <w:tcPr>
            <w:tcW w:type="dxa" w:w="15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Performing Arts</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 Kabash
performingarts@truenation.org</w:t>
            </w:r>
          </w:p>
        </w:tc>
        <w:tc>
          <w:tcPr>
            <w:tcW w:type="dxa" w:w="3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Music</w:t>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Deacons Branch</w:t>
            </w:r>
          </w:p>
        </w:tc>
        <w:tc>
          <w:tcPr>
            <w:tcW w:type="dxa" w:w="15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Publications</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 Shamar
publications@truenation.org</w:t>
            </w:r>
          </w:p>
        </w:tc>
        <w:tc>
          <w:tcPr>
            <w:tcW w:type="dxa" w:w="3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Newsletter, Quarterly Brew</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Deacons Branch</w:t>
            </w:r>
          </w:p>
        </w:tc>
        <w:tc>
          <w:tcPr>
            <w:tcW w:type="dxa" w:w="15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Textiles &amp; Attire</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 Kanash
textiles@truenation.org</w:t>
            </w:r>
          </w:p>
        </w:tc>
        <w:tc>
          <w:tcPr>
            <w:tcW w:type="dxa" w:w="3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Apparel, Faithful Seams, Uniform</w:t>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Judges Branch</w:t>
            </w:r>
          </w:p>
        </w:tc>
        <w:tc>
          <w:tcPr>
            <w:tcW w:type="dxa" w:w="15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Properties</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[Lead TBD]
properties@truenation.org</w:t>
            </w:r>
          </w:p>
        </w:tc>
        <w:tc>
          <w:tcPr>
            <w:tcW w:type="dxa" w:w="3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Judges Branch</w:t>
            </w:r>
          </w:p>
        </w:tc>
        <w:tc>
          <w:tcPr>
            <w:tcW w:type="dxa" w:w="15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Security &amp; Safety</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[Lead TBD]
security@truenation.org</w:t>
            </w:r>
          </w:p>
        </w:tc>
        <w:tc>
          <w:tcPr>
            <w:tcW w:type="dxa" w:w="3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Judges Branch</w:t>
            </w:r>
          </w:p>
        </w:tc>
        <w:tc>
          <w:tcPr>
            <w:tcW w:type="dxa" w:w="15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Logistics</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Achwath Shawashan
logistics@truenation.org</w:t>
            </w:r>
          </w:p>
        </w:tc>
        <w:tc>
          <w:tcPr>
            <w:tcW w:type="dxa" w:w="3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Equipment Status, Assignments, Request Tracker, Vendor Reference</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Judges Branch</w:t>
            </w:r>
          </w:p>
        </w:tc>
        <w:tc>
          <w:tcPr>
            <w:tcW w:type="dxa" w:w="15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Medical</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[Lead TBD]
medical@truenation.org</w:t>
            </w:r>
          </w:p>
        </w:tc>
        <w:tc>
          <w:tcPr>
            <w:tcW w:type="dxa" w:w="3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
            </w:r>
          </w:p>
        </w:tc>
      </w:tr>
    </w:tbl>
    <w:p>
      <w:pPr>
        <w:spacing w:after="80" w:before="80"/>
        <w:ind w:left="360"/>
      </w:pPr>
      <w:r>
        <w:rPr>
          <w:rFonts w:ascii="Arial" w:cs="Arial" w:eastAsia="Arial" w:hAnsi="Arial"/>
          <w:b/>
          <w:bCs/>
          <w:color w:val="A07820"/>
          <w:sz w:val="20"/>
          <w:szCs w:val="20"/>
        </w:rPr>
        <w:t xml:space="preserve">⚙ 3 U.S. campuses: Baltimore, MD · Atlanta, GA · New York, NY. International: Accra, Ghana.</w:t>
      </w:r>
    </w:p>
    <w:p>
      <w:r>
        <w:br w:type="page"/>
      </w:r>
    </w:p>
    <w:p>
      <w:pPr>
        <w:pStyle w:val="Heading1"/>
        <w:pBdr>
          <w:bottom w:val="single" w:color="C9972C" w:sz="8" w:space="6"/>
        </w:pBdr>
        <w:spacing w:after="160" w:before="400"/>
      </w:pPr>
      <w:r>
        <w:rPr>
          <w:rFonts w:ascii="Arial" w:cs="Arial" w:eastAsia="Arial" w:hAnsi="Arial"/>
          <w:b/>
          <w:bCs/>
          <w:color w:val="7C1316"/>
          <w:sz w:val="32"/>
          <w:szCs w:val="32"/>
        </w:rPr>
        <w:t xml:space="preserve">5. Sub-Group Pages (21 Built)</w:t>
      </w:r>
    </w:p>
    <w:p>
      <w:pPr>
        <w:spacing w:after="120"/>
      </w:pPr>
      <w:r>
        <w:rPr>
          <w:rFonts w:ascii="Arial" w:cs="Arial" w:eastAsia="Arial" w:hAnsi="Arial"/>
          <w:color w:val="3D2E28"/>
          <w:sz w:val="22"/>
          <w:szCs w:val="22"/>
        </w:rPr>
        <w:t xml:space="preserve">Each sub-group page embed was generated by build_subgroup_pages.py. Structure per file: overview card (dept label + description + lead name) + 3 action buttons (Chat Space / Drive Folder / Email Dept) + form placeholder.</w:t>
      </w:r>
    </w:p>
    <w:p>
      <w:pPr>
        <w:spacing w:after="120"/>
      </w:pPr>
      <w:r>
        <w:rPr>
          <w:rFonts w:ascii="Arial" w:cs="Arial" w:eastAsia="Arial" w:hAnsi="Arial"/>
          <w:color w:val="3D2E28"/>
          <w:sz w:val="22"/>
          <w:szCs w:val="22"/>
        </w:rPr>
        <w:t xml:space="preserve">Action button hrefs are all currently '#' — replace with real Google Chat Space links and Drive folder links when ready.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60"/>
        <w:gridCol w:w="2800"/>
      </w:tblGrid>
      <w:tr>
        <w:trPr>
          <w:tblHeader/>
        </w:trPr>
        <w:tc>
          <w:tcPr>
            <w:tcW w:type="dxa" w:w="220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Dept</w:t>
            </w:r>
          </w:p>
        </w:tc>
        <w:tc>
          <w:tcPr>
            <w:tcW w:type="dxa" w:w="200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Filename</w:t>
            </w:r>
          </w:p>
        </w:tc>
        <w:tc>
          <w:tcPr>
            <w:tcW w:type="dxa" w:w="236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Lead</w:t>
            </w:r>
          </w:p>
        </w:tc>
        <w:tc>
          <w:tcPr>
            <w:tcW w:type="dxa" w:w="280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Purpose</w:t>
            </w:r>
          </w:p>
        </w:tc>
      </w:tr>
      <w:tr>
        <w:tc>
          <w:tcPr>
            <w:tcW w:type="dxa" w:w="22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Finance</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finance-fundraising.html</w:t>
            </w:r>
          </w:p>
        </w:tc>
        <w:tc>
          <w:tcPr>
            <w:tcW w:type="dxa" w:w="23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[Lead TBD]</w:t>
            </w:r>
          </w:p>
        </w:tc>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Fundraising campaigns &amp; donation drives</w:t>
            </w:r>
          </w:p>
        </w:tc>
      </w:tr>
      <w:tr>
        <w:tc>
          <w:tcPr>
            <w:tcW w:type="dxa" w:w="22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Finance</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finance-travel-committee.html</w:t>
            </w:r>
          </w:p>
        </w:tc>
        <w:tc>
          <w:tcPr>
            <w:tcW w:type="dxa" w:w="23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[Lead TBD]</w:t>
            </w:r>
          </w:p>
        </w:tc>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Travel logistics &amp; budgets</w:t>
            </w:r>
          </w:p>
        </w:tc>
      </w:tr>
      <w:tr>
        <w:tc>
          <w:tcPr>
            <w:tcW w:type="dxa" w:w="22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Finance</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finance-tribal-exchange.html</w:t>
            </w:r>
          </w:p>
        </w:tc>
        <w:tc>
          <w:tcPr>
            <w:tcW w:type="dxa" w:w="23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[Lead TBD]</w:t>
            </w:r>
          </w:p>
        </w:tc>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Internal marketplace</w:t>
            </w:r>
          </w:p>
        </w:tc>
      </w:tr>
      <w:tr>
        <w:tc>
          <w:tcPr>
            <w:tcW w:type="dxa" w:w="22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Finance</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finance-bookkeeping.html</w:t>
            </w:r>
          </w:p>
        </w:tc>
        <w:tc>
          <w:tcPr>
            <w:tcW w:type="dxa" w:w="23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[Lead TBD]</w:t>
            </w:r>
          </w:p>
        </w:tc>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Financial records &amp; ledgers</w:t>
            </w:r>
          </w:p>
        </w:tc>
      </w:tr>
      <w:tr>
        <w:tc>
          <w:tcPr>
            <w:tcW w:type="dxa" w:w="22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Holistic Health</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health-grow.html</w:t>
            </w:r>
          </w:p>
        </w:tc>
        <w:tc>
          <w:tcPr>
            <w:tcW w:type="dxa" w:w="23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 Kanash</w:t>
            </w:r>
          </w:p>
        </w:tc>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G.R.O.W. With Us wellness program</w:t>
            </w:r>
          </w:p>
        </w:tc>
      </w:tr>
      <w:tr>
        <w:tc>
          <w:tcPr>
            <w:tcW w:type="dxa" w:w="22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Fellowship</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fellowship-feast-committee.html</w:t>
            </w:r>
          </w:p>
        </w:tc>
        <w:tc>
          <w:tcPr>
            <w:tcW w:type="dxa" w:w="23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 Kabash / Kahan</w:t>
            </w:r>
          </w:p>
        </w:tc>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Feast day operations</w:t>
            </w:r>
          </w:p>
        </w:tc>
      </w:tr>
      <w:tr>
        <w:tc>
          <w:tcPr>
            <w:tcW w:type="dxa" w:w="22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Fellowship</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fellowship-hospitality.html</w:t>
            </w:r>
          </w:p>
        </w:tc>
        <w:tc>
          <w:tcPr>
            <w:tcW w:type="dxa" w:w="23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 Kahan</w:t>
            </w:r>
          </w:p>
        </w:tc>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Guest &amp; member welcome</w:t>
            </w:r>
          </w:p>
        </w:tc>
      </w:tr>
      <w:tr>
        <w:tc>
          <w:tcPr>
            <w:tcW w:type="dxa" w:w="22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Clerical</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clerical-admin-committee.html</w:t>
            </w:r>
          </w:p>
        </w:tc>
        <w:tc>
          <w:tcPr>
            <w:tcW w:type="dxa" w:w="23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 Kabash</w:t>
            </w:r>
          </w:p>
        </w:tc>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Administrative processes &amp; minutes</w:t>
            </w:r>
          </w:p>
        </w:tc>
      </w:tr>
      <w:tr>
        <w:tc>
          <w:tcPr>
            <w:tcW w:type="dxa" w:w="22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IT</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it-infrastructure.html</w:t>
            </w:r>
          </w:p>
        </w:tc>
        <w:tc>
          <w:tcPr>
            <w:tcW w:type="dxa" w:w="23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Shahad Ahmath</w:t>
            </w:r>
          </w:p>
        </w:tc>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Network, hardware, Google Workspace</w:t>
            </w:r>
          </w:p>
        </w:tc>
      </w:tr>
      <w:tr>
        <w:tc>
          <w:tcPr>
            <w:tcW w:type="dxa" w:w="22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IT</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it-website.html</w:t>
            </w:r>
          </w:p>
        </w:tc>
        <w:tc>
          <w:tcPr>
            <w:tcW w:type="dxa" w:w="23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Shahad Ahmath</w:t>
            </w:r>
          </w:p>
        </w:tc>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truenation.org, intranet &amp; PARADOX APP</w:t>
            </w:r>
          </w:p>
        </w:tc>
      </w:tr>
      <w:tr>
        <w:tc>
          <w:tcPr>
            <w:tcW w:type="dxa" w:w="22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Performing Arts</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performingarts-music.html</w:t>
            </w:r>
          </w:p>
        </w:tc>
        <w:tc>
          <w:tcPr>
            <w:tcW w:type="dxa" w:w="23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 Kabash</w:t>
            </w:r>
          </w:p>
        </w:tc>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Worship music &amp; choir</w:t>
            </w:r>
          </w:p>
        </w:tc>
      </w:tr>
      <w:tr>
        <w:tc>
          <w:tcPr>
            <w:tcW w:type="dxa" w:w="22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Production</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production-stage.html</w:t>
            </w:r>
          </w:p>
        </w:tc>
        <w:tc>
          <w:tcPr>
            <w:tcW w:type="dxa" w:w="23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[Lead TBD]</w:t>
            </w:r>
          </w:p>
        </w:tc>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Stage setup &amp; event staging</w:t>
            </w:r>
          </w:p>
        </w:tc>
      </w:tr>
      <w:tr>
        <w:tc>
          <w:tcPr>
            <w:tcW w:type="dxa" w:w="22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Production</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production-camera-lights.html</w:t>
            </w:r>
          </w:p>
        </w:tc>
        <w:tc>
          <w:tcPr>
            <w:tcW w:type="dxa" w:w="23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[Lead TBD]</w:t>
            </w:r>
          </w:p>
        </w:tc>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Camera ops &amp; lighting</w:t>
            </w:r>
          </w:p>
        </w:tc>
      </w:tr>
      <w:tr>
        <w:tc>
          <w:tcPr>
            <w:tcW w:type="dxa" w:w="22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Production</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production-photography.html</w:t>
            </w:r>
          </w:p>
        </w:tc>
        <w:tc>
          <w:tcPr>
            <w:tcW w:type="dxa" w:w="23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[Lead TBD]</w:t>
            </w:r>
          </w:p>
        </w:tc>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Photo coverage &amp; archives</w:t>
            </w:r>
          </w:p>
        </w:tc>
      </w:tr>
      <w:tr>
        <w:tc>
          <w:tcPr>
            <w:tcW w:type="dxa" w:w="22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Production</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production-videography.html</w:t>
            </w:r>
          </w:p>
        </w:tc>
        <w:tc>
          <w:tcPr>
            <w:tcW w:type="dxa" w:w="23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[Lead TBD]</w:t>
            </w:r>
          </w:p>
        </w:tc>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Video production &amp; post</w:t>
            </w:r>
          </w:p>
        </w:tc>
      </w:tr>
      <w:tr>
        <w:tc>
          <w:tcPr>
            <w:tcW w:type="dxa" w:w="22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Production</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production-sound.html</w:t>
            </w:r>
          </w:p>
        </w:tc>
        <w:tc>
          <w:tcPr>
            <w:tcW w:type="dxa" w:w="23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[Lead TBD]</w:t>
            </w:r>
          </w:p>
        </w:tc>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Audio engineering</w:t>
            </w:r>
          </w:p>
        </w:tc>
      </w:tr>
      <w:tr>
        <w:tc>
          <w:tcPr>
            <w:tcW w:type="dxa" w:w="22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Publications</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publications-newsletter.html</w:t>
            </w:r>
          </w:p>
        </w:tc>
        <w:tc>
          <w:tcPr>
            <w:tcW w:type="dxa" w:w="23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 Shamar</w:t>
            </w:r>
          </w:p>
        </w:tc>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Congregation newsletter</w:t>
            </w:r>
          </w:p>
        </w:tc>
      </w:tr>
      <w:tr>
        <w:tc>
          <w:tcPr>
            <w:tcW w:type="dxa" w:w="22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Publications</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publications-quarterly-brew.html</w:t>
            </w:r>
          </w:p>
        </w:tc>
        <w:tc>
          <w:tcPr>
            <w:tcW w:type="dxa" w:w="23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 Shamar</w:t>
            </w:r>
          </w:p>
        </w:tc>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Quarterly magazine</w:t>
            </w:r>
          </w:p>
        </w:tc>
      </w:tr>
      <w:tr>
        <w:tc>
          <w:tcPr>
            <w:tcW w:type="dxa" w:w="22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Textiles</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textiles-apparel.html</w:t>
            </w:r>
          </w:p>
        </w:tc>
        <w:tc>
          <w:tcPr>
            <w:tcW w:type="dxa" w:w="23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 Kanash</w:t>
            </w:r>
          </w:p>
        </w:tc>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Merchandise &amp; branded apparel</w:t>
            </w:r>
          </w:p>
        </w:tc>
      </w:tr>
      <w:tr>
        <w:tc>
          <w:tcPr>
            <w:tcW w:type="dxa" w:w="22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Textiles</w:t>
            </w:r>
          </w:p>
        </w:tc>
        <w:tc>
          <w:tcPr>
            <w:tcW w:type="dxa" w:w="20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textiles-faithful-seams.html</w:t>
            </w:r>
          </w:p>
        </w:tc>
        <w:tc>
          <w:tcPr>
            <w:tcW w:type="dxa" w:w="23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 Kanash</w:t>
            </w:r>
          </w:p>
        </w:tc>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Custom sewing &amp; tailoring</w:t>
            </w:r>
          </w:p>
        </w:tc>
      </w:tr>
      <w:tr>
        <w:tc>
          <w:tcPr>
            <w:tcW w:type="dxa" w:w="22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Textiles</w:t>
            </w:r>
          </w:p>
        </w:tc>
        <w:tc>
          <w:tcPr>
            <w:tcW w:type="dxa" w:w="20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textiles-uniform.html</w:t>
            </w:r>
          </w:p>
        </w:tc>
        <w:tc>
          <w:tcPr>
            <w:tcW w:type="dxa" w:w="23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Deacon Kanash</w:t>
            </w:r>
          </w:p>
        </w:tc>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Official congregation uniforms</w:t>
            </w:r>
          </w:p>
        </w:tc>
      </w:tr>
    </w:tbl>
    <w:p>
      <w:pPr>
        <w:spacing w:after="80" w:before="80"/>
        <w:ind w:left="360"/>
      </w:pPr>
      <w:r>
        <w:rPr>
          <w:rFonts w:ascii="Arial" w:cs="Arial" w:eastAsia="Arial" w:hAnsi="Arial"/>
          <w:b/>
          <w:bCs/>
          <w:color w:val="A07820"/>
          <w:sz w:val="20"/>
          <w:szCs w:val="20"/>
        </w:rPr>
        <w:t xml:space="preserve">⚙ All files live in Week1_Deliverables/. Logistics sub-group pages are separate: logistics-equipment-status.html, logistics-assignments.html, logistics-request-tracker.html, logistics-vendor-reference.html.</w:t>
      </w:r>
    </w:p>
    <w:p>
      <w:r>
        <w:br w:type="page"/>
      </w:r>
    </w:p>
    <w:p>
      <w:pPr>
        <w:pStyle w:val="Heading1"/>
        <w:pBdr>
          <w:bottom w:val="single" w:color="C9972C" w:sz="8" w:space="6"/>
        </w:pBdr>
        <w:spacing w:after="160" w:before="400"/>
      </w:pPr>
      <w:r>
        <w:rPr>
          <w:rFonts w:ascii="Arial" w:cs="Arial" w:eastAsia="Arial" w:hAnsi="Arial"/>
          <w:b/>
          <w:bCs/>
          <w:color w:val="7C1316"/>
          <w:sz w:val="32"/>
          <w:szCs w:val="32"/>
        </w:rPr>
        <w:t xml:space="preserve">6. Generator Scripts — Usage Guide</w:t>
      </w:r>
    </w:p>
    <w:p>
      <w:pPr>
        <w:pStyle w:val="Heading2"/>
        <w:spacing w:after="120" w:before="320"/>
      </w:pPr>
      <w:r>
        <w:rPr>
          <w:rFonts w:ascii="Arial" w:cs="Arial" w:eastAsia="Arial" w:hAnsi="Arial"/>
          <w:b/>
          <w:bCs/>
          <w:color w:val="3D2E28"/>
          <w:sz w:val="26"/>
          <w:szCs w:val="26"/>
        </w:rPr>
        <w:t xml:space="preserve">dept_template.py — Rebuild Department Embeds</w:t>
      </w:r>
    </w:p>
    <w:p>
      <w:pPr>
        <w:spacing w:after="120"/>
      </w:pPr>
      <w:r>
        <w:rPr>
          <w:rFonts w:ascii="Arial" w:cs="Arial" w:eastAsia="Arial" w:hAnsi="Arial"/>
          <w:color w:val="3D2E28"/>
          <w:sz w:val="22"/>
          <w:szCs w:val="22"/>
        </w:rPr>
        <w:t xml:space="preserve">Run this any time a department changes (new sub-group, lead name update, color, etc.). Generates one HTML file per department into Week1_Deliverables/.</w:t>
      </w:r>
    </w:p>
    <w:p>
      <w:pPr>
        <w:pBdr>
          <w:top w:val="single" w:color="E8DDD0" w:sz="1"/>
          <w:left w:val="thick" w:color="C9972C" w:sz="12"/>
          <w:bottom w:val="single" w:color="E8DDD0" w:sz="1"/>
        </w:pBdr>
        <w:shd w:fill="F7F3EE" w:val="clear"/>
        <w:spacing w:after="60" w:before="60"/>
        <w:ind w:left="360"/>
      </w:pPr>
      <w:r>
        <w:rPr>
          <w:rFonts w:ascii="Courier New" w:cs="Courier New" w:eastAsia="Courier New" w:hAnsi="Courier New"/>
          <w:color w:val="5B2333"/>
          <w:sz w:val="18"/>
          <w:szCs w:val="18"/>
        </w:rPr>
        <w:t xml:space="preserve">python3 dept_template.py</w:t>
      </w:r>
    </w:p>
    <w:p>
      <w:pPr>
        <w:spacing w:after="120"/>
      </w:pPr>
      <w:r>
        <w:rPr>
          <w:rFonts w:ascii="Arial" w:cs="Arial" w:eastAsia="Arial" w:hAnsi="Arial"/>
          <w:color w:val="3D2E28"/>
          <w:sz w:val="22"/>
          <w:szCs w:val="22"/>
        </w:rPr>
        <w:t xml:space="preserve">DEPARTMENTS list: each entry = (filename, branch, dept_name, lead, email, [sub-groups], color_accent). Production is at index 3 in Apostles Branch with 8 sub-groups: A/V, Stage Production, Camera &amp; Lights, Photography, Videography, Sound, Marketing, Graphic Design.</w:t>
      </w:r>
    </w:p>
    <w:p>
      <w:pPr>
        <w:pStyle w:val="Heading2"/>
        <w:spacing w:after="120" w:before="320"/>
      </w:pPr>
      <w:r>
        <w:rPr>
          <w:rFonts w:ascii="Arial" w:cs="Arial" w:eastAsia="Arial" w:hAnsi="Arial"/>
          <w:b/>
          <w:bCs/>
          <w:color w:val="3D2E28"/>
          <w:sz w:val="26"/>
          <w:szCs w:val="26"/>
        </w:rPr>
        <w:t xml:space="preserve">build_embeds_master.py — Rebuild Department Master</w:t>
      </w:r>
    </w:p>
    <w:p>
      <w:pPr>
        <w:spacing w:after="120"/>
      </w:pPr>
      <w:r>
        <w:rPr>
          <w:rFonts w:ascii="Arial" w:cs="Arial" w:eastAsia="Arial" w:hAnsi="Arial"/>
          <w:color w:val="3D2E28"/>
          <w:sz w:val="22"/>
          <w:szCs w:val="22"/>
        </w:rPr>
        <w:t xml:space="preserve">Reads all dept HTML files and produces TNIC_Department_Embeds.html (293 KB, jump nav, copy buttons, iframe previews).</w:t>
      </w:r>
    </w:p>
    <w:p>
      <w:pPr>
        <w:pBdr>
          <w:top w:val="single" w:color="E8DDD0" w:sz="1"/>
          <w:left w:val="thick" w:color="C9972C" w:sz="12"/>
          <w:bottom w:val="single" w:color="E8DDD0" w:sz="1"/>
        </w:pBdr>
        <w:shd w:fill="F7F3EE" w:val="clear"/>
        <w:spacing w:after="60" w:before="60"/>
        <w:ind w:left="360"/>
      </w:pPr>
      <w:r>
        <w:rPr>
          <w:rFonts w:ascii="Courier New" w:cs="Courier New" w:eastAsia="Courier New" w:hAnsi="Courier New"/>
          <w:color w:val="5B2333"/>
          <w:sz w:val="18"/>
          <w:szCs w:val="18"/>
        </w:rPr>
        <w:t xml:space="preserve">python3 build_embeds_master.py</w:t>
      </w:r>
    </w:p>
    <w:p>
      <w:pPr>
        <w:pStyle w:val="Heading2"/>
        <w:spacing w:after="120" w:before="320"/>
      </w:pPr>
      <w:r>
        <w:rPr>
          <w:rFonts w:ascii="Arial" w:cs="Arial" w:eastAsia="Arial" w:hAnsi="Arial"/>
          <w:b/>
          <w:bCs/>
          <w:color w:val="3D2E28"/>
          <w:sz w:val="26"/>
          <w:szCs w:val="26"/>
        </w:rPr>
        <w:t xml:space="preserve">build_pages_master.py — Rebuild All-Pages Master</w:t>
      </w:r>
    </w:p>
    <w:p>
      <w:pPr>
        <w:spacing w:after="120"/>
      </w:pPr>
      <w:r>
        <w:rPr>
          <w:rFonts w:ascii="Arial" w:cs="Arial" w:eastAsia="Arial" w:hAnsi="Arial"/>
          <w:color w:val="3D2E28"/>
          <w:sz w:val="22"/>
          <w:szCs w:val="22"/>
        </w:rPr>
        <w:t xml:space="preserve">Reads all 65+ files in Week1_Deliverables/ and produces TNIC_All_Pages_Embeds.html (1090 KB). Sections are defined in the PAGES list at the top of the script — add new page groups here when new embed files are created.</w:t>
      </w:r>
    </w:p>
    <w:p>
      <w:pPr>
        <w:pBdr>
          <w:top w:val="single" w:color="E8DDD0" w:sz="1"/>
          <w:left w:val="thick" w:color="C9972C" w:sz="12"/>
          <w:bottom w:val="single" w:color="E8DDD0" w:sz="1"/>
        </w:pBdr>
        <w:shd w:fill="F7F3EE" w:val="clear"/>
        <w:spacing w:after="60" w:before="60"/>
        <w:ind w:left="360"/>
      </w:pPr>
      <w:r>
        <w:rPr>
          <w:rFonts w:ascii="Courier New" w:cs="Courier New" w:eastAsia="Courier New" w:hAnsi="Courier New"/>
          <w:color w:val="5B2333"/>
          <w:sz w:val="18"/>
          <w:szCs w:val="18"/>
        </w:rPr>
        <w:t xml:space="preserve">python3 build_pages_master.py</w:t>
      </w:r>
    </w:p>
    <w:p>
      <w:pPr>
        <w:pStyle w:val="Heading2"/>
        <w:spacing w:after="120" w:before="320"/>
      </w:pPr>
      <w:r>
        <w:rPr>
          <w:rFonts w:ascii="Arial" w:cs="Arial" w:eastAsia="Arial" w:hAnsi="Arial"/>
          <w:b/>
          <w:bCs/>
          <w:color w:val="3D2E28"/>
          <w:sz w:val="26"/>
          <w:szCs w:val="26"/>
        </w:rPr>
        <w:t xml:space="preserve">build_subgroup_pages.py — Rebuild Sub-Group Pages</w:t>
      </w:r>
    </w:p>
    <w:p>
      <w:pPr>
        <w:spacing w:after="120"/>
      </w:pPr>
      <w:r>
        <w:rPr>
          <w:rFonts w:ascii="Arial" w:cs="Arial" w:eastAsia="Arial" w:hAnsi="Arial"/>
          <w:color w:val="3D2E28"/>
          <w:sz w:val="22"/>
          <w:szCs w:val="22"/>
        </w:rPr>
        <w:t xml:space="preserve">Reads the SUBGROUPS list and generates one HTML file per sub-group into Week1_Deliverables/. To add a new sub-group: add a tuple to SUBGROUPS in the format:</w:t>
      </w:r>
    </w:p>
    <w:p>
      <w:pPr>
        <w:pBdr>
          <w:top w:val="single" w:color="E8DDD0" w:sz="1"/>
          <w:left w:val="thick" w:color="C9972C" w:sz="12"/>
          <w:bottom w:val="single" w:color="E8DDD0" w:sz="1"/>
        </w:pBdr>
        <w:shd w:fill="F7F3EE" w:val="clear"/>
        <w:spacing w:after="60" w:before="60"/>
        <w:ind w:left="360"/>
      </w:pPr>
      <w:r>
        <w:rPr>
          <w:rFonts w:ascii="Courier New" w:cs="Courier New" w:eastAsia="Courier New" w:hAnsi="Courier New"/>
          <w:color w:val="5B2333"/>
          <w:sz w:val="18"/>
          <w:szCs w:val="18"/>
        </w:rPr>
        <w:t xml:space="preserve">("dept-subgroup.html", "Dept Name", "Sub-group Name",
 "Description of what this team does.",
 "Lead Name",
 "Chat space description", "Drive folder description", "dept@truenation.org")</w:t>
      </w:r>
    </w:p>
    <w:p>
      <w:pPr>
        <w:pBdr>
          <w:top w:val="single" w:color="E8DDD0" w:sz="1"/>
          <w:left w:val="thick" w:color="C9972C" w:sz="12"/>
          <w:bottom w:val="single" w:color="E8DDD0" w:sz="1"/>
        </w:pBdr>
        <w:shd w:fill="F7F3EE" w:val="clear"/>
        <w:spacing w:after="60" w:before="60"/>
        <w:ind w:left="360"/>
      </w:pPr>
      <w:r>
        <w:rPr>
          <w:rFonts w:ascii="Courier New" w:cs="Courier New" w:eastAsia="Courier New" w:hAnsi="Courier New"/>
          <w:color w:val="5B2333"/>
          <w:sz w:val="18"/>
          <w:szCs w:val="18"/>
        </w:rPr>
        <w:t xml:space="preserve">python3 build_subgroup_pages.py</w:t>
      </w:r>
    </w:p>
    <w:p>
      <w:pPr>
        <w:pBdr>
          <w:bottom w:val="single" w:color="F2EDE4" w:sz="4" w:space="4"/>
        </w:pBdr>
        <w:spacing w:after="200" w:before="200"/>
      </w:pPr>
      <w:r>
        <w:t xml:space="preserve"/>
      </w:r>
    </w:p>
    <w:p>
      <w:pPr>
        <w:pStyle w:val="Heading1"/>
        <w:pBdr>
          <w:bottom w:val="single" w:color="C9972C" w:sz="8" w:space="6"/>
        </w:pBdr>
        <w:spacing w:after="160" w:before="400"/>
      </w:pPr>
      <w:r>
        <w:rPr>
          <w:rFonts w:ascii="Arial" w:cs="Arial" w:eastAsia="Arial" w:hAnsi="Arial"/>
          <w:b/>
          <w:bCs/>
          <w:color w:val="7C1316"/>
          <w:sz w:val="32"/>
          <w:szCs w:val="32"/>
        </w:rPr>
        <w:t xml:space="preserve">7. Pending Tasks &amp; Known Issues</w:t>
      </w:r>
    </w:p>
    <w:p>
      <w:pPr>
        <w:spacing w:after="120"/>
      </w:pPr>
      <w:r>
        <w:rPr>
          <w:rFonts w:ascii="Arial" w:cs="Arial" w:eastAsia="Arial" w:hAnsi="Arial"/>
          <w:color w:val="3D2E28"/>
          <w:sz w:val="22"/>
          <w:szCs w:val="22"/>
        </w:rPr>
        <w:t xml:space="preserve">This table captures all open items identified in prior sessions. HIGH priority items block go-live. FUTURE items are post-Week 2 milestones.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Priority</w:t>
            </w:r>
          </w:p>
        </w:tc>
        <w:tc>
          <w:tcPr>
            <w:tcW w:type="dxa" w:w="416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Task</w:t>
            </w:r>
          </w:p>
        </w:tc>
        <w:tc>
          <w:tcPr>
            <w:tcW w:type="dxa" w:w="240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Notes</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7C1316"/>
                <w:sz w:val="20"/>
                <w:szCs w:val="20"/>
              </w:rPr>
              <w:t>RESOLVED ✅</w:t>
            </w:r>
          </w:p>
        </w:tc>
        <w:tc>
          <w:tcPr>
            <w:tcW w:type="dxa" w:w="41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Fix wrong banner subtitles — Calendar, Resources, Locations pages all show IT dept subtitle</w:t>
            </w:r>
          </w:p>
        </w:tc>
        <w:tc>
          <w:tcPr>
            <w:tcW w:type="dxa" w:w="24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Edit each HTML file</w:t>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7C1316"/>
                <w:sz w:val="20"/>
                <w:szCs w:val="20"/>
              </w:rPr>
              <w:t>RESOLVED ✅</w:t>
            </w:r>
          </w:p>
        </w:tc>
        <w:tc>
          <w:tcPr>
            <w:tcW w:type="dxa" w:w="41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Fix Ghana location typo: 'Citry of Truth' → 'City of Truth'</w:t>
            </w:r>
          </w:p>
        </w:tc>
        <w:tc>
          <w:tcPr>
            <w:tcW w:type="dxa" w:w="24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Edit locations-cards.html</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5D4037"/>
                <w:sz w:val="20"/>
                <w:szCs w:val="20"/>
              </w:rPr>
              <w:t xml:space="preserve">LOW</w:t>
            </w:r>
          </w:p>
        </w:tc>
        <w:tc>
          <w:tcPr>
            <w:tcW w:type="dxa" w:w="41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Update footer year 2025 → 2026 across all page embeds</w:t>
            </w:r>
          </w:p>
        </w:tc>
        <w:tc>
          <w:tcPr>
            <w:tcW w:type="dxa" w:w="24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Global find &amp; replace</w:t>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7C1316"/>
                <w:sz w:val="20"/>
                <w:szCs w:val="20"/>
              </w:rPr>
              <w:t xml:space="preserve">MEDIUM</w:t>
            </w:r>
          </w:p>
        </w:tc>
        <w:tc>
          <w:tcPr>
            <w:tcW w:type="dxa" w:w="41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Connect real Google Calendar embed on Calendar page (replace placeholder)</w:t>
            </w:r>
          </w:p>
        </w:tc>
        <w:tc>
          <w:tcPr>
            <w:tcW w:type="dxa" w:w="24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Get embed code from Google Cal</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B71C1C"/>
                <w:sz w:val="20"/>
                <w:szCs w:val="20"/>
              </w:rPr>
              <w:t xml:space="preserve">HIGH</w:t>
            </w:r>
          </w:p>
        </w:tc>
        <w:tc>
          <w:tcPr>
            <w:tcW w:type="dxa" w:w="41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Add real addresses, service schedules, Google Maps embeds — all 5 campus Locations pages</w:t>
            </w:r>
          </w:p>
        </w:tc>
        <w:tc>
          <w:tcPr>
            <w:tcW w:type="dxa" w:w="24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Get data from admin team</w:t>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B71C1C"/>
                <w:sz w:val="20"/>
                <w:szCs w:val="20"/>
              </w:rPr>
              <w:t xml:space="preserve">HIGH</w:t>
            </w:r>
          </w:p>
        </w:tc>
        <w:tc>
          <w:tcPr>
            <w:tcW w:type="dxa" w:w="41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Fill 17 leadership bio [REPLACE] cards (bishops, apostles, deacons, judges)</w:t>
            </w:r>
          </w:p>
        </w:tc>
        <w:tc>
          <w:tcPr>
            <w:tcW w:type="dxa" w:w="24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Get bios from leadership team</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5D4037"/>
                <w:sz w:val="20"/>
                <w:szCs w:val="20"/>
              </w:rPr>
              <w:t xml:space="preserve">LOW</w:t>
            </w:r>
          </w:p>
        </w:tc>
        <w:tc>
          <w:tcPr>
            <w:tcW w:type="dxa" w:w="41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Assign Deacon Rakab's department (currently unassigned in directory)</w:t>
            </w:r>
          </w:p>
        </w:tc>
        <w:tc>
          <w:tcPr>
            <w:tcW w:type="dxa" w:w="24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Confirm with leadership</w:t>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5D4037"/>
                <w:sz w:val="20"/>
                <w:szCs w:val="20"/>
              </w:rPr>
              <w:t xml:space="preserve">LOW</w:t>
            </w:r>
          </w:p>
        </w:tc>
        <w:tc>
          <w:tcPr>
            <w:tcW w:type="dxa" w:w="41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Fill T.E.L.A. sub-group lead names — 6 sub-groups (get from Bishop Tazayawan)</w:t>
            </w:r>
          </w:p>
        </w:tc>
        <w:tc>
          <w:tcPr>
            <w:tcW w:type="dxa" w:w="24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Confirm with Tazayawan</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B71C1C"/>
                <w:sz w:val="20"/>
                <w:szCs w:val="20"/>
              </w:rPr>
              <w:t xml:space="preserve">HIGH</w:t>
            </w:r>
          </w:p>
        </w:tc>
        <w:tc>
          <w:tcPr>
            <w:tcW w:type="dxa" w:w="41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Build 17 remaining department pages (only IT/Logistics live; Production new)</w:t>
            </w:r>
          </w:p>
        </w:tc>
        <w:tc>
          <w:tcPr>
            <w:tcW w:type="dxa" w:w="24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Run dept_template.py</w:t>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9A8E87"/>
                <w:sz w:val="20"/>
                <w:szCs w:val="20"/>
              </w:rPr>
              <w:t xml:space="preserve">FUTURE</w:t>
            </w:r>
          </w:p>
        </w:tc>
        <w:tc>
          <w:tcPr>
            <w:tcW w:type="dxa" w:w="41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Looker Studio dashboards — Not Started</w:t>
            </w:r>
          </w:p>
        </w:tc>
        <w:tc>
          <w:tcPr>
            <w:tcW w:type="dxa" w:w="24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Week 3 milestone</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9A8E87"/>
                <w:sz w:val="20"/>
                <w:szCs w:val="20"/>
              </w:rPr>
              <w:t xml:space="preserve">FUTURE</w:t>
            </w:r>
          </w:p>
        </w:tc>
        <w:tc>
          <w:tcPr>
            <w:tcW w:type="dxa" w:w="41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Apps Script automation — Partial (directory done; forms/announcements TBD)</w:t>
            </w:r>
          </w:p>
        </w:tc>
        <w:tc>
          <w:tcPr>
            <w:tcW w:type="dxa" w:w="24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Week 3–4 milestone</w:t>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1565C0"/>
                <w:sz w:val="20"/>
                <w:szCs w:val="20"/>
              </w:rPr>
              <w:t xml:space="preserve">ONGOING</w:t>
            </w:r>
          </w:p>
        </w:tc>
        <w:tc>
          <w:tcPr>
            <w:tcW w:type="dxa" w:w="41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Mobile QA — In Progress (embed fixes applied; still needs live site testing)</w:t>
            </w:r>
          </w:p>
        </w:tc>
        <w:tc>
          <w:tcPr>
            <w:tcW w:type="dxa" w:w="24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Test on real Google Site</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9A8E87"/>
                <w:sz w:val="20"/>
                <w:szCs w:val="20"/>
              </w:rPr>
              <w:t xml:space="preserve">FUTURE</w:t>
            </w:r>
          </w:p>
        </w:tc>
        <w:tc>
          <w:tcPr>
            <w:tcW w:type="dxa" w:w="41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Audit existing older embeds for any internal titles left in (no-title rule)</w:t>
            </w:r>
          </w:p>
        </w:tc>
        <w:tc>
          <w:tcPr>
            <w:tcW w:type="dxa" w:w="24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9A8E87"/>
                <w:sz w:val="20"/>
                <w:szCs w:val="20"/>
              </w:rPr>
              <w:t xml:space="preserve">Search for h2/h3 in embed files</w:t>
            </w:r>
          </w:p>
        </w:tc>
      </w:tr>
    </w:tbl>
    <w:p>
      <w:pPr>
        <w:pBdr>
          <w:bottom w:val="single" w:color="F2EDE4" w:sz="4" w:space="4"/>
        </w:pBdr>
        <w:spacing w:after="200" w:before="200"/>
      </w:pPr>
      <w:r>
        <w:t xml:space="preserve"/>
      </w:r>
    </w:p>
    <w:p>
      <w:pPr>
        <w:pStyle w:val="Heading1"/>
        <w:pBdr>
          <w:bottom w:val="single" w:color="C9972C" w:sz="8" w:space="6"/>
        </w:pBdr>
        <w:spacing w:after="160" w:before="400"/>
      </w:pPr>
      <w:r>
        <w:rPr>
          <w:rFonts w:ascii="Arial" w:cs="Arial" w:eastAsia="Arial" w:hAnsi="Arial"/>
          <w:b/>
          <w:bCs/>
          <w:color w:val="7C1316"/>
          <w:sz w:val="32"/>
          <w:szCs w:val="32"/>
        </w:rPr>
        <w:t xml:space="preserve">8. How to Resume Work in a New Session</w:t>
      </w:r>
    </w:p>
    <w:p>
      <w:pPr>
        <w:pStyle w:val="Heading2"/>
        <w:spacing w:after="120" w:before="320"/>
      </w:pPr>
      <w:r>
        <w:rPr>
          <w:rFonts w:ascii="Arial" w:cs="Arial" w:eastAsia="Arial" w:hAnsi="Arial"/>
          <w:b/>
          <w:bCs/>
          <w:color w:val="3D2E28"/>
          <w:sz w:val="26"/>
          <w:szCs w:val="26"/>
        </w:rPr>
        <w:t xml:space="preserve">Step 1 — Read Memory</w:t>
      </w:r>
    </w:p>
    <w:p>
      <w:pPr>
        <w:spacing w:after="120"/>
      </w:pPr>
      <w:r>
        <w:rPr>
          <w:rFonts w:ascii="Arial" w:cs="Arial" w:eastAsia="Arial" w:hAnsi="Arial"/>
          <w:color w:val="3D2E28"/>
          <w:sz w:val="22"/>
          <w:szCs w:val="22"/>
        </w:rPr>
        <w:t xml:space="preserve">Memory file: /sessions/.../mnt/.auto-memory/project_tn_intranet.md. Auto-loaded into context. Verify it's current.</w:t>
      </w:r>
    </w:p>
    <w:p>
      <w:pPr>
        <w:pStyle w:val="Heading2"/>
        <w:spacing w:after="120" w:before="320"/>
      </w:pPr>
      <w:r>
        <w:rPr>
          <w:rFonts w:ascii="Arial" w:cs="Arial" w:eastAsia="Arial" w:hAnsi="Arial"/>
          <w:b/>
          <w:bCs/>
          <w:color w:val="3D2E28"/>
          <w:sz w:val="26"/>
          <w:szCs w:val="26"/>
        </w:rPr>
        <w:t xml:space="preserve">Step 2 — Read This Document</w:t>
      </w:r>
    </w:p>
    <w:p>
      <w:pPr>
        <w:spacing w:after="120"/>
      </w:pPr>
      <w:r>
        <w:rPr>
          <w:rFonts w:ascii="Arial" w:cs="Arial" w:eastAsia="Arial" w:hAnsi="Arial"/>
          <w:color w:val="3D2E28"/>
          <w:sz w:val="22"/>
          <w:szCs w:val="22"/>
        </w:rPr>
        <w:t xml:space="preserve">This doc is TNIC_Handoff_2026-03.docx in the root project folder. Read it before any changes.</w:t>
      </w:r>
    </w:p>
    <w:p>
      <w:pPr>
        <w:pStyle w:val="Heading2"/>
        <w:spacing w:after="120" w:before="320"/>
      </w:pPr>
      <w:r>
        <w:rPr>
          <w:rFonts w:ascii="Arial" w:cs="Arial" w:eastAsia="Arial" w:hAnsi="Arial"/>
          <w:b/>
          <w:bCs/>
          <w:color w:val="3D2E28"/>
          <w:sz w:val="26"/>
          <w:szCs w:val="26"/>
        </w:rPr>
        <w:t xml:space="preserve">Step 3 — Check TNIC_Intranet_Build_Reference.xlsx</w:t>
      </w:r>
    </w:p>
    <w:p>
      <w:pPr>
        <w:spacing w:after="120"/>
      </w:pPr>
      <w:r>
        <w:rPr>
          <w:rFonts w:ascii="Arial" w:cs="Arial" w:eastAsia="Arial" w:hAnsi="Arial"/>
          <w:color w:val="3D2E28"/>
          <w:sz w:val="22"/>
          <w:szCs w:val="22"/>
        </w:rPr>
        <w:t xml:space="preserve">Build Tracker tab shows current status of every milestone. All Departments tab shows what's built vs. not. Read before assuming anything is done.</w:t>
      </w:r>
    </w:p>
    <w:p>
      <w:pPr>
        <w:pStyle w:val="Heading2"/>
        <w:spacing w:after="120" w:before="320"/>
      </w:pPr>
      <w:r>
        <w:rPr>
          <w:rFonts w:ascii="Arial" w:cs="Arial" w:eastAsia="Arial" w:hAnsi="Arial"/>
          <w:b/>
          <w:bCs/>
          <w:color w:val="3D2E28"/>
          <w:sz w:val="26"/>
          <w:szCs w:val="26"/>
        </w:rPr>
        <w:t xml:space="preserve">Step 4 — Identify the Task</w:t>
      </w:r>
    </w:p>
    <w:p>
      <w:pPr>
        <w:spacing w:after="120"/>
      </w:pPr>
      <w:r>
        <w:rPr>
          <w:rFonts w:ascii="Arial" w:cs="Arial" w:eastAsia="Arial" w:hAnsi="Arial"/>
          <w:color w:val="3D2E28"/>
          <w:sz w:val="22"/>
          <w:szCs w:val="22"/>
        </w:rPr>
        <w:t xml:space="preserve">Common resumption points: (a) Phase 2 audit fixes from the pending table above, (b) building remaining 17 dept pages, (c) adding new sub-group pages, (d) Week 3 Google Sheets live embeds, (e) Looker Studio dashboards.</w:t>
      </w:r>
    </w:p>
    <w:p>
      <w:pPr>
        <w:pStyle w:val="Heading2"/>
        <w:spacing w:after="120" w:before="320"/>
      </w:pPr>
      <w:r>
        <w:rPr>
          <w:rFonts w:ascii="Arial" w:cs="Arial" w:eastAsia="Arial" w:hAnsi="Arial"/>
          <w:b/>
          <w:bCs/>
          <w:color w:val="3D2E28"/>
          <w:sz w:val="26"/>
          <w:szCs w:val="26"/>
        </w:rPr>
        <w:t xml:space="preserve">Step 5 — Use the Right Generator</w:t>
      </w:r>
    </w:p>
    <w:p>
      <w:pPr>
        <w:spacing w:after="120"/>
      </w:pPr>
      <w:r>
        <w:rPr>
          <w:rFonts w:ascii="Arial" w:cs="Arial" w:eastAsia="Arial" w:hAnsi="Arial"/>
          <w:color w:val="3D2E28"/>
          <w:sz w:val="22"/>
          <w:szCs w:val="22"/>
        </w:rPr>
        <w:t xml:space="preserve">Never edit individual dept embed HTML files by hand — always update dept_template.py and regenerate. For sub-group pages, update build_subgroup_pages.py and regenerate. After any regeneration, rebuild the master references (build_embeds_master.py and build_pages_master.py).</w:t>
      </w:r>
    </w:p>
    <w:p>
      <w:pPr>
        <w:pStyle w:val="Heading2"/>
        <w:spacing w:after="120" w:before="320"/>
      </w:pPr>
      <w:r>
        <w:rPr>
          <w:rFonts w:ascii="Arial" w:cs="Arial" w:eastAsia="Arial" w:hAnsi="Arial"/>
          <w:b/>
          <w:bCs/>
          <w:color w:val="3D2E28"/>
          <w:sz w:val="26"/>
          <w:szCs w:val="26"/>
        </w:rPr>
        <w:t xml:space="preserve">What NOT to Do</w:t>
      </w:r>
    </w:p>
    <w:p>
      <w:pPr>
        <w:pStyle w:val="ListParagraph"/>
        <w:numPr>
          <w:ilvl w:val="0"/>
          <w:numId w:val="2"/>
        </w:numPr>
        <w:spacing w:after="60"/>
      </w:pPr>
      <w:r>
        <w:rPr>
          <w:rFonts w:ascii="Arial" w:cs="Arial" w:eastAsia="Arial" w:hAnsi="Arial"/>
          <w:color w:val="3D2E28"/>
          <w:sz w:val="22"/>
          <w:szCs w:val="22"/>
        </w:rPr>
        <w:t xml:space="preserve">Don't add titles (h2/h3/module-head divs) inside embed HTML files — titles go in Google Sites natively</w:t>
      </w:r>
    </w:p>
    <w:p>
      <w:pPr>
        <w:pStyle w:val="ListParagraph"/>
        <w:numPr>
          <w:ilvl w:val="0"/>
          <w:numId w:val="2"/>
        </w:numPr>
        <w:spacing w:after="60"/>
      </w:pPr>
      <w:r>
        <w:rPr>
          <w:rFonts w:ascii="Arial" w:cs="Arial" w:eastAsia="Arial" w:hAnsi="Arial"/>
          <w:color w:val="3D2E28"/>
          <w:sz w:val="22"/>
          <w:szCs w:val="22"/>
        </w:rPr>
        <w:t xml:space="preserve">Don't add overflow:hidden to outer wrap containers</w:t>
      </w:r>
    </w:p>
    <w:p>
      <w:pPr>
        <w:pStyle w:val="ListParagraph"/>
        <w:numPr>
          <w:ilvl w:val="0"/>
          <w:numId w:val="2"/>
        </w:numPr>
        <w:spacing w:after="60"/>
      </w:pPr>
      <w:r>
        <w:rPr>
          <w:rFonts w:ascii="Arial" w:cs="Arial" w:eastAsia="Arial" w:hAnsi="Arial"/>
          <w:color w:val="3D2E28"/>
          <w:sz w:val="22"/>
          <w:szCs w:val="22"/>
        </w:rPr>
        <w:t xml:space="preserve">Don't use WidthType.PERCENTAGE in docx tables (breaks in Google Docs)</w:t>
      </w:r>
    </w:p>
    <w:p>
      <w:pPr>
        <w:pStyle w:val="ListParagraph"/>
        <w:numPr>
          <w:ilvl w:val="0"/>
          <w:numId w:val="2"/>
        </w:numPr>
        <w:spacing w:after="60"/>
      </w:pPr>
      <w:r>
        <w:rPr>
          <w:rFonts w:ascii="Arial" w:cs="Arial" w:eastAsia="Arial" w:hAnsi="Arial"/>
          <w:color w:val="3D2E28"/>
          <w:sz w:val="22"/>
          <w:szCs w:val="22"/>
        </w:rPr>
        <w:t xml:space="preserve">Don't edit TNIC_Department_Embeds.html or TNIC_All_Pages_Embeds.html directly — rebuild from scripts</w:t>
      </w:r>
    </w:p>
    <w:p>
      <w:pPr>
        <w:pStyle w:val="ListParagraph"/>
        <w:numPr>
          <w:ilvl w:val="0"/>
          <w:numId w:val="2"/>
        </w:numPr>
        <w:spacing w:after="60"/>
      </w:pPr>
      <w:r>
        <w:rPr>
          <w:rFonts w:ascii="Arial" w:cs="Arial" w:eastAsia="Arial" w:hAnsi="Arial"/>
          <w:color w:val="3D2E28"/>
          <w:sz w:val="22"/>
          <w:szCs w:val="22"/>
        </w:rPr>
        <w:t xml:space="preserve">Don't change file naming convention: dept-subgroup.html for sub-group pages</w:t>
      </w:r>
    </w:p>
    <w:p>
      <w:pPr>
        <w:pBdr>
          <w:bottom w:val="single" w:color="F2EDE4" w:sz="4" w:space="4"/>
        </w:pBdr>
        <w:spacing w:after="200" w:before="200"/>
      </w:pPr>
      <w:r>
        <w:t xml:space="preserve"/>
      </w:r>
    </w:p>
    <w:p>
      <w:pPr>
        <w:pStyle w:val="Heading1"/>
        <w:pBdr>
          <w:bottom w:val="single" w:color="C9972C" w:sz="8" w:space="6"/>
        </w:pBdr>
        <w:spacing w:after="160" w:before="400"/>
      </w:pPr>
      <w:r>
        <w:rPr>
          <w:rFonts w:ascii="Arial" w:cs="Arial" w:eastAsia="Arial" w:hAnsi="Arial"/>
          <w:b/>
          <w:bCs/>
          <w:color w:val="7C1316"/>
          <w:sz w:val="32"/>
          <w:szCs w:val="32"/>
        </w:rPr>
        <w:t xml:space="preserve">9. How to Embed HTML in Google Sites</w:t>
      </w:r>
    </w:p>
    <w:p>
      <w:pPr>
        <w:pStyle w:val="Heading2"/>
        <w:spacing w:after="120" w:before="320"/>
      </w:pPr>
      <w:r>
        <w:rPr>
          <w:rFonts w:ascii="Arial" w:cs="Arial" w:eastAsia="Arial" w:hAnsi="Arial"/>
          <w:b/>
          <w:bCs/>
          <w:color w:val="3D2E28"/>
          <w:sz w:val="26"/>
          <w:szCs w:val="26"/>
        </w:rPr>
        <w:t xml:space="preserve">Method A — Paste Code Directly</w:t>
      </w:r>
    </w:p>
    <w:p>
      <w:pPr>
        <w:spacing w:after="120"/>
      </w:pPr>
      <w:r>
        <w:rPr>
          <w:rFonts w:ascii="Arial" w:cs="Arial" w:eastAsia="Arial" w:hAnsi="Arial"/>
          <w:color w:val="3D2E28"/>
          <w:sz w:val="22"/>
          <w:szCs w:val="22"/>
        </w:rPr>
        <w:t xml:space="preserve">1. Open your Google Site in edit mode.</w:t>
      </w:r>
    </w:p>
    <w:p>
      <w:pPr>
        <w:spacing w:after="120"/>
      </w:pPr>
      <w:r>
        <w:rPr>
          <w:rFonts w:ascii="Arial" w:cs="Arial" w:eastAsia="Arial" w:hAnsi="Arial"/>
          <w:color w:val="3D2E28"/>
          <w:sz w:val="22"/>
          <w:szCs w:val="22"/>
        </w:rPr>
        <w:t xml:space="preserve">2. Click Insert → Embed → Embed Code.</w:t>
      </w:r>
    </w:p>
    <w:p>
      <w:pPr>
        <w:spacing w:after="120"/>
      </w:pPr>
      <w:r>
        <w:rPr>
          <w:rFonts w:ascii="Arial" w:cs="Arial" w:eastAsia="Arial" w:hAnsi="Arial"/>
          <w:color w:val="3D2E28"/>
          <w:sz w:val="22"/>
          <w:szCs w:val="22"/>
        </w:rPr>
        <w:t xml:space="preserve">3. Paste the full HTML from the embed file into the code box.</w:t>
      </w:r>
    </w:p>
    <w:p>
      <w:pPr>
        <w:spacing w:after="120"/>
      </w:pPr>
      <w:r>
        <w:rPr>
          <w:rFonts w:ascii="Arial" w:cs="Arial" w:eastAsia="Arial" w:hAnsi="Arial"/>
          <w:color w:val="3D2E28"/>
          <w:sz w:val="22"/>
          <w:szCs w:val="22"/>
        </w:rPr>
        <w:t xml:space="preserve">4. Click Next → Insert.</w:t>
      </w:r>
    </w:p>
    <w:p>
      <w:pPr>
        <w:spacing w:after="120"/>
      </w:pPr>
      <w:r>
        <w:rPr>
          <w:rFonts w:ascii="Arial" w:cs="Arial" w:eastAsia="Arial" w:hAnsi="Arial"/>
          <w:color w:val="3D2E28"/>
          <w:sz w:val="22"/>
          <w:szCs w:val="22"/>
        </w:rPr>
        <w:t xml:space="preserve">5. Resize the embed block as needed — the auto-height script will report the true height.</w:t>
      </w:r>
    </w:p>
    <w:p>
      <w:pPr>
        <w:pStyle w:val="Heading2"/>
        <w:spacing w:after="120" w:before="320"/>
      </w:pPr>
      <w:r>
        <w:rPr>
          <w:rFonts w:ascii="Arial" w:cs="Arial" w:eastAsia="Arial" w:hAnsi="Arial"/>
          <w:b/>
          <w:bCs/>
          <w:color w:val="3D2E28"/>
          <w:sz w:val="26"/>
          <w:szCs w:val="26"/>
        </w:rPr>
        <w:t xml:space="preserve">Method B — Host &amp; Embed by URL</w:t>
      </w:r>
    </w:p>
    <w:p>
      <w:pPr>
        <w:spacing w:after="120"/>
      </w:pPr>
      <w:r>
        <w:rPr>
          <w:rFonts w:ascii="Arial" w:cs="Arial" w:eastAsia="Arial" w:hAnsi="Arial"/>
          <w:color w:val="3D2E28"/>
          <w:sz w:val="22"/>
          <w:szCs w:val="22"/>
        </w:rPr>
        <w:t xml:space="preserve">Upload the HTML file to a publicly accessible URL (Google Drive public share, GitHub Pages, etc.), then use Insert → Embed → By URL.</w:t>
      </w:r>
    </w:p>
    <w:p>
      <w:pPr>
        <w:spacing w:after="80" w:before="80"/>
        <w:ind w:left="360"/>
      </w:pPr>
      <w:r>
        <w:rPr>
          <w:rFonts w:ascii="Arial" w:cs="Arial" w:eastAsia="Arial" w:hAnsi="Arial"/>
          <w:b/>
          <w:bCs/>
          <w:color w:val="A07820"/>
          <w:sz w:val="20"/>
          <w:szCs w:val="20"/>
        </w:rPr>
        <w:t xml:space="preserve">⚙ Always add the section title in Google Sites using Insert → Text / Title — not inside the embed code.</w:t>
      </w:r>
    </w:p>
    <w:p>
      <w:r>
        <w:br w:type="page"/>
      </w:r>
    </w:p>
    <w:p>
      <w:pPr>
        <w:pStyle w:val="Heading1"/>
        <w:pBdr>
          <w:bottom w:val="single" w:color="C9972C" w:sz="8" w:space="6"/>
        </w:pBdr>
        <w:spacing w:after="160" w:before="400"/>
      </w:pPr>
      <w:r>
        <w:rPr>
          <w:rFonts w:ascii="Arial" w:cs="Arial" w:eastAsia="Arial" w:hAnsi="Arial"/>
          <w:b/>
          <w:bCs/>
          <w:color w:val="7C1316"/>
          <w:sz w:val="32"/>
          <w:szCs w:val="32"/>
        </w:rPr>
        <w:t xml:space="preserve">10.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I need to...</w:t>
            </w:r>
          </w:p>
        </w:tc>
        <w:tc>
          <w:tcPr>
            <w:tcW w:type="dxa" w:w="6560"/>
            <w:tcBorders>
              <w:top w:val="single" w:color="E8DDD0" w:sz="1"/>
              <w:left w:val="single" w:color="E8DDD0" w:sz="1"/>
              <w:bottom w:val="single" w:color="E8DDD0" w:sz="1"/>
              <w:right w:val="single" w:color="E8DDD0" w:sz="1"/>
            </w:tcBorders>
            <w:shd w:fill="FBF4E3" w:val="clear"/>
            <w:tcMar>
              <w:top w:type="dxa" w:w="80"/>
              <w:left w:type="dxa" w:w="120"/>
              <w:bottom w:type="dxa" w:w="80"/>
              <w:right w:type="dxa" w:w="120"/>
            </w:tcMar>
          </w:tcPr>
          <w:p>
            <w:pPr>
              <w:spacing w:after="0"/>
            </w:pPr>
            <w:r>
              <w:rPr>
                <w:rFonts w:ascii="Arial" w:cs="Arial" w:eastAsia="Arial" w:hAnsi="Arial"/>
                <w:b/>
                <w:bCs/>
                <w:color w:val="3D2E28"/>
                <w:sz w:val="20"/>
                <w:szCs w:val="20"/>
              </w:rPr>
              <w:t xml:space="preserve">Do this</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Add a new sub-group page</w:t>
            </w:r>
          </w:p>
        </w:tc>
        <w:tc>
          <w:tcPr>
            <w:tcW w:type="dxa" w:w="65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Add tuple to SUBGROUPS in build_subgroup_pages.py → run it → run build_pages_master.py</w:t>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Update a department lead or email</w:t>
            </w:r>
          </w:p>
        </w:tc>
        <w:tc>
          <w:tcPr>
            <w:tcW w:type="dxa" w:w="65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Edit DEPARTMENTS list in dept_template.py → run it → run build_embeds_master.py + build_pages_master.py</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Add a new department</w:t>
            </w:r>
          </w:p>
        </w:tc>
        <w:tc>
          <w:tcPr>
            <w:tcW w:type="dxa" w:w="65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Add entry to DEPARTMENTS in dept_template.py between correct branch entries → run all 3 builders → update xlsx</w:t>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Fix a typo in an existing embed</w:t>
            </w:r>
          </w:p>
        </w:tc>
        <w:tc>
          <w:tcPr>
            <w:tcW w:type="dxa" w:w="65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Edit the source HTML file in Week1_Deliverables/ → run build_pages_master.py to update the master reference</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Connect a Google Chat Space</w:t>
            </w:r>
          </w:p>
        </w:tc>
        <w:tc>
          <w:tcPr>
            <w:tcW w:type="dxa" w:w="65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Edit the sub-group HTML file: find href='#' in .btn-wine button → replace with the Chat Space link</w:t>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Connect a Drive folder</w:t>
            </w:r>
          </w:p>
        </w:tc>
        <w:tc>
          <w:tcPr>
            <w:tcW w:type="dxa" w:w="65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Edit the sub-group HTML file: find href='#' in .btn-outline button → replace with the Drive folder link</w:t>
            </w:r>
          </w:p>
        </w:tc>
      </w:tr>
      <w:tr>
        <w:tc>
          <w:tcPr>
            <w:tcW w:type="dxa" w:w="280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Replace the form placeholder</w:t>
            </w:r>
          </w:p>
        </w:tc>
        <w:tc>
          <w:tcPr>
            <w:tcW w:type="dxa" w:w="6560"/>
            <w:tcBorders>
              <w:top w:val="single" w:color="E8DDD0" w:sz="1"/>
              <w:left w:val="single" w:color="E8DDD0" w:sz="1"/>
              <w:bottom w:val="single" w:color="E8DDD0" w:sz="1"/>
              <w:right w:val="single" w:color="E8DDD0" w:sz="1"/>
            </w:tcBorders>
            <w:shd w:fill="FAF8F4"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Create Google Form → Send → Embed → copy iframe src → replace sg-form div with actual iframe</w:t>
            </w:r>
          </w:p>
        </w:tc>
      </w:tr>
      <w:tr>
        <w:tc>
          <w:tcPr>
            <w:tcW w:type="dxa" w:w="280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bCs/>
                <w:color w:val="3D2E28"/>
                <w:sz w:val="20"/>
                <w:szCs w:val="20"/>
              </w:rPr>
              <w:t xml:space="preserve">Update the build tracker</w:t>
            </w:r>
          </w:p>
        </w:tc>
        <w:tc>
          <w:tcPr>
            <w:tcW w:type="dxa" w:w="6560"/>
            <w:tcBorders>
              <w:top w:val="single" w:color="E8DDD0" w:sz="1"/>
              <w:left w:val="single" w:color="E8DDD0" w:sz="1"/>
              <w:bottom w:val="single" w:color="E8DDD0" w:sz="1"/>
              <w:right w:val="single" w:color="E8DDD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D2E28"/>
                <w:sz w:val="20"/>
                <w:szCs w:val="20"/>
              </w:rPr>
              <w:t xml:space="preserve">Open TNIC_Intranet_Build_Reference.xlsx → Build Tracker tab</w:t>
            </w:r>
          </w:p>
        </w:tc>
      </w:tr>
    </w:tbl>
    <w:p>
      <w:pPr>
        <w:pBdr>
          <w:bottom w:val="single" w:color="F2EDE4" w:sz="4" w:space="4"/>
        </w:pBdr>
        <w:spacing w:after="200" w:before="200"/>
      </w:pPr>
      <w:r>
        <w:t xml:space="preserve"/>
      </w:r>
    </w:p>
    <w:p>
      <w:pPr>
        <w:spacing w:after="120" w:before="240"/>
        <w:jc w:val="center"/>
      </w:pPr>
      <w:r>
        <w:rPr>
          <w:rFonts w:ascii="Arial" w:cs="Arial" w:eastAsia="Arial" w:hAnsi="Arial"/>
          <w:i/>
          <w:iCs/>
          <w:color w:val="9A8E87"/>
          <w:sz w:val="20"/>
          <w:szCs w:val="20"/>
        </w:rPr>
        <w:t xml:space="preserve">End of Handoff Document — True Nation Community Intranet Build · March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EDE4" w:sz="4" w:space="4"/>
      </w:pBdr>
      <w:spacing w:before="0"/>
    </w:pPr>
    <w:r>
      <w:rPr>
        <w:rFonts w:ascii="Arial" w:cs="Arial" w:eastAsia="Arial" w:hAnsi="Arial"/>
        <w:color w:val="9A8E87"/>
        <w:sz w:val="18"/>
        <w:szCs w:val="18"/>
      </w:rPr>
      <w:t xml:space="preserve">TNIC Handoff Doc · Prepared March 2026 · </w:t>
    </w:r>
    <w:r>
      <w:rPr>
        <w:rFonts w:ascii="Arial" w:cs="Arial" w:eastAsia="Arial" w:hAnsi="Arial"/>
        <w:color w:val="9A8E87"/>
        <w:sz w:val="18"/>
        <w:szCs w:val="18"/>
      </w:rPr>
      <w:t xml:space="preserve">Page </w:t>
    </w:r>
    <w:r>
      <w:rPr>
        <w:rFonts w:ascii="Arial" w:cs="Arial" w:eastAsia="Arial" w:hAnsi="Arial"/>
        <w:color w:val="9A8E87"/>
        <w:sz w:val="18"/>
        <w:szCs w:val="18"/>
      </w:rPr>
      <w:fldChar w:fldCharType="begin"/>
      <w:instrText xml:space="preserve">PAGE</w:instrText>
      <w:fldChar w:fldCharType="separate"/>
      <w:fldChar w:fldCharType="end"/>
    </w:r>
    <w:r>
      <w:rPr>
        <w:rFonts w:ascii="Arial" w:cs="Arial" w:eastAsia="Arial" w:hAnsi="Arial"/>
        <w:color w:val="9A8E87"/>
        <w:sz w:val="18"/>
        <w:szCs w:val="18"/>
      </w:rPr>
      <w:t xml:space="preserve"> of </w:t>
    </w:r>
    <w:r>
      <w:rPr>
        <w:rFonts w:ascii="Arial" w:cs="Arial" w:eastAsia="Arial" w:hAnsi="Arial"/>
        <w:color w:val="9A8E8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4" w:space="4"/>
      </w:pBdr>
      <w:tabs>
        <w:tab w:val="right" w:pos="9026"/>
      </w:tabs>
      <w:spacing w:after="0"/>
    </w:pPr>
    <w:r>
      <w:rPr>
        <w:rFonts w:ascii="Arial" w:cs="Arial" w:eastAsia="Arial" w:hAnsi="Arial"/>
        <w:b/>
        <w:bCs/>
        <w:color w:val="7C1316"/>
        <w:sz w:val="18"/>
        <w:szCs w:val="18"/>
      </w:rPr>
      <w:t xml:space="preserve">TRUE NATION INTRANET — Build Handoff Document</w:t>
    </w:r>
    <w:r>
      <w:rPr>
        <w:rFonts w:ascii="Arial" w:cs="Arial" w:eastAsia="Arial" w:hAnsi="Arial"/>
        <w:color w:val="9A8E87"/>
        <w:sz w:val="18"/>
        <w:szCs w:val="18"/>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2E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7C1316"/>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3D2E28"/>
      <w:sz w:val="26"/>
      <w:szCs w:val="26"/>
    </w:rPr>
  </w:style>
  <w:style w:type="paragraph" w:styleId="Heading3">
    <w:name w:val="Heading 3"/>
    <w:basedOn w:val="Normal"/>
    <w:next w:val="Normal"/>
    <w:qFormat/>
    <w:pPr>
      <w:spacing w:after="80" w:before="240"/>
      <w:outlineLvl w:val="2"/>
    </w:pPr>
    <w:rPr>
      <w:rFonts w:ascii="Arial" w:cs="Arial" w:eastAsia="Arial" w:hAnsi="Arial"/>
      <w:b/>
      <w:bCs/>
      <w:color w:val="7C131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2026-03-30T20:36:39.505Z</dcterms:created>
  <dcterms:modified xsi:type="dcterms:W3CDTF">2026-03-30T20:36:39.506Z</dcterms:modified>
</cp:coreProperties>
</file>

<file path=docProps/custom.xml><?xml version="1.0" encoding="utf-8"?>
<Properties xmlns="http://schemas.openxmlformats.org/officeDocument/2006/custom-properties" xmlns:vt="http://schemas.openxmlformats.org/officeDocument/2006/docPropsVTypes"/>
</file>