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60" w:before="0"/>
        <w:jc w:val="center"/>
      </w:pPr>
      <w:r>
        <w:rPr>
          <w:rFonts w:ascii="Arial" w:cs="Arial" w:eastAsia="Arial" w:hAnsi="Arial"/>
          <w:b/>
          <w:bCs/>
          <w:color w:val="7C1316"/>
          <w:sz w:val="72"/>
          <w:szCs w:val="72"/>
        </w:rPr>
        <w:t xml:space="preserve">TRUE NATION</w:t>
      </w:r>
    </w:p>
    <w:p>
      <w:pPr>
        <w:spacing w:after="240" w:before="0"/>
        <w:jc w:val="center"/>
      </w:pPr>
      <w:r>
        <w:rPr>
          <w:rFonts w:ascii="Arial" w:cs="Arial" w:eastAsia="Arial" w:hAnsi="Arial"/>
          <w:b/>
          <w:bCs/>
          <w:color w:val="C9972C"/>
          <w:sz w:val="40"/>
          <w:szCs w:val="40"/>
        </w:rPr>
        <w:t xml:space="preserve">ISRAELITE CONGREGATION</w:t>
      </w:r>
    </w:p>
    <w:p>
      <w:pPr>
        <w:pBdr>
          <w:top w:val="single" w:color="C9972C" w:sz="8"/>
          <w:bottom w:val="single" w:color="C9972C" w:sz="8"/>
        </w:pBdr>
        <w:spacing w:after="120" w:before="120"/>
        <w:jc w:val="center"/>
      </w:pPr>
      <w:r>
        <w:rPr>
          <w:rFonts w:ascii="Arial" w:cs="Arial" w:eastAsia="Arial" w:hAnsi="Arial"/>
          <w:b/>
          <w:bCs/>
          <w:color w:val="130D0A"/>
          <w:sz w:val="52"/>
          <w:szCs w:val="52"/>
        </w:rPr>
        <w:t xml:space="preserve">INTRANET MASTER PLAN</w:t>
      </w:r>
    </w:p>
    <w:p>
      <w:pPr>
        <w:spacing w:after="0" w:before="480"/>
      </w:pPr>
      <w:r>
        <w:t xml:space="preserve"/>
      </w:r>
    </w:p>
    <w:p>
      <w:pPr>
        <w:jc w:val="center"/>
      </w:pPr>
      <w:r>
        <w:rPr>
          <w:rFonts w:ascii="Arial" w:cs="Arial" w:eastAsia="Arial" w:hAnsi="Arial"/>
          <w:color w:val="666666"/>
          <w:sz w:val="24"/>
          <w:szCs w:val="24"/>
        </w:rPr>
        <w:t xml:space="preserve">Google Sites · AppSheet · Apps Script · Looker Studio</w:t>
      </w:r>
    </w:p>
    <w:p>
      <w:pPr>
        <w:jc w:val="center"/>
      </w:pPr>
      <w:r>
        <w:rPr>
          <w:rFonts w:ascii="Arial" w:cs="Arial" w:eastAsia="Arial" w:hAnsi="Arial"/>
          <w:color w:val="666666"/>
          <w:sz w:val="24"/>
          <w:szCs w:val="24"/>
        </w:rPr>
        <w:t xml:space="preserve">HQ-First Build · 7-Week Roadmap</w:t>
      </w:r>
    </w:p>
    <w:p>
      <w:pPr>
        <w:spacing w:after="0" w:before="480"/>
      </w:pPr>
      <w:r>
        <w:t xml:space="preserve"/>
      </w:r>
    </w:p>
    <w:p>
      <w:pPr>
        <w:jc w:val="center"/>
      </w:pPr>
      <w:r>
        <w:rPr>
          <w:rFonts w:ascii="Arial" w:cs="Arial" w:eastAsia="Arial" w:hAnsi="Arial"/>
          <w:color w:val="888888"/>
          <w:sz w:val="22"/>
          <w:szCs w:val="22"/>
        </w:rPr>
        <w:t xml:space="preserve">March 2026  ·  Version 3.0</w:t>
      </w:r>
    </w:p>
    <w:p>
      <w:pPr>
        <w:jc w:val="center"/>
      </w:pPr>
      <w:r>
        <w:rPr>
          <w:rFonts w:ascii="Arial" w:cs="Arial" w:eastAsia="Arial" w:hAnsi="Arial"/>
          <w:color w:val="888888"/>
          <w:sz w:val="22"/>
          <w:szCs w:val="22"/>
        </w:rPr>
        <w:t xml:space="preserve">Prepared by: Shahad — IT / Information Technology</w:t>
      </w:r>
    </w:p>
    <w:p>
      <w:r>
        <w:br w:type="page"/>
      </w:r>
    </w:p>
    <w:p>
      <w:pPr>
        <w:pStyle w:val="Heading1"/>
        <w:pBdr>
          <w:bottom w:val="single" w:color="C9972C" w:sz="8" w:space="4"/>
        </w:pBdr>
        <w:spacing w:after="120" w:before="360"/>
      </w:pPr>
      <w:r>
        <w:rPr>
          <w:rFonts w:ascii="Arial" w:cs="Arial" w:eastAsia="Arial" w:hAnsi="Arial"/>
          <w:b/>
          <w:bCs/>
          <w:color w:val="7C1316"/>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C9972C" w:sz="8" w:space="4"/>
        </w:pBdr>
        <w:spacing w:after="120" w:before="360"/>
      </w:pPr>
      <w:r>
        <w:rPr>
          <w:rFonts w:ascii="Arial" w:cs="Arial" w:eastAsia="Arial" w:hAnsi="Arial"/>
          <w:b/>
          <w:bCs/>
          <w:color w:val="7C1316"/>
          <w:sz w:val="32"/>
          <w:szCs w:val="32"/>
        </w:rPr>
        <w:t xml:space="preserve">1. EXECUTIVE SUMMARY</w:t>
      </w:r>
    </w:p>
    <w:p>
      <w:pPr>
        <w:spacing w:after="60" w:before="60"/>
      </w:pPr>
      <w:r>
        <w:rPr>
          <w:rFonts w:ascii="Arial" w:cs="Arial" w:eastAsia="Arial" w:hAnsi="Arial"/>
          <w:color w:val="130D0A"/>
          <w:sz w:val="22"/>
          <w:szCs w:val="22"/>
        </w:rPr>
        <w:t xml:space="preserve">True Nation Israelite Congregation (TNIC) is building a centralized intranet to unify its global staff across five campuses in the United States, Ghana, and the Philippines. The intranet serves as the single source of truth for internal communications, staff directories, department resources, and organizational coordination.</w:t>
      </w:r>
    </w:p>
    <w:p>
      <w:pPr>
        <w:spacing w:after="0" w:before="120"/>
      </w:pPr>
      <w:r>
        <w:t xml:space="preserve"/>
      </w:r>
    </w:p>
    <w:p>
      <w:pPr>
        <w:spacing w:after="60" w:before="60"/>
      </w:pPr>
      <w:r>
        <w:rPr>
          <w:rFonts w:ascii="Arial" w:cs="Arial" w:eastAsia="Arial" w:hAnsi="Arial"/>
          <w:color w:val="130D0A"/>
          <w:sz w:val="22"/>
          <w:szCs w:val="22"/>
        </w:rPr>
        <w:t xml:space="preserve">This plan outlines a 7-week, HQ-first build strategy using entirely free Google Workspace tools. The approach leads with the three most essential components — Home page, Staff Directory, and Department pages — before expanding to advanced features, automation, and satellite locations. The system is architected from day one for future migration to premium platforms.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vAlign w:val="center"/>
          </w:tcPr>
          <w:p>
            <w:r>
              <w:rPr>
                <w:rFonts w:ascii="Arial" w:cs="Arial" w:eastAsia="Arial" w:hAnsi="Arial"/>
                <w:b/>
                <w:bCs/>
                <w:color w:val="7C1316"/>
                <w:sz w:val="21"/>
                <w:szCs w:val="21"/>
              </w:rPr>
              <w:t xml:space="preserve">Organization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30D0A"/>
                <w:sz w:val="21"/>
                <w:szCs w:val="21"/>
              </w:rPr>
              <w:t xml:space="preserve">True Nation Israelite Congregation (TNIC)</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7C1316"/>
                <w:sz w:val="21"/>
                <w:szCs w:val="21"/>
              </w:rPr>
              <w:t xml:space="preserve">Platform</w:t>
            </w:r>
          </w:p>
        </w:tc>
        <w:tc>
          <w:tcPr>
            <w:tcW w:type="dxa" w:w="65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vAlign w:val="center"/>
          </w:tcPr>
          <w:p>
            <w:r>
              <w:rPr>
                <w:rFonts w:ascii="Arial" w:cs="Arial" w:eastAsia="Arial" w:hAnsi="Arial"/>
                <w:b w:val="false"/>
                <w:bCs w:val="false"/>
                <w:color w:val="130D0A"/>
                <w:sz w:val="21"/>
                <w:szCs w:val="21"/>
              </w:rPr>
              <w:t xml:space="preserve">Google Sites (free tier)</w:t>
            </w:r>
          </w:p>
        </w:tc>
      </w:tr>
      <w:tr>
        <w:tc>
          <w:tcPr>
            <w:tcW w:type="dxa" w:w="28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vAlign w:val="center"/>
          </w:tcPr>
          <w:p>
            <w:r>
              <w:rPr>
                <w:rFonts w:ascii="Arial" w:cs="Arial" w:eastAsia="Arial" w:hAnsi="Arial"/>
                <w:b/>
                <w:bCs/>
                <w:color w:val="7C1316"/>
                <w:sz w:val="21"/>
                <w:szCs w:val="21"/>
              </w:rPr>
              <w:t xml:space="preserve">Enhancements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30D0A"/>
                <w:sz w:val="21"/>
                <w:szCs w:val="21"/>
              </w:rPr>
              <w:t xml:space="preserve">AppSheet, Looker Studio, Google Apps Script, Google Forms, Custom CSS/HTML</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7C1316"/>
                <w:sz w:val="21"/>
                <w:szCs w:val="21"/>
              </w:rPr>
              <w:t xml:space="preserve">Primary Admin</w:t>
            </w:r>
          </w:p>
        </w:tc>
        <w:tc>
          <w:tcPr>
            <w:tcW w:type="dxa" w:w="65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vAlign w:val="center"/>
          </w:tcPr>
          <w:p>
            <w:r>
              <w:rPr>
                <w:rFonts w:ascii="Arial" w:cs="Arial" w:eastAsia="Arial" w:hAnsi="Arial"/>
                <w:b w:val="false"/>
                <w:bCs w:val="false"/>
                <w:color w:val="130D0A"/>
                <w:sz w:val="21"/>
                <w:szCs w:val="21"/>
              </w:rPr>
              <w:t xml:space="preserve">Shahad (IT / Information Technology) + 1–2 team members</w:t>
            </w:r>
          </w:p>
        </w:tc>
      </w:tr>
      <w:tr>
        <w:tc>
          <w:tcPr>
            <w:tcW w:type="dxa" w:w="28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vAlign w:val="center"/>
          </w:tcPr>
          <w:p>
            <w:r>
              <w:rPr>
                <w:rFonts w:ascii="Arial" w:cs="Arial" w:eastAsia="Arial" w:hAnsi="Arial"/>
                <w:b/>
                <w:bCs/>
                <w:color w:val="7C1316"/>
                <w:sz w:val="21"/>
                <w:szCs w:val="21"/>
              </w:rPr>
              <w:t xml:space="preserve">Build Strategy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30D0A"/>
                <w:sz w:val="21"/>
                <w:szCs w:val="21"/>
              </w:rPr>
              <w:t xml:space="preserve">HQ-First · Essentials-First · 7-Week Roadmap</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7C1316"/>
                <w:sz w:val="21"/>
                <w:szCs w:val="21"/>
              </w:rPr>
              <w:t xml:space="preserve">User Count</w:t>
            </w:r>
          </w:p>
        </w:tc>
        <w:tc>
          <w:tcPr>
            <w:tcW w:type="dxa" w:w="65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vAlign w:val="center"/>
          </w:tcPr>
          <w:p>
            <w:r>
              <w:rPr>
                <w:rFonts w:ascii="Arial" w:cs="Arial" w:eastAsia="Arial" w:hAnsi="Arial"/>
                <w:b w:val="false"/>
                <w:bCs w:val="false"/>
                <w:color w:val="130D0A"/>
                <w:sz w:val="21"/>
                <w:szCs w:val="21"/>
              </w:rPr>
              <w:t xml:space="preserve">76–150 staff and volunteers</w:t>
            </w:r>
          </w:p>
        </w:tc>
      </w:tr>
      <w:tr>
        <w:tc>
          <w:tcPr>
            <w:tcW w:type="dxa" w:w="28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vAlign w:val="center"/>
          </w:tcPr>
          <w:p>
            <w:r>
              <w:rPr>
                <w:rFonts w:ascii="Arial" w:cs="Arial" w:eastAsia="Arial" w:hAnsi="Arial"/>
                <w:b/>
                <w:bCs/>
                <w:color w:val="7C1316"/>
                <w:sz w:val="21"/>
                <w:szCs w:val="21"/>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30D0A"/>
                <w:sz w:val="21"/>
                <w:szCs w:val="21"/>
              </w:rPr>
              <w:t xml:space="preserve">3.0 — March 2026</w:t>
            </w:r>
          </w:p>
        </w:tc>
      </w:tr>
    </w:tbl>
    <w:p>
      <w:r>
        <w:br w:type="page"/>
      </w:r>
    </w:p>
    <w:p>
      <w:pPr>
        <w:pStyle w:val="Heading1"/>
        <w:pBdr>
          <w:bottom w:val="single" w:color="C9972C" w:sz="8" w:space="4"/>
        </w:pBdr>
        <w:spacing w:after="120" w:before="360"/>
      </w:pPr>
      <w:r>
        <w:rPr>
          <w:rFonts w:ascii="Arial" w:cs="Arial" w:eastAsia="Arial" w:hAnsi="Arial"/>
          <w:b/>
          <w:bCs/>
          <w:color w:val="7C1316"/>
          <w:sz w:val="32"/>
          <w:szCs w:val="32"/>
        </w:rPr>
        <w:t xml:space="preserve">2. PLATFORM STRATEGY</w:t>
      </w:r>
    </w:p>
    <w:p>
      <w:pPr>
        <w:pStyle w:val="Heading2"/>
        <w:spacing w:after="80" w:before="240"/>
      </w:pPr>
      <w:r>
        <w:rPr>
          <w:rFonts w:ascii="Arial" w:cs="Arial" w:eastAsia="Arial" w:hAnsi="Arial"/>
          <w:b/>
          <w:bCs/>
          <w:color w:val="130D0A"/>
          <w:sz w:val="26"/>
          <w:szCs w:val="26"/>
        </w:rPr>
        <w:t xml:space="preserve">Why Google Sites (Free Tier)</w:t>
      </w:r>
    </w:p>
    <w:p>
      <w:pPr>
        <w:spacing w:after="60" w:before="60"/>
      </w:pPr>
      <w:r>
        <w:rPr>
          <w:rFonts w:ascii="Arial" w:cs="Arial" w:eastAsia="Arial" w:hAnsi="Arial"/>
          <w:color w:val="130D0A"/>
          <w:sz w:val="22"/>
          <w:szCs w:val="22"/>
        </w:rPr>
        <w:t xml:space="preserve">TNIC operates fully within Google Workspace. Google Sites requires no additional cost, integrates natively with Drive, Calendar, Forms, Groups, and AppSheet, and is accessible on any device. It supports custom HTML/CSS embeds for enhanced mobile experiences.</w:t>
      </w:r>
    </w:p>
    <w:p>
      <w:pPr>
        <w:spacing w:after="0" w:before="120"/>
      </w:pPr>
      <w:r>
        <w:t xml:space="preserve"/>
      </w:r>
    </w:p>
    <w:p>
      <w:pPr>
        <w:pStyle w:val="Heading2"/>
        <w:spacing w:after="80" w:before="240"/>
      </w:pPr>
      <w:r>
        <w:rPr>
          <w:rFonts w:ascii="Arial" w:cs="Arial" w:eastAsia="Arial" w:hAnsi="Arial"/>
          <w:b/>
          <w:bCs/>
          <w:color w:val="130D0A"/>
          <w:sz w:val="26"/>
          <w:szCs w:val="26"/>
        </w:rPr>
        <w:t xml:space="preserve">Free Tool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7C1316" w:val="clear"/>
            <w:tcMar>
              <w:top w:type="dxa" w:w="80"/>
              <w:left w:type="dxa" w:w="120"/>
              <w:bottom w:type="dxa" w:w="80"/>
              <w:right w:type="dxa" w:w="120"/>
            </w:tcMar>
          </w:tcPr>
          <w:p>
            <w:r>
              <w:rPr>
                <w:rFonts w:ascii="Arial" w:cs="Arial" w:eastAsia="Arial" w:hAnsi="Arial"/>
                <w:b/>
                <w:bCs/>
                <w:color w:val="F2EDE4"/>
                <w:sz w:val="21"/>
                <w:szCs w:val="21"/>
              </w:rPr>
              <w:t xml:space="preserve">Tool</w:t>
            </w:r>
          </w:p>
        </w:tc>
        <w:tc>
          <w:tcPr>
            <w:tcW w:type="dxa" w:w="2800"/>
            <w:tcBorders>
              <w:top w:val="single" w:color="CCCCCC" w:sz="1"/>
              <w:left w:val="single" w:color="CCCCCC" w:sz="1"/>
              <w:bottom w:val="single" w:color="CCCCCC" w:sz="1"/>
              <w:right w:val="single" w:color="CCCCCC" w:sz="1"/>
            </w:tcBorders>
            <w:shd w:fill="7C1316" w:val="clear"/>
            <w:tcMar>
              <w:top w:type="dxa" w:w="80"/>
              <w:left w:type="dxa" w:w="120"/>
              <w:bottom w:type="dxa" w:w="80"/>
              <w:right w:type="dxa" w:w="120"/>
            </w:tcMar>
          </w:tcPr>
          <w:p>
            <w:r>
              <w:rPr>
                <w:rFonts w:ascii="Arial" w:cs="Arial" w:eastAsia="Arial" w:hAnsi="Arial"/>
                <w:b/>
                <w:bCs/>
                <w:color w:val="F2EDE4"/>
                <w:sz w:val="21"/>
                <w:szCs w:val="21"/>
              </w:rPr>
              <w:t xml:space="preserve">Role</w:t>
            </w:r>
          </w:p>
        </w:tc>
        <w:tc>
          <w:tcPr>
            <w:tcW w:type="dxa" w:w="4160"/>
            <w:tcBorders>
              <w:top w:val="single" w:color="CCCCCC" w:sz="1"/>
              <w:left w:val="single" w:color="CCCCCC" w:sz="1"/>
              <w:bottom w:val="single" w:color="CCCCCC" w:sz="1"/>
              <w:right w:val="single" w:color="CCCCCC" w:sz="1"/>
            </w:tcBorders>
            <w:shd w:fill="7C1316" w:val="clear"/>
            <w:tcMar>
              <w:top w:type="dxa" w:w="80"/>
              <w:left w:type="dxa" w:w="120"/>
              <w:bottom w:type="dxa" w:w="80"/>
              <w:right w:type="dxa" w:w="120"/>
            </w:tcMar>
          </w:tcPr>
          <w:p>
            <w:r>
              <w:rPr>
                <w:rFonts w:ascii="Arial" w:cs="Arial" w:eastAsia="Arial" w:hAnsi="Arial"/>
                <w:b/>
                <w:bCs/>
                <w:color w:val="F2EDE4"/>
                <w:sz w:val="21"/>
                <w:szCs w:val="21"/>
              </w:rPr>
              <w:t xml:space="preserve">Notes</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7C1316"/>
                <w:sz w:val="21"/>
                <w:szCs w:val="21"/>
              </w:rPr>
              <w:t xml:space="preserve">Google Sites</w:t>
            </w:r>
          </w:p>
        </w:tc>
        <w:tc>
          <w:tcPr>
            <w:tcW w:type="dxa" w:w="28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Intranet host</w:t>
            </w:r>
          </w:p>
        </w:tc>
        <w:tc>
          <w:tcPr>
            <w:tcW w:type="dxa" w:w="41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Pages, navigation, embeds, custom CSS/HTML</w:t>
            </w:r>
          </w:p>
        </w:tc>
      </w:tr>
      <w:tr>
        <w:tc>
          <w:tcPr>
            <w:tcW w:type="dxa" w:w="24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7C1316"/>
                <w:sz w:val="21"/>
                <w:szCs w:val="21"/>
              </w:rPr>
              <w:t xml:space="preserve">AppSheet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Staff directory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Mobile-native app backed by Google Sheets; free with Workspace. Existing directory in use.</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7C1316"/>
                <w:sz w:val="21"/>
                <w:szCs w:val="21"/>
              </w:rPr>
              <w:t xml:space="preserve">Looker Studio</w:t>
            </w:r>
          </w:p>
        </w:tc>
        <w:tc>
          <w:tcPr>
            <w:tcW w:type="dxa" w:w="28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Dashboards</w:t>
            </w:r>
          </w:p>
        </w:tc>
        <w:tc>
          <w:tcPr>
            <w:tcW w:type="dxa" w:w="41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Embeds into Sites; connects to Sheets data</w:t>
            </w:r>
          </w:p>
        </w:tc>
      </w:tr>
      <w:tr>
        <w:tc>
          <w:tcPr>
            <w:tcW w:type="dxa" w:w="24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7C1316"/>
                <w:sz w:val="21"/>
                <w:szCs w:val="21"/>
              </w:rPr>
              <w:t xml:space="preserve">Google Apps Script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Automation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Form triggers, email notifications, onboarding</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7C1316"/>
                <w:sz w:val="21"/>
                <w:szCs w:val="21"/>
              </w:rPr>
              <w:t xml:space="preserve">Google Forms</w:t>
            </w:r>
          </w:p>
        </w:tc>
        <w:tc>
          <w:tcPr>
            <w:tcW w:type="dxa" w:w="28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Structured input</w:t>
            </w:r>
          </w:p>
        </w:tc>
        <w:tc>
          <w:tcPr>
            <w:tcW w:type="dxa" w:w="41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Announcements, requests, RSVPs</w:t>
            </w:r>
          </w:p>
        </w:tc>
      </w:tr>
      <w:tr>
        <w:tc>
          <w:tcPr>
            <w:tcW w:type="dxa" w:w="24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7C1316"/>
                <w:sz w:val="21"/>
                <w:szCs w:val="21"/>
              </w:rPr>
              <w:t xml:space="preserve">Google Groups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Access control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Controls page and resource visibility</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7C1316"/>
                <w:sz w:val="21"/>
                <w:szCs w:val="21"/>
              </w:rPr>
              <w:t xml:space="preserve">Google Calendar</w:t>
            </w:r>
          </w:p>
        </w:tc>
        <w:tc>
          <w:tcPr>
            <w:tcW w:type="dxa" w:w="28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Events &amp; scheduling</w:t>
            </w:r>
          </w:p>
        </w:tc>
        <w:tc>
          <w:tcPr>
            <w:tcW w:type="dxa" w:w="41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Department + org-wide embeds; personalized subscribe model</w:t>
            </w:r>
          </w:p>
        </w:tc>
      </w:tr>
      <w:tr>
        <w:tc>
          <w:tcPr>
            <w:tcW w:type="dxa" w:w="24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7C1316"/>
                <w:sz w:val="21"/>
                <w:szCs w:val="21"/>
              </w:rPr>
              <w:t xml:space="preserve">Google Drive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Document library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Folder embeds per department page</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7C1316"/>
                <w:sz w:val="21"/>
                <w:szCs w:val="21"/>
              </w:rPr>
              <w:t xml:space="preserve">Google Chat</w:t>
            </w:r>
          </w:p>
        </w:tc>
        <w:tc>
          <w:tcPr>
            <w:tcW w:type="dxa" w:w="28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Team communication</w:t>
            </w:r>
          </w:p>
        </w:tc>
        <w:tc>
          <w:tcPr>
            <w:tcW w:type="dxa" w:w="41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103+ spaces linked from department pages</w:t>
            </w:r>
          </w:p>
        </w:tc>
      </w:tr>
    </w:tbl>
    <w:p>
      <w:pPr>
        <w:spacing w:after="0" w:before="120"/>
      </w:pPr>
      <w:r>
        <w:t xml:space="preserve"/>
      </w:r>
    </w:p>
    <w:p>
      <w:pPr>
        <w:pStyle w:val="Heading2"/>
        <w:spacing w:after="80" w:before="240"/>
      </w:pPr>
      <w:r>
        <w:rPr>
          <w:rFonts w:ascii="Arial" w:cs="Arial" w:eastAsia="Arial" w:hAnsi="Arial"/>
          <w:b/>
          <w:bCs/>
          <w:color w:val="130D0A"/>
          <w:sz w:val="26"/>
          <w:szCs w:val="26"/>
        </w:rPr>
        <w:t xml:space="preserve">Future Upgrade Path</w:t>
      </w:r>
    </w:p>
    <w:p>
      <w:pPr>
        <w:pStyle w:val="ListParagraph"/>
        <w:numPr>
          <w:ilvl w:val="0"/>
          <w:numId w:val="2"/>
        </w:numPr>
        <w:spacing w:after="40" w:before="40"/>
      </w:pPr>
      <w:r>
        <w:rPr>
          <w:rFonts w:ascii="Arial" w:cs="Arial" w:eastAsia="Arial" w:hAnsi="Arial"/>
          <w:color w:val="130D0A"/>
          <w:sz w:val="22"/>
          <w:szCs w:val="22"/>
        </w:rPr>
        <w:t xml:space="preserve">Year 1: Google Sites free tier — full build per this plan</w:t>
      </w:r>
    </w:p>
    <w:p>
      <w:pPr>
        <w:pStyle w:val="ListParagraph"/>
        <w:numPr>
          <w:ilvl w:val="0"/>
          <w:numId w:val="2"/>
        </w:numPr>
        <w:spacing w:after="40" w:before="40"/>
      </w:pPr>
      <w:r>
        <w:rPr>
          <w:rFonts w:ascii="Arial" w:cs="Arial" w:eastAsia="Arial" w:hAnsi="Arial"/>
          <w:color w:val="130D0A"/>
          <w:sz w:val="22"/>
          <w:szCs w:val="22"/>
        </w:rPr>
        <w:t xml:space="preserve">Year 2: Steegle.One — ~$75–$500/mo (nonprofit pricing). Adds search, news feeds, org charts, mobile wrapper. Drop-in Google Workspace overlay.</w:t>
      </w:r>
    </w:p>
    <w:p>
      <w:pPr>
        <w:pStyle w:val="ListParagraph"/>
        <w:numPr>
          <w:ilvl w:val="0"/>
          <w:numId w:val="2"/>
        </w:numPr>
        <w:spacing w:after="40" w:before="40"/>
      </w:pPr>
      <w:r>
        <w:rPr>
          <w:rFonts w:ascii="Arial" w:cs="Arial" w:eastAsia="Arial" w:hAnsi="Arial"/>
          <w:color w:val="130D0A"/>
          <w:sz w:val="22"/>
          <w:szCs w:val="22"/>
        </w:rPr>
        <w:t xml:space="preserve">Year 3+: Happeo — ~$1,250+/mo. Enterprise analytics, governance, multi-language. For 150+ staff at scale.</w:t>
      </w:r>
    </w:p>
    <w:p>
      <w:pPr>
        <w:spacing w:after="60" w:before="60"/>
        <w:ind w:left="360"/>
      </w:pPr>
      <w:r>
        <w:rPr>
          <w:rFonts w:ascii="Arial" w:cs="Arial" w:eastAsia="Arial" w:hAnsi="Arial"/>
          <w:i/>
          <w:iCs/>
          <w:color w:val="555555"/>
          <w:sz w:val="20"/>
          <w:szCs w:val="20"/>
        </w:rPr>
        <w:t xml:space="preserve">📌  Architecture is migration-ready: Google Groups, Drive, Sheets, and Calendars are all portable to any platform.</w:t>
      </w:r>
    </w:p>
    <w:p>
      <w:r>
        <w:br w:type="page"/>
      </w:r>
    </w:p>
    <w:p>
      <w:pPr>
        <w:pStyle w:val="Heading1"/>
        <w:pBdr>
          <w:bottom w:val="single" w:color="C9972C" w:sz="8" w:space="4"/>
        </w:pBdr>
        <w:spacing w:after="120" w:before="360"/>
      </w:pPr>
      <w:r>
        <w:rPr>
          <w:rFonts w:ascii="Arial" w:cs="Arial" w:eastAsia="Arial" w:hAnsi="Arial"/>
          <w:b/>
          <w:bCs/>
          <w:color w:val="7C1316"/>
          <w:sz w:val="32"/>
          <w:szCs w:val="32"/>
        </w:rPr>
        <w:t xml:space="preserve">3. ORGANIZATIONAL STRUCTURE</w:t>
      </w:r>
    </w:p>
    <w:p>
      <w:pPr>
        <w:pStyle w:val="Heading2"/>
        <w:spacing w:after="80" w:before="240"/>
      </w:pPr>
      <w:r>
        <w:rPr>
          <w:rFonts w:ascii="Arial" w:cs="Arial" w:eastAsia="Arial" w:hAnsi="Arial"/>
          <w:b/>
          <w:bCs/>
          <w:color w:val="130D0A"/>
          <w:sz w:val="26"/>
          <w:szCs w:val="26"/>
        </w:rPr>
        <w:t xml:space="preserve">Governance Hierarchy</w:t>
      </w:r>
    </w:p>
    <w:p>
      <w:pPr>
        <w:spacing w:after="60" w:before="60"/>
      </w:pPr>
      <w:r>
        <w:rPr>
          <w:rFonts w:ascii="Arial" w:cs="Arial" w:eastAsia="Arial" w:hAnsi="Arial"/>
          <w:color w:val="130D0A"/>
          <w:sz w:val="22"/>
          <w:szCs w:val="22"/>
        </w:rPr>
        <w:t xml:space="preserve">TNIC operates under a three-branch governance structure led by the Bishops. The branches represent functional roles and authority levels, not geographic locations.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vAlign w:val="center"/>
          </w:tcPr>
          <w:p>
            <w:r>
              <w:rPr>
                <w:rFonts w:ascii="Arial" w:cs="Arial" w:eastAsia="Arial" w:hAnsi="Arial"/>
                <w:b/>
                <w:bCs/>
                <w:color w:val="7C1316"/>
                <w:sz w:val="21"/>
                <w:szCs w:val="21"/>
              </w:rPr>
              <w:t xml:space="preserve">Top Level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30D0A"/>
                <w:sz w:val="21"/>
                <w:szCs w:val="21"/>
              </w:rPr>
              <w:t xml:space="preserve">Bishops — Tazayawan (Lead), Yahzeqel, Banayah, Izar</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7C1316"/>
                <w:sz w:val="21"/>
                <w:szCs w:val="21"/>
              </w:rPr>
              <w:t xml:space="preserve">Level 2</w:t>
            </w:r>
          </w:p>
        </w:tc>
        <w:tc>
          <w:tcPr>
            <w:tcW w:type="dxa" w:w="65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vAlign w:val="center"/>
          </w:tcPr>
          <w:p>
            <w:r>
              <w:rPr>
                <w:rFonts w:ascii="Arial" w:cs="Arial" w:eastAsia="Arial" w:hAnsi="Arial"/>
                <w:b w:val="false"/>
                <w:bCs w:val="false"/>
                <w:color w:val="130D0A"/>
                <w:sz w:val="21"/>
                <w:szCs w:val="21"/>
              </w:rPr>
              <w:t xml:space="preserve">Deacons, Apostles, Judges — branch leadership (all same tier)</w:t>
            </w:r>
          </w:p>
        </w:tc>
      </w:tr>
      <w:tr>
        <w:tc>
          <w:tcPr>
            <w:tcW w:type="dxa" w:w="28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vAlign w:val="center"/>
          </w:tcPr>
          <w:p>
            <w:r>
              <w:rPr>
                <w:rFonts w:ascii="Arial" w:cs="Arial" w:eastAsia="Arial" w:hAnsi="Arial"/>
                <w:b/>
                <w:bCs/>
                <w:color w:val="7C1316"/>
                <w:sz w:val="21"/>
                <w:szCs w:val="21"/>
              </w:rPr>
              <w:t xml:space="preserve">Level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30D0A"/>
                <w:sz w:val="21"/>
                <w:szCs w:val="21"/>
              </w:rPr>
              <w:t xml:space="preserve">Congregants — general membership</w:t>
            </w:r>
          </w:p>
        </w:tc>
      </w:tr>
    </w:tbl>
    <w:p>
      <w:pPr>
        <w:spacing w:after="60" w:before="60"/>
        <w:ind w:left="360"/>
      </w:pPr>
      <w:r>
        <w:rPr>
          <w:rFonts w:ascii="Arial" w:cs="Arial" w:eastAsia="Arial" w:hAnsi="Arial"/>
          <w:i/>
          <w:iCs/>
          <w:color w:val="555555"/>
          <w:sz w:val="20"/>
          <w:szCs w:val="20"/>
        </w:rPr>
        <w:t xml:space="preserve">📌  Branches are governance roles, not geographic divisions. All staff belong to one or more branches regardless of campus.</w:t>
      </w:r>
    </w:p>
    <w:p>
      <w:pPr>
        <w:spacing w:after="0" w:before="120"/>
      </w:pPr>
      <w:r>
        <w:t xml:space="preserve"/>
      </w:r>
    </w:p>
    <w:p>
      <w:pPr>
        <w:pStyle w:val="Heading2"/>
        <w:spacing w:after="80" w:before="240"/>
      </w:pPr>
      <w:r>
        <w:rPr>
          <w:rFonts w:ascii="Arial" w:cs="Arial" w:eastAsia="Arial" w:hAnsi="Arial"/>
          <w:b/>
          <w:bCs/>
          <w:color w:val="130D0A"/>
          <w:sz w:val="26"/>
          <w:szCs w:val="26"/>
        </w:rPr>
        <w:t xml:space="preserve">Apostles Branch Departments</w:t>
      </w:r>
    </w:p>
    <w:p>
      <w:pPr>
        <w:spacing w:after="60" w:before="60"/>
        <w:ind w:left="360"/>
      </w:pPr>
      <w:r>
        <w:rPr>
          <w:rFonts w:ascii="Arial" w:cs="Arial" w:eastAsia="Arial" w:hAnsi="Arial"/>
          <w:i/>
          <w:iCs/>
          <w:color w:val="555555"/>
          <w:sz w:val="20"/>
          <w:szCs w:val="20"/>
        </w:rPr>
        <w:t xml:space="preserve">📌  Doctrine Branch: Teaching, Education, Research, Voice, Disciples. Apostles: Ash, Yashami.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7C1316" w:val="clear"/>
            <w:tcMar>
              <w:top w:type="dxa" w:w="80"/>
              <w:left w:type="dxa" w:w="120"/>
              <w:bottom w:type="dxa" w:w="80"/>
              <w:right w:type="dxa" w:w="120"/>
            </w:tcMar>
          </w:tcPr>
          <w:p>
            <w:r>
              <w:rPr>
                <w:rFonts w:ascii="Arial" w:cs="Arial" w:eastAsia="Arial" w:hAnsi="Arial"/>
                <w:b/>
                <w:bCs/>
                <w:color w:val="F2EDE4"/>
                <w:sz w:val="21"/>
                <w:szCs w:val="21"/>
              </w:rPr>
              <w:t xml:space="preserve">Department</w:t>
            </w:r>
          </w:p>
        </w:tc>
        <w:tc>
          <w:tcPr>
            <w:tcW w:type="dxa" w:w="2000"/>
            <w:tcBorders>
              <w:top w:val="single" w:color="CCCCCC" w:sz="1"/>
              <w:left w:val="single" w:color="CCCCCC" w:sz="1"/>
              <w:bottom w:val="single" w:color="CCCCCC" w:sz="1"/>
              <w:right w:val="single" w:color="CCCCCC" w:sz="1"/>
            </w:tcBorders>
            <w:shd w:fill="7C1316" w:val="clear"/>
            <w:tcMar>
              <w:top w:type="dxa" w:w="80"/>
              <w:left w:type="dxa" w:w="120"/>
              <w:bottom w:type="dxa" w:w="80"/>
              <w:right w:type="dxa" w:w="120"/>
            </w:tcMar>
          </w:tcPr>
          <w:p>
            <w:r>
              <w:rPr>
                <w:rFonts w:ascii="Arial" w:cs="Arial" w:eastAsia="Arial" w:hAnsi="Arial"/>
                <w:b/>
                <w:bCs/>
                <w:color w:val="F2EDE4"/>
                <w:sz w:val="21"/>
                <w:szCs w:val="21"/>
              </w:rPr>
              <w:t xml:space="preserve">Lead</w:t>
            </w:r>
          </w:p>
        </w:tc>
        <w:tc>
          <w:tcPr>
            <w:tcW w:type="dxa" w:w="4960"/>
            <w:tcBorders>
              <w:top w:val="single" w:color="CCCCCC" w:sz="1"/>
              <w:left w:val="single" w:color="CCCCCC" w:sz="1"/>
              <w:bottom w:val="single" w:color="CCCCCC" w:sz="1"/>
              <w:right w:val="single" w:color="CCCCCC" w:sz="1"/>
            </w:tcBorders>
            <w:shd w:fill="7C1316" w:val="clear"/>
            <w:tcMar>
              <w:top w:type="dxa" w:w="80"/>
              <w:left w:type="dxa" w:w="120"/>
              <w:bottom w:type="dxa" w:w="80"/>
              <w:right w:type="dxa" w:w="120"/>
            </w:tcMar>
          </w:tcPr>
          <w:p>
            <w:r>
              <w:rPr>
                <w:rFonts w:ascii="Arial" w:cs="Arial" w:eastAsia="Arial" w:hAnsi="Arial"/>
                <w:b/>
                <w:bCs/>
                <w:color w:val="F2EDE4"/>
                <w:sz w:val="21"/>
                <w:szCs w:val="21"/>
              </w:rPr>
              <w:t xml:space="preserve">Sub-groups / Teams</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7C1316"/>
                <w:sz w:val="21"/>
                <w:szCs w:val="21"/>
              </w:rPr>
              <w:t xml:space="preserve">T.E.L.A.</w:t>
            </w:r>
          </w:p>
        </w:tc>
        <w:tc>
          <w:tcPr>
            <w:tcW w:type="dxa" w:w="20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Bishop Tazayawan</w:t>
            </w:r>
          </w:p>
        </w:tc>
        <w:tc>
          <w:tcPr>
            <w:tcW w:type="dxa" w:w="49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Intramural Sports, Jr. Disciples, Little Lions, Maiden Ewe's, Naqam Freshman, Naqam Varsity</w:t>
            </w:r>
          </w:p>
        </w:tc>
      </w:tr>
      <w:tr>
        <w:tc>
          <w:tcPr>
            <w:tcW w:type="dxa" w:w="24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7C1316"/>
                <w:sz w:val="21"/>
                <w:szCs w:val="21"/>
              </w:rPr>
              <w:t xml:space="preserve">Disciples Program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Ash Napash / Yashami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7C1316"/>
                <w:sz w:val="21"/>
                <w:szCs w:val="21"/>
              </w:rPr>
              <w:t xml:space="preserve">Marketing</w:t>
            </w:r>
          </w:p>
        </w:tc>
        <w:tc>
          <w:tcPr>
            <w:tcW w:type="dxa" w:w="20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w:t>
            </w:r>
          </w:p>
        </w:tc>
        <w:tc>
          <w:tcPr>
            <w:tcW w:type="dxa" w:w="49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Graphic Design (Ahwath Ratazah), Marketing Admin (Ahwath Sarah)</w:t>
            </w:r>
          </w:p>
        </w:tc>
      </w:tr>
      <w:tr>
        <w:tc>
          <w:tcPr>
            <w:tcW w:type="dxa" w:w="24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7C1316"/>
                <w:sz w:val="21"/>
                <w:szCs w:val="21"/>
              </w:rPr>
              <w:t xml:space="preserve">PARADOX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Bishop Tazayawan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Everyday Sheeple, PARADOX APP (Shahad)</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7C1316"/>
                <w:sz w:val="21"/>
                <w:szCs w:val="21"/>
              </w:rPr>
              <w:t xml:space="preserve">Production</w:t>
            </w:r>
          </w:p>
        </w:tc>
        <w:tc>
          <w:tcPr>
            <w:tcW w:type="dxa" w:w="20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w:t>
            </w:r>
          </w:p>
        </w:tc>
        <w:tc>
          <w:tcPr>
            <w:tcW w:type="dxa" w:w="49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A/V (Shamar), Sound/Audio (Yashami), Photography (Yaqataza), Videography (Yashan), Camera &amp; Lights (Yashan), Stage Crew (Ahman)</w:t>
            </w:r>
          </w:p>
        </w:tc>
      </w:tr>
    </w:tbl>
    <w:p>
      <w:pPr>
        <w:spacing w:after="60" w:before="60"/>
        <w:ind w:left="360"/>
      </w:pPr>
      <w:r>
        <w:rPr>
          <w:rFonts w:ascii="Arial" w:cs="Arial" w:eastAsia="Arial" w:hAnsi="Arial"/>
          <w:i/>
          <w:iCs/>
          <w:color w:val="555555"/>
          <w:sz w:val="20"/>
          <w:szCs w:val="20"/>
        </w:rPr>
        <w:t xml:space="preserve">📌  Production consolidates all technical production and AV roles. A/V has moved from Deacons into this department. Photography and Videography have moved from Marketing into Production.</w:t>
      </w:r>
    </w:p>
    <w:p>
      <w:pPr>
        <w:spacing w:after="0" w:before="120"/>
      </w:pPr>
      <w:r>
        <w:t xml:space="preserve"/>
      </w:r>
    </w:p>
    <w:p>
      <w:pPr>
        <w:pStyle w:val="Heading2"/>
        <w:spacing w:after="80" w:before="240"/>
      </w:pPr>
      <w:r>
        <w:rPr>
          <w:rFonts w:ascii="Arial" w:cs="Arial" w:eastAsia="Arial" w:hAnsi="Arial"/>
          <w:b/>
          <w:bCs/>
          <w:color w:val="130D0A"/>
          <w:sz w:val="26"/>
          <w:szCs w:val="26"/>
        </w:rPr>
        <w:t xml:space="preserve">Deacons Branch Departments</w:t>
      </w:r>
    </w:p>
    <w:p>
      <w:pPr>
        <w:spacing w:after="60" w:before="60"/>
        <w:ind w:left="360"/>
      </w:pPr>
      <w:r>
        <w:rPr>
          <w:rFonts w:ascii="Arial" w:cs="Arial" w:eastAsia="Arial" w:hAnsi="Arial"/>
          <w:i/>
          <w:iCs/>
          <w:color w:val="555555"/>
          <w:sz w:val="20"/>
          <w:szCs w:val="20"/>
        </w:rPr>
        <w:t xml:space="preserve">📌  Administration &amp; Resources Branch: Business, Finances, Records. Deacons: Kahan, Kabash, Kanash, Ahman, Rakab, Shamar.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7C1316" w:val="clear"/>
            <w:tcMar>
              <w:top w:type="dxa" w:w="80"/>
              <w:left w:type="dxa" w:w="120"/>
              <w:bottom w:type="dxa" w:w="80"/>
              <w:right w:type="dxa" w:w="120"/>
            </w:tcMar>
          </w:tcPr>
          <w:p>
            <w:r>
              <w:rPr>
                <w:rFonts w:ascii="Arial" w:cs="Arial" w:eastAsia="Arial" w:hAnsi="Arial"/>
                <w:b/>
                <w:bCs/>
                <w:color w:val="F2EDE4"/>
                <w:sz w:val="21"/>
                <w:szCs w:val="21"/>
              </w:rPr>
              <w:t xml:space="preserve">Department</w:t>
            </w:r>
          </w:p>
        </w:tc>
        <w:tc>
          <w:tcPr>
            <w:tcW w:type="dxa" w:w="2000"/>
            <w:tcBorders>
              <w:top w:val="single" w:color="CCCCCC" w:sz="1"/>
              <w:left w:val="single" w:color="CCCCCC" w:sz="1"/>
              <w:bottom w:val="single" w:color="CCCCCC" w:sz="1"/>
              <w:right w:val="single" w:color="CCCCCC" w:sz="1"/>
            </w:tcBorders>
            <w:shd w:fill="7C1316" w:val="clear"/>
            <w:tcMar>
              <w:top w:type="dxa" w:w="80"/>
              <w:left w:type="dxa" w:w="120"/>
              <w:bottom w:type="dxa" w:w="80"/>
              <w:right w:type="dxa" w:w="120"/>
            </w:tcMar>
          </w:tcPr>
          <w:p>
            <w:r>
              <w:rPr>
                <w:rFonts w:ascii="Arial" w:cs="Arial" w:eastAsia="Arial" w:hAnsi="Arial"/>
                <w:b/>
                <w:bCs/>
                <w:color w:val="F2EDE4"/>
                <w:sz w:val="21"/>
                <w:szCs w:val="21"/>
              </w:rPr>
              <w:t xml:space="preserve">Lead</w:t>
            </w:r>
          </w:p>
        </w:tc>
        <w:tc>
          <w:tcPr>
            <w:tcW w:type="dxa" w:w="4960"/>
            <w:tcBorders>
              <w:top w:val="single" w:color="CCCCCC" w:sz="1"/>
              <w:left w:val="single" w:color="CCCCCC" w:sz="1"/>
              <w:bottom w:val="single" w:color="CCCCCC" w:sz="1"/>
              <w:right w:val="single" w:color="CCCCCC" w:sz="1"/>
            </w:tcBorders>
            <w:shd w:fill="7C1316" w:val="clear"/>
            <w:tcMar>
              <w:top w:type="dxa" w:w="80"/>
              <w:left w:type="dxa" w:w="120"/>
              <w:bottom w:type="dxa" w:w="80"/>
              <w:right w:type="dxa" w:w="120"/>
            </w:tcMar>
          </w:tcPr>
          <w:p>
            <w:r>
              <w:rPr>
                <w:rFonts w:ascii="Arial" w:cs="Arial" w:eastAsia="Arial" w:hAnsi="Arial"/>
                <w:b/>
                <w:bCs/>
                <w:color w:val="F2EDE4"/>
                <w:sz w:val="21"/>
                <w:szCs w:val="21"/>
              </w:rPr>
              <w:t xml:space="preserve">Sub-groups / Teams</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7C1316"/>
                <w:sz w:val="21"/>
                <w:szCs w:val="21"/>
              </w:rPr>
              <w:t xml:space="preserve">CBD — Community Building</w:t>
            </w:r>
          </w:p>
        </w:tc>
        <w:tc>
          <w:tcPr>
            <w:tcW w:type="dxa" w:w="20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Bishop Tazayawan</w:t>
            </w:r>
          </w:p>
        </w:tc>
        <w:tc>
          <w:tcPr>
            <w:tcW w:type="dxa" w:w="49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Camp Tazarah, City of Truth Ghana, City of Truth Macon</w:t>
            </w:r>
          </w:p>
        </w:tc>
      </w:tr>
      <w:tr>
        <w:tc>
          <w:tcPr>
            <w:tcW w:type="dxa" w:w="24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7C1316"/>
                <w:sz w:val="21"/>
                <w:szCs w:val="21"/>
              </w:rPr>
              <w:t xml:space="preserve">Clerical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Deacon Kabash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Administration Committee</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7C1316"/>
                <w:sz w:val="21"/>
                <w:szCs w:val="21"/>
              </w:rPr>
              <w:t xml:space="preserve">Custodial</w:t>
            </w:r>
          </w:p>
        </w:tc>
        <w:tc>
          <w:tcPr>
            <w:tcW w:type="dxa" w:w="20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Kawan</w:t>
            </w:r>
          </w:p>
        </w:tc>
        <w:tc>
          <w:tcPr>
            <w:tcW w:type="dxa" w:w="49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Cleaning Crew, Detailing</w:t>
            </w:r>
          </w:p>
        </w:tc>
      </w:tr>
      <w:tr>
        <w:tc>
          <w:tcPr>
            <w:tcW w:type="dxa" w:w="24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7C1316"/>
                <w:sz w:val="21"/>
                <w:szCs w:val="21"/>
              </w:rPr>
              <w:t xml:space="preserve">E.R.T.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Deacons Kanash/Shamar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Emergency Response Team</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7C1316"/>
                <w:sz w:val="21"/>
                <w:szCs w:val="21"/>
              </w:rPr>
              <w:t xml:space="preserve">Fellowship &amp; Services</w:t>
            </w:r>
          </w:p>
        </w:tc>
        <w:tc>
          <w:tcPr>
            <w:tcW w:type="dxa" w:w="20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Deacons Kabash/Kahan</w:t>
            </w:r>
          </w:p>
        </w:tc>
        <w:tc>
          <w:tcPr>
            <w:tcW w:type="dxa" w:w="49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Feast Committee (7 teams), Hospitality</w:t>
            </w:r>
          </w:p>
        </w:tc>
      </w:tr>
      <w:tr>
        <w:tc>
          <w:tcPr>
            <w:tcW w:type="dxa" w:w="24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7C1316"/>
                <w:sz w:val="21"/>
                <w:szCs w:val="21"/>
              </w:rPr>
              <w:t xml:space="preserve">Finance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Marayam/Shanan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Fundraising, Travel Committee, Tribal Exchange, Bookkeeping</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7C1316"/>
                <w:sz w:val="21"/>
                <w:szCs w:val="21"/>
              </w:rPr>
              <w:t xml:space="preserve">Holistic Health &amp; Healing</w:t>
            </w:r>
          </w:p>
        </w:tc>
        <w:tc>
          <w:tcPr>
            <w:tcW w:type="dxa" w:w="20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Deacon Kanash</w:t>
            </w:r>
          </w:p>
        </w:tc>
        <w:tc>
          <w:tcPr>
            <w:tcW w:type="dxa" w:w="49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G.R.O.W. With Us</w:t>
            </w:r>
          </w:p>
        </w:tc>
      </w:tr>
      <w:tr>
        <w:tc>
          <w:tcPr>
            <w:tcW w:type="dxa" w:w="24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7C1316"/>
                <w:sz w:val="21"/>
                <w:szCs w:val="21"/>
              </w:rPr>
              <w:t xml:space="preserve">IT / Information Tech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Shahad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Logistics, Infrastructure, Website</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7C1316"/>
                <w:sz w:val="21"/>
                <w:szCs w:val="21"/>
              </w:rPr>
              <w:t xml:space="preserve">Maintenance</w:t>
            </w:r>
          </w:p>
        </w:tc>
        <w:tc>
          <w:tcPr>
            <w:tcW w:type="dxa" w:w="20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Bishop Izar</w:t>
            </w:r>
          </w:p>
        </w:tc>
        <w:tc>
          <w:tcPr>
            <w:tcW w:type="dxa" w:w="49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w:t>
            </w:r>
          </w:p>
        </w:tc>
      </w:tr>
      <w:tr>
        <w:tc>
          <w:tcPr>
            <w:tcW w:type="dxa" w:w="24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7C1316"/>
                <w:sz w:val="21"/>
                <w:szCs w:val="21"/>
              </w:rPr>
              <w:t xml:space="preserve">Performing Arts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Deacon Kabash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Music</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7C1316"/>
                <w:sz w:val="21"/>
                <w:szCs w:val="21"/>
              </w:rPr>
              <w:t xml:space="preserve">Publications</w:t>
            </w:r>
          </w:p>
        </w:tc>
        <w:tc>
          <w:tcPr>
            <w:tcW w:type="dxa" w:w="20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Deacon Shamar</w:t>
            </w:r>
          </w:p>
        </w:tc>
        <w:tc>
          <w:tcPr>
            <w:tcW w:type="dxa" w:w="49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Newsletter, Quarterly Brew</w:t>
            </w:r>
          </w:p>
        </w:tc>
      </w:tr>
      <w:tr>
        <w:tc>
          <w:tcPr>
            <w:tcW w:type="dxa" w:w="24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7C1316"/>
                <w:sz w:val="21"/>
                <w:szCs w:val="21"/>
              </w:rPr>
              <w:t xml:space="preserve">Security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Deacon Ahman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7C1316"/>
                <w:sz w:val="21"/>
                <w:szCs w:val="21"/>
              </w:rPr>
              <w:t xml:space="preserve">Textiles &amp; Attire</w:t>
            </w:r>
          </w:p>
        </w:tc>
        <w:tc>
          <w:tcPr>
            <w:tcW w:type="dxa" w:w="20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Deacon Kanash</w:t>
            </w:r>
          </w:p>
        </w:tc>
        <w:tc>
          <w:tcPr>
            <w:tcW w:type="dxa" w:w="49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Apparel, Faithful Seams, Uniform</w:t>
            </w:r>
          </w:p>
        </w:tc>
      </w:tr>
    </w:tbl>
    <w:p>
      <w:pPr>
        <w:spacing w:after="0" w:before="120"/>
      </w:pPr>
      <w:r>
        <w:t xml:space="preserve"/>
      </w:r>
    </w:p>
    <w:p>
      <w:pPr>
        <w:pStyle w:val="Heading2"/>
        <w:spacing w:after="80" w:before="240"/>
      </w:pPr>
      <w:r>
        <w:rPr>
          <w:rFonts w:ascii="Arial" w:cs="Arial" w:eastAsia="Arial" w:hAnsi="Arial"/>
          <w:b/>
          <w:bCs/>
          <w:color w:val="130D0A"/>
          <w:sz w:val="26"/>
          <w:szCs w:val="26"/>
        </w:rPr>
        <w:t xml:space="preserve">Judges Branch Departments</w:t>
      </w:r>
    </w:p>
    <w:p>
      <w:pPr>
        <w:spacing w:after="60" w:before="60"/>
        <w:ind w:left="360"/>
      </w:pPr>
      <w:r>
        <w:rPr>
          <w:rFonts w:ascii="Arial" w:cs="Arial" w:eastAsia="Arial" w:hAnsi="Arial"/>
          <w:i/>
          <w:iCs/>
          <w:color w:val="555555"/>
          <w:sz w:val="20"/>
          <w:szCs w:val="20"/>
        </w:rPr>
        <w:t xml:space="preserve">📌  Righteousness Branch: Council, Judging, Repentance. Council members: Tazayawan, Banayah, Izar, Ash, Yashami.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7C1316" w:val="clear"/>
            <w:tcMar>
              <w:top w:type="dxa" w:w="80"/>
              <w:left w:type="dxa" w:w="120"/>
              <w:bottom w:type="dxa" w:w="80"/>
              <w:right w:type="dxa" w:w="120"/>
            </w:tcMar>
          </w:tcPr>
          <w:p>
            <w:r>
              <w:rPr>
                <w:rFonts w:ascii="Arial" w:cs="Arial" w:eastAsia="Arial" w:hAnsi="Arial"/>
                <w:b/>
                <w:bCs/>
                <w:color w:val="F2EDE4"/>
                <w:sz w:val="21"/>
                <w:szCs w:val="21"/>
              </w:rPr>
              <w:t xml:space="preserve">Department</w:t>
            </w:r>
          </w:p>
        </w:tc>
        <w:tc>
          <w:tcPr>
            <w:tcW w:type="dxa" w:w="2000"/>
            <w:tcBorders>
              <w:top w:val="single" w:color="CCCCCC" w:sz="1"/>
              <w:left w:val="single" w:color="CCCCCC" w:sz="1"/>
              <w:bottom w:val="single" w:color="CCCCCC" w:sz="1"/>
              <w:right w:val="single" w:color="CCCCCC" w:sz="1"/>
            </w:tcBorders>
            <w:shd w:fill="7C1316" w:val="clear"/>
            <w:tcMar>
              <w:top w:type="dxa" w:w="80"/>
              <w:left w:type="dxa" w:w="120"/>
              <w:bottom w:type="dxa" w:w="80"/>
              <w:right w:type="dxa" w:w="120"/>
            </w:tcMar>
          </w:tcPr>
          <w:p>
            <w:r>
              <w:rPr>
                <w:rFonts w:ascii="Arial" w:cs="Arial" w:eastAsia="Arial" w:hAnsi="Arial"/>
                <w:b/>
                <w:bCs/>
                <w:color w:val="F2EDE4"/>
                <w:sz w:val="21"/>
                <w:szCs w:val="21"/>
              </w:rPr>
              <w:t xml:space="preserve">Lead</w:t>
            </w:r>
          </w:p>
        </w:tc>
        <w:tc>
          <w:tcPr>
            <w:tcW w:type="dxa" w:w="4960"/>
            <w:tcBorders>
              <w:top w:val="single" w:color="CCCCCC" w:sz="1"/>
              <w:left w:val="single" w:color="CCCCCC" w:sz="1"/>
              <w:bottom w:val="single" w:color="CCCCCC" w:sz="1"/>
              <w:right w:val="single" w:color="CCCCCC" w:sz="1"/>
            </w:tcBorders>
            <w:shd w:fill="7C1316" w:val="clear"/>
            <w:tcMar>
              <w:top w:type="dxa" w:w="80"/>
              <w:left w:type="dxa" w:w="120"/>
              <w:bottom w:type="dxa" w:w="80"/>
              <w:right w:type="dxa" w:w="120"/>
            </w:tcMar>
          </w:tcPr>
          <w:p>
            <w:r>
              <w:rPr>
                <w:rFonts w:ascii="Arial" w:cs="Arial" w:eastAsia="Arial" w:hAnsi="Arial"/>
                <w:b/>
                <w:bCs/>
                <w:color w:val="F2EDE4"/>
                <w:sz w:val="21"/>
                <w:szCs w:val="21"/>
              </w:rPr>
              <w:t xml:space="preserve">Sub-groups / Teams</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7C1316"/>
                <w:sz w:val="21"/>
                <w:szCs w:val="21"/>
              </w:rPr>
              <w:t xml:space="preserve">Counseling</w:t>
            </w:r>
          </w:p>
        </w:tc>
        <w:tc>
          <w:tcPr>
            <w:tcW w:type="dxa" w:w="20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Bishop Tazayawan</w:t>
            </w:r>
          </w:p>
        </w:tc>
        <w:tc>
          <w:tcPr>
            <w:tcW w:type="dxa" w:w="49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Coordinator (Apostle Yashami), Sanhedrin / Calendar Committee</w:t>
            </w:r>
          </w:p>
        </w:tc>
      </w:tr>
      <w:tr>
        <w:tc>
          <w:tcPr>
            <w:tcW w:type="dxa" w:w="24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7C1316"/>
                <w:sz w:val="21"/>
                <w:szCs w:val="21"/>
              </w:rPr>
              <w:t xml:space="preserve">Ministries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Bishop Banayah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Elders Ministry, Prayer Ministry, Prison Ministry, SOV</w:t>
            </w:r>
          </w:p>
        </w:tc>
      </w:tr>
    </w:tbl>
    <w:p>
      <w:pPr>
        <w:spacing w:after="60" w:before="60"/>
        <w:ind w:left="360"/>
      </w:pPr>
      <w:r>
        <w:rPr>
          <w:rFonts w:ascii="Arial" w:cs="Arial" w:eastAsia="Arial" w:hAnsi="Arial"/>
          <w:i/>
          <w:iCs/>
          <w:color w:val="555555"/>
          <w:sz w:val="20"/>
          <w:szCs w:val="20"/>
        </w:rPr>
        <w:t xml:space="preserve">📌  'Ministries' is the official name of this Judges Branch department — covering outreach and spiritual ministries. The intranet uses 'Departments' as the navigation label throughout; this department keeps its official name.</w:t>
      </w:r>
    </w:p>
    <w:p>
      <w:pPr>
        <w:spacing w:after="0" w:before="120"/>
      </w:pPr>
      <w:r>
        <w:t xml:space="preserve"/>
      </w:r>
    </w:p>
    <w:p>
      <w:pPr>
        <w:pStyle w:val="Heading2"/>
        <w:spacing w:after="80" w:before="240"/>
      </w:pPr>
      <w:r>
        <w:rPr>
          <w:rFonts w:ascii="Arial" w:cs="Arial" w:eastAsia="Arial" w:hAnsi="Arial"/>
          <w:b/>
          <w:bCs/>
          <w:color w:val="130D0A"/>
          <w:sz w:val="26"/>
          <w:szCs w:val="26"/>
        </w:rPr>
        <w:t xml:space="preserve">Feast Committee Sub-Teams</w:t>
      </w:r>
    </w:p>
    <w:p>
      <w:pPr>
        <w:spacing w:after="60" w:before="60"/>
      </w:pPr>
      <w:r>
        <w:rPr>
          <w:rFonts w:ascii="Arial" w:cs="Arial" w:eastAsia="Arial" w:hAnsi="Arial"/>
          <w:color w:val="130D0A"/>
          <w:sz w:val="22"/>
          <w:szCs w:val="22"/>
        </w:rPr>
        <w:t xml:space="preserve">The Feast Committee operates under Fellowship &amp; Services with seven dedicated teams:</w:t>
      </w:r>
    </w:p>
    <w:p>
      <w:pPr>
        <w:pStyle w:val="ListParagraph"/>
        <w:numPr>
          <w:ilvl w:val="0"/>
          <w:numId w:val="2"/>
        </w:numPr>
        <w:spacing w:after="40" w:before="40"/>
      </w:pPr>
      <w:r>
        <w:rPr>
          <w:rFonts w:ascii="Arial" w:cs="Arial" w:eastAsia="Arial" w:hAnsi="Arial"/>
          <w:color w:val="130D0A"/>
          <w:sz w:val="22"/>
          <w:szCs w:val="22"/>
        </w:rPr>
        <w:t xml:space="preserve">Beverages Team — Deacon Kabash</w:t>
      </w:r>
    </w:p>
    <w:p>
      <w:pPr>
        <w:pStyle w:val="ListParagraph"/>
        <w:numPr>
          <w:ilvl w:val="0"/>
          <w:numId w:val="2"/>
        </w:numPr>
        <w:spacing w:after="40" w:before="40"/>
      </w:pPr>
      <w:r>
        <w:rPr>
          <w:rFonts w:ascii="Arial" w:cs="Arial" w:eastAsia="Arial" w:hAnsi="Arial"/>
          <w:color w:val="130D0A"/>
          <w:sz w:val="22"/>
          <w:szCs w:val="22"/>
        </w:rPr>
        <w:t xml:space="preserve">Ceremonial Team — TBD</w:t>
      </w:r>
    </w:p>
    <w:p>
      <w:pPr>
        <w:pStyle w:val="ListParagraph"/>
        <w:numPr>
          <w:ilvl w:val="0"/>
          <w:numId w:val="2"/>
        </w:numPr>
        <w:spacing w:after="40" w:before="40"/>
      </w:pPr>
      <w:r>
        <w:rPr>
          <w:rFonts w:ascii="Arial" w:cs="Arial" w:eastAsia="Arial" w:hAnsi="Arial"/>
          <w:color w:val="130D0A"/>
          <w:sz w:val="22"/>
          <w:szCs w:val="22"/>
        </w:rPr>
        <w:t xml:space="preserve">Culinary Team — Deacon Kanash</w:t>
      </w:r>
    </w:p>
    <w:p>
      <w:pPr>
        <w:pStyle w:val="ListParagraph"/>
        <w:numPr>
          <w:ilvl w:val="0"/>
          <w:numId w:val="2"/>
        </w:numPr>
        <w:spacing w:after="40" w:before="40"/>
      </w:pPr>
      <w:r>
        <w:rPr>
          <w:rFonts w:ascii="Arial" w:cs="Arial" w:eastAsia="Arial" w:hAnsi="Arial"/>
          <w:color w:val="130D0A"/>
          <w:sz w:val="22"/>
          <w:szCs w:val="22"/>
        </w:rPr>
        <w:t xml:space="preserve">Decor Team — Ahwath Adah</w:t>
      </w:r>
    </w:p>
    <w:p>
      <w:pPr>
        <w:pStyle w:val="ListParagraph"/>
        <w:numPr>
          <w:ilvl w:val="0"/>
          <w:numId w:val="2"/>
        </w:numPr>
        <w:spacing w:after="40" w:before="40"/>
      </w:pPr>
      <w:r>
        <w:rPr>
          <w:rFonts w:ascii="Arial" w:cs="Arial" w:eastAsia="Arial" w:hAnsi="Arial"/>
          <w:color w:val="130D0A"/>
          <w:sz w:val="22"/>
          <w:szCs w:val="22"/>
        </w:rPr>
        <w:t xml:space="preserve">Desserts Team — Ahwath Shalawa</w:t>
      </w:r>
    </w:p>
    <w:p>
      <w:pPr>
        <w:pStyle w:val="ListParagraph"/>
        <w:numPr>
          <w:ilvl w:val="0"/>
          <w:numId w:val="2"/>
        </w:numPr>
        <w:spacing w:after="40" w:before="40"/>
      </w:pPr>
      <w:r>
        <w:rPr>
          <w:rFonts w:ascii="Arial" w:cs="Arial" w:eastAsia="Arial" w:hAnsi="Arial"/>
          <w:color w:val="130D0A"/>
          <w:sz w:val="22"/>
          <w:szCs w:val="22"/>
        </w:rPr>
        <w:t xml:space="preserve">Sacrificial Cooking — Deacon Kahan</w:t>
      </w:r>
    </w:p>
    <w:p>
      <w:pPr>
        <w:pStyle w:val="ListParagraph"/>
        <w:numPr>
          <w:ilvl w:val="0"/>
          <w:numId w:val="2"/>
        </w:numPr>
        <w:spacing w:after="40" w:before="40"/>
      </w:pPr>
      <w:r>
        <w:rPr>
          <w:rFonts w:ascii="Arial" w:cs="Arial" w:eastAsia="Arial" w:hAnsi="Arial"/>
          <w:color w:val="130D0A"/>
          <w:sz w:val="22"/>
          <w:szCs w:val="22"/>
        </w:rPr>
        <w:t xml:space="preserve">Serving &amp; Catering — Ahwath Lawah</w:t>
      </w:r>
    </w:p>
    <w:p>
      <w:r>
        <w:br w:type="page"/>
      </w:r>
    </w:p>
    <w:p>
      <w:pPr>
        <w:pStyle w:val="Heading1"/>
        <w:pBdr>
          <w:bottom w:val="single" w:color="C9972C" w:sz="8" w:space="4"/>
        </w:pBdr>
        <w:spacing w:after="120" w:before="360"/>
      </w:pPr>
      <w:r>
        <w:rPr>
          <w:rFonts w:ascii="Arial" w:cs="Arial" w:eastAsia="Arial" w:hAnsi="Arial"/>
          <w:b/>
          <w:bCs/>
          <w:color w:val="7C1316"/>
          <w:sz w:val="32"/>
          <w:szCs w:val="32"/>
        </w:rPr>
        <w:t xml:space="preserve">4. LOCATION STRUCTURE</w:t>
      </w:r>
    </w:p>
    <w:p>
      <w:pPr>
        <w:spacing w:after="60" w:before="60"/>
      </w:pPr>
      <w:r>
        <w:rPr>
          <w:rFonts w:ascii="Arial" w:cs="Arial" w:eastAsia="Arial" w:hAnsi="Arial"/>
          <w:color w:val="130D0A"/>
          <w:sz w:val="22"/>
          <w:szCs w:val="22"/>
        </w:rPr>
        <w:t xml:space="preserve">TNIC operates five campuses across three countries. Phase 1 (Weeks 1–2) builds HQ in full. Satellite location pages are added in Week 7.</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60"/>
      </w:tblGrid>
      <w:tr>
        <w:tc>
          <w:tcPr>
            <w:tcW w:type="dxa" w:w="2000"/>
            <w:tcBorders>
              <w:top w:val="single" w:color="CCCCCC" w:sz="1"/>
              <w:left w:val="single" w:color="CCCCCC" w:sz="1"/>
              <w:bottom w:val="single" w:color="CCCCCC" w:sz="1"/>
              <w:right w:val="single" w:color="CCCCCC" w:sz="1"/>
            </w:tcBorders>
            <w:shd w:fill="7C1316" w:val="clear"/>
            <w:tcMar>
              <w:top w:type="dxa" w:w="80"/>
              <w:left w:type="dxa" w:w="120"/>
              <w:bottom w:type="dxa" w:w="80"/>
              <w:right w:type="dxa" w:w="120"/>
            </w:tcMar>
          </w:tcPr>
          <w:p>
            <w:r>
              <w:rPr>
                <w:rFonts w:ascii="Arial" w:cs="Arial" w:eastAsia="Arial" w:hAnsi="Arial"/>
                <w:b/>
                <w:bCs/>
                <w:color w:val="F2EDE4"/>
                <w:sz w:val="21"/>
                <w:szCs w:val="21"/>
              </w:rPr>
              <w:t xml:space="preserve">Campus</w:t>
            </w:r>
          </w:p>
        </w:tc>
        <w:tc>
          <w:tcPr>
            <w:tcW w:type="dxa" w:w="2400"/>
            <w:tcBorders>
              <w:top w:val="single" w:color="CCCCCC" w:sz="1"/>
              <w:left w:val="single" w:color="CCCCCC" w:sz="1"/>
              <w:bottom w:val="single" w:color="CCCCCC" w:sz="1"/>
              <w:right w:val="single" w:color="CCCCCC" w:sz="1"/>
            </w:tcBorders>
            <w:shd w:fill="7C1316" w:val="clear"/>
            <w:tcMar>
              <w:top w:type="dxa" w:w="80"/>
              <w:left w:type="dxa" w:w="120"/>
              <w:bottom w:type="dxa" w:w="80"/>
              <w:right w:type="dxa" w:w="120"/>
            </w:tcMar>
          </w:tcPr>
          <w:p>
            <w:r>
              <w:rPr>
                <w:rFonts w:ascii="Arial" w:cs="Arial" w:eastAsia="Arial" w:hAnsi="Arial"/>
                <w:b/>
                <w:bCs/>
                <w:color w:val="F2EDE4"/>
                <w:sz w:val="21"/>
                <w:szCs w:val="21"/>
              </w:rPr>
              <w:t xml:space="preserve">Bishop / Lead</w:t>
            </w:r>
          </w:p>
        </w:tc>
        <w:tc>
          <w:tcPr>
            <w:tcW w:type="dxa" w:w="2200"/>
            <w:tcBorders>
              <w:top w:val="single" w:color="CCCCCC" w:sz="1"/>
              <w:left w:val="single" w:color="CCCCCC" w:sz="1"/>
              <w:bottom w:val="single" w:color="CCCCCC" w:sz="1"/>
              <w:right w:val="single" w:color="CCCCCC" w:sz="1"/>
            </w:tcBorders>
            <w:shd w:fill="7C1316" w:val="clear"/>
            <w:tcMar>
              <w:top w:type="dxa" w:w="80"/>
              <w:left w:type="dxa" w:w="120"/>
              <w:bottom w:type="dxa" w:w="80"/>
              <w:right w:type="dxa" w:w="120"/>
            </w:tcMar>
          </w:tcPr>
          <w:p>
            <w:r>
              <w:rPr>
                <w:rFonts w:ascii="Arial" w:cs="Arial" w:eastAsia="Arial" w:hAnsi="Arial"/>
                <w:b/>
                <w:bCs/>
                <w:color w:val="F2EDE4"/>
                <w:sz w:val="21"/>
                <w:szCs w:val="21"/>
              </w:rPr>
              <w:t xml:space="preserve">Division</w:t>
            </w:r>
          </w:p>
        </w:tc>
        <w:tc>
          <w:tcPr>
            <w:tcW w:type="dxa" w:w="2760"/>
            <w:tcBorders>
              <w:top w:val="single" w:color="CCCCCC" w:sz="1"/>
              <w:left w:val="single" w:color="CCCCCC" w:sz="1"/>
              <w:bottom w:val="single" w:color="CCCCCC" w:sz="1"/>
              <w:right w:val="single" w:color="CCCCCC" w:sz="1"/>
            </w:tcBorders>
            <w:shd w:fill="7C1316" w:val="clear"/>
            <w:tcMar>
              <w:top w:type="dxa" w:w="80"/>
              <w:left w:type="dxa" w:w="120"/>
              <w:bottom w:type="dxa" w:w="80"/>
              <w:right w:type="dxa" w:w="120"/>
            </w:tcMar>
          </w:tcPr>
          <w:p>
            <w:r>
              <w:rPr>
                <w:rFonts w:ascii="Arial" w:cs="Arial" w:eastAsia="Arial" w:hAnsi="Arial"/>
                <w:b/>
                <w:bCs/>
                <w:color w:val="F2EDE4"/>
                <w:sz w:val="21"/>
                <w:szCs w:val="21"/>
              </w:rPr>
              <w:t xml:space="preserve">Intranet Build</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7C1316"/>
                <w:sz w:val="21"/>
                <w:szCs w:val="21"/>
              </w:rPr>
              <w:t xml:space="preserve">Los Angeles, CA</w:t>
            </w:r>
          </w:p>
        </w:tc>
        <w:tc>
          <w:tcPr>
            <w:tcW w:type="dxa" w:w="24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Bishop Tazayawan</w:t>
            </w:r>
          </w:p>
        </w:tc>
        <w:tc>
          <w:tcPr>
            <w:tcW w:type="dxa" w:w="22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Domestic (HQ)</w:t>
            </w:r>
          </w:p>
        </w:tc>
        <w:tc>
          <w:tcPr>
            <w:tcW w:type="dxa" w:w="27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Full build — Weeks 1–2</w:t>
            </w:r>
          </w:p>
        </w:tc>
      </w:tr>
      <w:tr>
        <w:tc>
          <w:tcPr>
            <w:tcW w:type="dxa" w:w="20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7C1316"/>
                <w:sz w:val="21"/>
                <w:szCs w:val="21"/>
              </w:rPr>
              <w:t xml:space="preserve">Detroit, MI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Bishop Yahzeqel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Domestic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Satellite page — Week 7</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7C1316"/>
                <w:sz w:val="21"/>
                <w:szCs w:val="21"/>
              </w:rPr>
              <w:t xml:space="preserve">Macon, GA</w:t>
            </w:r>
          </w:p>
        </w:tc>
        <w:tc>
          <w:tcPr>
            <w:tcW w:type="dxa" w:w="24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Bishop Yahzeqel</w:t>
            </w:r>
          </w:p>
        </w:tc>
        <w:tc>
          <w:tcPr>
            <w:tcW w:type="dxa" w:w="22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Domestic</w:t>
            </w:r>
          </w:p>
        </w:tc>
        <w:tc>
          <w:tcPr>
            <w:tcW w:type="dxa" w:w="27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Satellite page — Week 7</w:t>
            </w:r>
          </w:p>
        </w:tc>
      </w:tr>
      <w:tr>
        <w:tc>
          <w:tcPr>
            <w:tcW w:type="dxa" w:w="20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7C1316"/>
                <w:sz w:val="21"/>
                <w:szCs w:val="21"/>
              </w:rPr>
              <w:t xml:space="preserve">Philippines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No Bishop assigned yet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International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Satellite page — Week 7</w:t>
            </w:r>
          </w:p>
        </w:tc>
      </w:tr>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7C1316"/>
                <w:sz w:val="21"/>
                <w:szCs w:val="21"/>
              </w:rPr>
              <w:t xml:space="preserve">Ghana</w:t>
            </w:r>
          </w:p>
        </w:tc>
        <w:tc>
          <w:tcPr>
            <w:tcW w:type="dxa" w:w="24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No Bishop assigned yet</w:t>
            </w:r>
          </w:p>
        </w:tc>
        <w:tc>
          <w:tcPr>
            <w:tcW w:type="dxa" w:w="22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International</w:t>
            </w:r>
          </w:p>
        </w:tc>
        <w:tc>
          <w:tcPr>
            <w:tcW w:type="dxa" w:w="27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Satellite page — Week 7</w:t>
            </w:r>
          </w:p>
        </w:tc>
      </w:tr>
    </w:tbl>
    <w:p>
      <w:pPr>
        <w:spacing w:after="60" w:before="60"/>
        <w:ind w:left="360"/>
      </w:pPr>
      <w:r>
        <w:rPr>
          <w:rFonts w:ascii="Arial" w:cs="Arial" w:eastAsia="Arial" w:hAnsi="Arial"/>
          <w:i/>
          <w:iCs/>
          <w:color w:val="555555"/>
          <w:sz w:val="20"/>
          <w:szCs w:val="20"/>
        </w:rPr>
        <w:t xml:space="preserve">📌  Bishop Banayah (HQ liaison for Philippines) and Bishop Izar (HQ liaison for Ghana) oversee HQ-to-international communications. They are not the Bishops of those locations. Local Bishops for international campuses are not yet assigned.</w:t>
      </w:r>
    </w:p>
    <w:p>
      <w:r>
        <w:br w:type="page"/>
      </w:r>
    </w:p>
    <w:p>
      <w:pPr>
        <w:pStyle w:val="Heading1"/>
        <w:pBdr>
          <w:bottom w:val="single" w:color="C9972C" w:sz="8" w:space="4"/>
        </w:pBdr>
        <w:spacing w:after="120" w:before="360"/>
      </w:pPr>
      <w:r>
        <w:rPr>
          <w:rFonts w:ascii="Arial" w:cs="Arial" w:eastAsia="Arial" w:hAnsi="Arial"/>
          <w:b/>
          <w:bCs/>
          <w:color w:val="7C1316"/>
          <w:sz w:val="32"/>
          <w:szCs w:val="32"/>
        </w:rPr>
        <w:t xml:space="preserve">5. ACCESS CONTROL</w:t>
      </w:r>
    </w:p>
    <w:p>
      <w:pPr>
        <w:pStyle w:val="Heading2"/>
        <w:spacing w:after="80" w:before="240"/>
      </w:pPr>
      <w:r>
        <w:rPr>
          <w:rFonts w:ascii="Arial" w:cs="Arial" w:eastAsia="Arial" w:hAnsi="Arial"/>
          <w:b/>
          <w:bCs/>
          <w:color w:val="130D0A"/>
          <w:sz w:val="26"/>
          <w:szCs w:val="26"/>
        </w:rPr>
        <w:t xml:space="preserve">Strategy</w:t>
      </w:r>
    </w:p>
    <w:p>
      <w:pPr>
        <w:spacing w:after="60" w:before="60"/>
      </w:pPr>
      <w:r>
        <w:rPr>
          <w:rFonts w:ascii="Arial" w:cs="Arial" w:eastAsia="Arial" w:hAnsi="Arial"/>
          <w:color w:val="130D0A"/>
          <w:sz w:val="22"/>
          <w:szCs w:val="22"/>
        </w:rPr>
        <w:t xml:space="preserve">All access is managed through Google Groups. Adding or removing a person from a group immediately updates their access to all connected Sites pages, Drive folders, and Forms — no code changes required. All groups below are on the truenation.org domain.</w:t>
      </w:r>
    </w:p>
    <w:p>
      <w:pPr>
        <w:spacing w:after="0" w:before="120"/>
      </w:pPr>
      <w:r>
        <w:t xml:space="preserve"/>
      </w:r>
    </w:p>
    <w:p>
      <w:pPr>
        <w:pStyle w:val="Heading2"/>
        <w:spacing w:after="80" w:before="240"/>
      </w:pPr>
      <w:r>
        <w:rPr>
          <w:rFonts w:ascii="Arial" w:cs="Arial" w:eastAsia="Arial" w:hAnsi="Arial"/>
          <w:b/>
          <w:bCs/>
          <w:color w:val="130D0A"/>
          <w:sz w:val="26"/>
          <w:szCs w:val="26"/>
        </w:rPr>
        <w:t xml:space="preserve">Admin Succession &amp; Shared Access</w:t>
      </w:r>
    </w:p>
    <w:p>
      <w:pPr>
        <w:spacing w:after="60" w:before="60"/>
      </w:pPr>
      <w:r>
        <w:rPr>
          <w:rFonts w:ascii="Arial" w:cs="Arial" w:eastAsia="Arial" w:hAnsi="Arial"/>
          <w:color w:val="130D0A"/>
          <w:sz w:val="22"/>
          <w:szCs w:val="22"/>
        </w:rPr>
        <w:t xml:space="preserve">Access for the build team (Shahad + 1–2 helpers) is handled through group membership. Three steps:</w:t>
      </w:r>
    </w:p>
    <w:p>
      <w:pPr>
        <w:pStyle w:val="ListParagraph"/>
        <w:numPr>
          <w:ilvl w:val="0"/>
          <w:numId w:val="2"/>
        </w:numPr>
        <w:spacing w:after="40" w:before="40"/>
      </w:pPr>
      <w:r>
        <w:rPr>
          <w:rFonts w:ascii="Arial" w:cs="Arial" w:eastAsia="Arial" w:hAnsi="Arial"/>
          <w:color w:val="130D0A"/>
          <w:sz w:val="22"/>
          <w:szCs w:val="22"/>
        </w:rPr>
        <w:t xml:space="preserve">Step 1 — Add all team members to tn-admin@truenation.org. This immediately grants full intranet edit access to Sites, Drive folders, and AppSheet admin without sharing passwords.</w:t>
      </w:r>
    </w:p>
    <w:p>
      <w:pPr>
        <w:pStyle w:val="ListParagraph"/>
        <w:numPr>
          <w:ilvl w:val="0"/>
          <w:numId w:val="2"/>
        </w:numPr>
        <w:spacing w:after="40" w:before="40"/>
      </w:pPr>
      <w:r>
        <w:rPr>
          <w:rFonts w:ascii="Arial" w:cs="Arial" w:eastAsia="Arial" w:hAnsi="Arial"/>
          <w:color w:val="130D0A"/>
          <w:sz w:val="22"/>
          <w:szCs w:val="22"/>
        </w:rPr>
        <w:t xml:space="preserve">Step 2 — Assign helpers as Delegated Admins in the Google Workspace Admin console, scoped to Groups management and Sites/Drive. They can manage access independently without full Super Admin rights.</w:t>
      </w:r>
    </w:p>
    <w:p>
      <w:pPr>
        <w:pStyle w:val="ListParagraph"/>
        <w:numPr>
          <w:ilvl w:val="0"/>
          <w:numId w:val="2"/>
        </w:numPr>
        <w:spacing w:after="40" w:before="40"/>
      </w:pPr>
      <w:r>
        <w:rPr>
          <w:rFonts w:ascii="Arial" w:cs="Arial" w:eastAsia="Arial" w:hAnsi="Arial"/>
          <w:color w:val="130D0A"/>
          <w:sz w:val="22"/>
          <w:szCs w:val="22"/>
        </w:rPr>
        <w:t xml:space="preserve">Step 3 — Maintain an 'Admin Handoff' document in Drive (tn-admin@ only) listing every key resource: Sites URL, Staff Sheet, Group names, AppSheet link, and succession steps.</w:t>
      </w:r>
    </w:p>
    <w:p>
      <w:pPr>
        <w:spacing w:after="60" w:before="60"/>
        <w:ind w:left="360"/>
      </w:pPr>
      <w:r>
        <w:rPr>
          <w:rFonts w:ascii="Arial" w:cs="Arial" w:eastAsia="Arial" w:hAnsi="Arial"/>
          <w:i/>
          <w:iCs/>
          <w:color w:val="555555"/>
          <w:sz w:val="20"/>
          <w:szCs w:val="20"/>
        </w:rPr>
        <w:t xml:space="preserve">📌  Never create a shared generic profile. Individual accounts in the admin group give you a full audit trail and allow clean offboarding if a team member changes.</w:t>
      </w:r>
    </w:p>
    <w:p>
      <w:pPr>
        <w:spacing w:after="0" w:before="120"/>
      </w:pPr>
      <w:r>
        <w:t xml:space="preserve"/>
      </w:r>
    </w:p>
    <w:p>
      <w:pPr>
        <w:pStyle w:val="Heading2"/>
        <w:spacing w:after="80" w:before="240"/>
      </w:pPr>
      <w:r>
        <w:rPr>
          <w:rFonts w:ascii="Arial" w:cs="Arial" w:eastAsia="Arial" w:hAnsi="Arial"/>
          <w:b/>
          <w:bCs/>
          <w:color w:val="130D0A"/>
          <w:sz w:val="26"/>
          <w:szCs w:val="26"/>
        </w:rPr>
        <w:t xml:space="preserve">Google Groups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CCCCCC" w:sz="1"/>
              <w:left w:val="single" w:color="CCCCCC" w:sz="1"/>
              <w:bottom w:val="single" w:color="CCCCCC" w:sz="1"/>
              <w:right w:val="single" w:color="CCCCCC" w:sz="1"/>
            </w:tcBorders>
            <w:shd w:fill="7C1316" w:val="clear"/>
            <w:tcMar>
              <w:top w:type="dxa" w:w="80"/>
              <w:left w:type="dxa" w:w="120"/>
              <w:bottom w:type="dxa" w:w="80"/>
              <w:right w:type="dxa" w:w="120"/>
            </w:tcMar>
          </w:tcPr>
          <w:p>
            <w:r>
              <w:rPr>
                <w:rFonts w:ascii="Arial" w:cs="Arial" w:eastAsia="Arial" w:hAnsi="Arial"/>
                <w:b/>
                <w:bCs/>
                <w:color w:val="F2EDE4"/>
                <w:sz w:val="21"/>
                <w:szCs w:val="21"/>
              </w:rPr>
              <w:t xml:space="preserve">Group Address</w:t>
            </w:r>
          </w:p>
        </w:tc>
        <w:tc>
          <w:tcPr>
            <w:tcW w:type="dxa" w:w="2600"/>
            <w:tcBorders>
              <w:top w:val="single" w:color="CCCCCC" w:sz="1"/>
              <w:left w:val="single" w:color="CCCCCC" w:sz="1"/>
              <w:bottom w:val="single" w:color="CCCCCC" w:sz="1"/>
              <w:right w:val="single" w:color="CCCCCC" w:sz="1"/>
            </w:tcBorders>
            <w:shd w:fill="7C1316" w:val="clear"/>
            <w:tcMar>
              <w:top w:type="dxa" w:w="80"/>
              <w:left w:type="dxa" w:w="120"/>
              <w:bottom w:type="dxa" w:w="80"/>
              <w:right w:type="dxa" w:w="120"/>
            </w:tcMar>
          </w:tcPr>
          <w:p>
            <w:r>
              <w:rPr>
                <w:rFonts w:ascii="Arial" w:cs="Arial" w:eastAsia="Arial" w:hAnsi="Arial"/>
                <w:b/>
                <w:bCs/>
                <w:color w:val="F2EDE4"/>
                <w:sz w:val="21"/>
                <w:szCs w:val="21"/>
              </w:rPr>
              <w:t xml:space="preserve">Purpose</w:t>
            </w:r>
          </w:p>
        </w:tc>
        <w:tc>
          <w:tcPr>
            <w:tcW w:type="dxa" w:w="3560"/>
            <w:tcBorders>
              <w:top w:val="single" w:color="CCCCCC" w:sz="1"/>
              <w:left w:val="single" w:color="CCCCCC" w:sz="1"/>
              <w:bottom w:val="single" w:color="CCCCCC" w:sz="1"/>
              <w:right w:val="single" w:color="CCCCCC" w:sz="1"/>
            </w:tcBorders>
            <w:shd w:fill="7C1316" w:val="clear"/>
            <w:tcMar>
              <w:top w:type="dxa" w:w="80"/>
              <w:left w:type="dxa" w:w="120"/>
              <w:bottom w:type="dxa" w:w="80"/>
              <w:right w:type="dxa" w:w="120"/>
            </w:tcMar>
          </w:tcPr>
          <w:p>
            <w:r>
              <w:rPr>
                <w:rFonts w:ascii="Arial" w:cs="Arial" w:eastAsia="Arial" w:hAnsi="Arial"/>
                <w:b/>
                <w:bCs/>
                <w:color w:val="F2EDE4"/>
                <w:sz w:val="21"/>
                <w:szCs w:val="21"/>
              </w:rPr>
              <w:t xml:space="preserve">Access Level</w:t>
            </w:r>
          </w:p>
        </w:tc>
      </w:tr>
      <w:tr>
        <w:tc>
          <w:tcPr>
            <w:tcW w:type="dxa" w:w="3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7C1316"/>
                <w:sz w:val="21"/>
                <w:szCs w:val="21"/>
              </w:rPr>
              <w:t xml:space="preserve">everyone@truenation.org</w:t>
            </w:r>
          </w:p>
        </w:tc>
        <w:tc>
          <w:tcPr>
            <w:tcW w:type="dxa" w:w="26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All staff and volunteers</w:t>
            </w:r>
          </w:p>
        </w:tc>
        <w:tc>
          <w:tcPr>
            <w:tcW w:type="dxa" w:w="35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Exists. Broadest access — public intranet pages.</w:t>
            </w:r>
          </w:p>
        </w:tc>
      </w:tr>
      <w:tr>
        <w:tc>
          <w:tcPr>
            <w:tcW w:type="dxa" w:w="32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7C1316"/>
                <w:sz w:val="21"/>
                <w:szCs w:val="21"/>
              </w:rPr>
              <w:t xml:space="preserve">tn-admin@truenation.org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Intranet administrators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Exists. Full edit access. Build team members.</w:t>
            </w:r>
          </w:p>
        </w:tc>
      </w:tr>
      <w:tr>
        <w:tc>
          <w:tcPr>
            <w:tcW w:type="dxa" w:w="3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7C1316"/>
                <w:sz w:val="21"/>
                <w:szCs w:val="21"/>
              </w:rPr>
              <w:t xml:space="preserve">leadership@truenation.org</w:t>
            </w:r>
          </w:p>
        </w:tc>
        <w:tc>
          <w:tcPr>
            <w:tcW w:type="dxa" w:w="26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Bishops and branch leaders</w:t>
            </w:r>
          </w:p>
        </w:tc>
        <w:tc>
          <w:tcPr>
            <w:tcW w:type="dxa" w:w="35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Exists. Restricted Leadership Hub and sensitive resources.</w:t>
            </w:r>
          </w:p>
        </w:tc>
      </w:tr>
      <w:tr>
        <w:tc>
          <w:tcPr>
            <w:tcW w:type="dxa" w:w="32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7C1316"/>
                <w:sz w:val="21"/>
                <w:szCs w:val="21"/>
              </w:rPr>
              <w:t xml:space="preserve">finance@truenation.org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Finance department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Exists. Finance resources and budget documents.</w:t>
            </w:r>
          </w:p>
        </w:tc>
      </w:tr>
      <w:tr>
        <w:tc>
          <w:tcPr>
            <w:tcW w:type="dxa" w:w="3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7C1316"/>
                <w:sz w:val="21"/>
                <w:szCs w:val="21"/>
              </w:rPr>
              <w:t xml:space="preserve">it@truenation.org</w:t>
            </w:r>
          </w:p>
        </w:tc>
        <w:tc>
          <w:tcPr>
            <w:tcW w:type="dxa" w:w="26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IT department</w:t>
            </w:r>
          </w:p>
        </w:tc>
        <w:tc>
          <w:tcPr>
            <w:tcW w:type="dxa" w:w="35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Exists. IT docs, infrastructure, logistics resources.</w:t>
            </w:r>
          </w:p>
        </w:tc>
      </w:tr>
      <w:tr>
        <w:tc>
          <w:tcPr>
            <w:tcW w:type="dxa" w:w="32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7C1316"/>
                <w:sz w:val="21"/>
                <w:szCs w:val="21"/>
              </w:rPr>
              <w:t xml:space="preserve">tela@truenation.org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T.E.L.A. students and participants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Exists. T.E.L.A. section access.</w:t>
            </w:r>
          </w:p>
        </w:tc>
      </w:tr>
      <w:tr>
        <w:tc>
          <w:tcPr>
            <w:tcW w:type="dxa" w:w="3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7C1316"/>
                <w:sz w:val="21"/>
                <w:szCs w:val="21"/>
              </w:rPr>
              <w:t xml:space="preserve">moreh@truenation.org</w:t>
            </w:r>
          </w:p>
        </w:tc>
        <w:tc>
          <w:tcPr>
            <w:tcW w:type="dxa" w:w="26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Teachers / Moreh</w:t>
            </w:r>
          </w:p>
        </w:tc>
        <w:tc>
          <w:tcPr>
            <w:tcW w:type="dxa" w:w="35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Exists. Curriculum and teaching resources.</w:t>
            </w:r>
          </w:p>
        </w:tc>
      </w:tr>
      <w:tr>
        <w:tc>
          <w:tcPr>
            <w:tcW w:type="dxa" w:w="32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7C1316"/>
                <w:sz w:val="21"/>
                <w:szCs w:val="21"/>
              </w:rPr>
              <w:t xml:space="preserve">deacons@truenation.org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Deacons branch members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Exists. Deacons resources and meeting notes.</w:t>
            </w:r>
          </w:p>
        </w:tc>
      </w:tr>
      <w:tr>
        <w:tc>
          <w:tcPr>
            <w:tcW w:type="dxa" w:w="3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7C1316"/>
                <w:sz w:val="21"/>
                <w:szCs w:val="21"/>
              </w:rPr>
              <w:t xml:space="preserve">apostles@truenation.org</w:t>
            </w:r>
          </w:p>
        </w:tc>
        <w:tc>
          <w:tcPr>
            <w:tcW w:type="dxa" w:w="26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Apostles branch members</w:t>
            </w:r>
          </w:p>
        </w:tc>
        <w:tc>
          <w:tcPr>
            <w:tcW w:type="dxa" w:w="35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Exists. Apostles resources.</w:t>
            </w:r>
          </w:p>
        </w:tc>
      </w:tr>
      <w:tr>
        <w:tc>
          <w:tcPr>
            <w:tcW w:type="dxa" w:w="32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7C1316"/>
                <w:sz w:val="21"/>
                <w:szCs w:val="21"/>
              </w:rPr>
              <w:t xml:space="preserve">judges@truenation.org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Judges branch members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Exists. Judges resources and counseling coordination.</w:t>
            </w:r>
          </w:p>
        </w:tc>
      </w:tr>
    </w:tbl>
    <w:p>
      <w:pPr>
        <w:spacing w:after="60" w:before="60"/>
        <w:ind w:left="360"/>
      </w:pPr>
      <w:r>
        <w:rPr>
          <w:rFonts w:ascii="Arial" w:cs="Arial" w:eastAsia="Arial" w:hAnsi="Arial"/>
          <w:i/>
          <w:iCs/>
          <w:color w:val="555555"/>
          <w:sz w:val="20"/>
          <w:szCs w:val="20"/>
        </w:rPr>
        <w:t xml:space="preserve">📌  Week 7 adds: location-specific groups for Detroit, Macon, Ghana, and Philippines.</w:t>
      </w:r>
    </w:p>
    <w:p>
      <w:pPr>
        <w:spacing w:after="0" w:before="120"/>
      </w:pPr>
      <w:r>
        <w:t xml:space="preserve"/>
      </w:r>
    </w:p>
    <w:p>
      <w:pPr>
        <w:pStyle w:val="Heading2"/>
        <w:spacing w:after="80" w:before="240"/>
      </w:pPr>
      <w:r>
        <w:rPr>
          <w:rFonts w:ascii="Arial" w:cs="Arial" w:eastAsia="Arial" w:hAnsi="Arial"/>
          <w:b/>
          <w:bCs/>
          <w:color w:val="130D0A"/>
          <w:sz w:val="26"/>
          <w:szCs w:val="26"/>
        </w:rPr>
        <w:t xml:space="preserve">Access Tiers</w:t>
      </w:r>
    </w:p>
    <w:p>
      <w:pPr>
        <w:pStyle w:val="ListParagraph"/>
        <w:numPr>
          <w:ilvl w:val="0"/>
          <w:numId w:val="2"/>
        </w:numPr>
        <w:spacing w:after="40" w:before="40"/>
      </w:pPr>
      <w:r>
        <w:rPr>
          <w:rFonts w:ascii="Arial" w:cs="Arial" w:eastAsia="Arial" w:hAnsi="Arial"/>
          <w:color w:val="130D0A"/>
          <w:sz w:val="22"/>
          <w:szCs w:val="22"/>
        </w:rPr>
        <w:t xml:space="preserve">everyone@: Home, Departments index, public announcements, public calendar</w:t>
      </w:r>
    </w:p>
    <w:p>
      <w:pPr>
        <w:pStyle w:val="ListParagraph"/>
        <w:numPr>
          <w:ilvl w:val="0"/>
          <w:numId w:val="2"/>
        </w:numPr>
        <w:spacing w:after="40" w:before="40"/>
      </w:pPr>
      <w:r>
        <w:rPr>
          <w:rFonts w:ascii="Arial" w:cs="Arial" w:eastAsia="Arial" w:hAnsi="Arial"/>
          <w:color w:val="130D0A"/>
          <w:sz w:val="22"/>
          <w:szCs w:val="22"/>
        </w:rPr>
        <w:t xml:space="preserve">Authenticated staff: Staff directory, department resources, Chat space links, The Library</w:t>
      </w:r>
    </w:p>
    <w:p>
      <w:pPr>
        <w:pStyle w:val="ListParagraph"/>
        <w:numPr>
          <w:ilvl w:val="0"/>
          <w:numId w:val="2"/>
        </w:numPr>
        <w:spacing w:after="40" w:before="40"/>
      </w:pPr>
      <w:r>
        <w:rPr>
          <w:rFonts w:ascii="Arial" w:cs="Arial" w:eastAsia="Arial" w:hAnsi="Arial"/>
          <w:color w:val="130D0A"/>
          <w:sz w:val="22"/>
          <w:szCs w:val="22"/>
        </w:rPr>
        <w:t xml:space="preserve">Department groups: Department Drive folders, internal forms, meeting notes</w:t>
      </w:r>
    </w:p>
    <w:p>
      <w:pPr>
        <w:pStyle w:val="ListParagraph"/>
        <w:numPr>
          <w:ilvl w:val="0"/>
          <w:numId w:val="2"/>
        </w:numPr>
        <w:spacing w:after="40" w:before="40"/>
      </w:pPr>
      <w:r>
        <w:rPr>
          <w:rFonts w:ascii="Arial" w:cs="Arial" w:eastAsia="Arial" w:hAnsi="Arial"/>
          <w:color w:val="130D0A"/>
          <w:sz w:val="22"/>
          <w:szCs w:val="22"/>
        </w:rPr>
        <w:t xml:space="preserve">leadership@: Leadership Hub, org financials, strategic documents</w:t>
      </w:r>
    </w:p>
    <w:p>
      <w:pPr>
        <w:pStyle w:val="ListParagraph"/>
        <w:numPr>
          <w:ilvl w:val="0"/>
          <w:numId w:val="2"/>
        </w:numPr>
        <w:spacing w:after="40" w:before="40"/>
      </w:pPr>
      <w:r>
        <w:rPr>
          <w:rFonts w:ascii="Arial" w:cs="Arial" w:eastAsia="Arial" w:hAnsi="Arial"/>
          <w:color w:val="130D0A"/>
          <w:sz w:val="22"/>
          <w:szCs w:val="22"/>
        </w:rPr>
        <w:t xml:space="preserve">tn-admin@: Full site edit, Groups management, AppSheet admin, Apps Script</w:t>
      </w:r>
    </w:p>
    <w:p>
      <w:r>
        <w:br w:type="page"/>
      </w:r>
    </w:p>
    <w:p>
      <w:pPr>
        <w:pStyle w:val="Heading1"/>
        <w:pBdr>
          <w:bottom w:val="single" w:color="C9972C" w:sz="8" w:space="4"/>
        </w:pBdr>
        <w:spacing w:after="120" w:before="360"/>
      </w:pPr>
      <w:r>
        <w:rPr>
          <w:rFonts w:ascii="Arial" w:cs="Arial" w:eastAsia="Arial" w:hAnsi="Arial"/>
          <w:b/>
          <w:bCs/>
          <w:color w:val="7C1316"/>
          <w:sz w:val="32"/>
          <w:szCs w:val="32"/>
        </w:rPr>
        <w:t xml:space="preserve">6. SITE ARCHITECTURE</w:t>
      </w:r>
    </w:p>
    <w:p>
      <w:pPr>
        <w:pStyle w:val="Heading2"/>
        <w:spacing w:after="80" w:before="240"/>
      </w:pPr>
      <w:r>
        <w:rPr>
          <w:rFonts w:ascii="Arial" w:cs="Arial" w:eastAsia="Arial" w:hAnsi="Arial"/>
          <w:b/>
          <w:bCs/>
          <w:color w:val="130D0A"/>
          <w:sz w:val="26"/>
          <w:szCs w:val="26"/>
        </w:rPr>
        <w:t xml:space="preserve">Navigation Structure</w:t>
      </w:r>
    </w:p>
    <w:p>
      <w:pPr>
        <w:spacing w:after="60" w:before="60"/>
      </w:pPr>
      <w:r>
        <w:rPr>
          <w:rFonts w:ascii="Arial" w:cs="Arial" w:eastAsia="Arial" w:hAnsi="Arial"/>
          <w:color w:val="130D0A"/>
          <w:sz w:val="22"/>
          <w:szCs w:val="22"/>
        </w:rPr>
        <w:t xml:space="preserve">The intranet is organized into 8 top-level sections. Navigation is flat and role-familiar — branches are surfaced only in the Leadership Hub. All regular staff navigate by department and function.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vAlign w:val="center"/>
          </w:tcPr>
          <w:p>
            <w:r>
              <w:rPr>
                <w:rFonts w:ascii="Arial" w:cs="Arial" w:eastAsia="Arial" w:hAnsi="Arial"/>
                <w:b/>
                <w:bCs/>
                <w:color w:val="7C1316"/>
                <w:sz w:val="21"/>
                <w:szCs w:val="21"/>
              </w:rPr>
              <w:t xml:space="preserve">Home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30D0A"/>
                <w:sz w:val="21"/>
                <w:szCs w:val="21"/>
              </w:rPr>
              <w:t xml:space="preserve">Welcome banner, announcements, global calendar embed, quick-links grid</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7C1316"/>
                <w:sz w:val="21"/>
                <w:szCs w:val="21"/>
              </w:rPr>
              <w:t xml:space="preserve">Our People</w:t>
            </w:r>
          </w:p>
        </w:tc>
        <w:tc>
          <w:tcPr>
            <w:tcW w:type="dxa" w:w="65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vAlign w:val="center"/>
          </w:tcPr>
          <w:p>
            <w:r>
              <w:rPr>
                <w:rFonts w:ascii="Arial" w:cs="Arial" w:eastAsia="Arial" w:hAnsi="Arial"/>
                <w:b w:val="false"/>
                <w:bCs w:val="false"/>
                <w:color w:val="130D0A"/>
                <w:sz w:val="21"/>
                <w:szCs w:val="21"/>
              </w:rPr>
              <w:t xml:space="preserve">Staff directory (existing AppSheet app) — searchable, filterable, mobile-native</w:t>
            </w:r>
          </w:p>
        </w:tc>
      </w:tr>
      <w:tr>
        <w:tc>
          <w:tcPr>
            <w:tcW w:type="dxa" w:w="28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vAlign w:val="center"/>
          </w:tcPr>
          <w:p>
            <w:r>
              <w:rPr>
                <w:rFonts w:ascii="Arial" w:cs="Arial" w:eastAsia="Arial" w:hAnsi="Arial"/>
                <w:b/>
                <w:bCs/>
                <w:color w:val="7C1316"/>
                <w:sz w:val="21"/>
                <w:szCs w:val="21"/>
              </w:rPr>
              <w:t xml:space="preserve">Departments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30D0A"/>
                <w:sz w:val="21"/>
                <w:szCs w:val="21"/>
              </w:rPr>
              <w:t xml:space="preserve">All departments across all three branches — one page per department</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7C1316"/>
                <w:sz w:val="21"/>
                <w:szCs w:val="21"/>
              </w:rPr>
              <w:t xml:space="preserve">T.E.L.A.</w:t>
            </w:r>
          </w:p>
        </w:tc>
        <w:tc>
          <w:tcPr>
            <w:tcW w:type="dxa" w:w="65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vAlign w:val="center"/>
          </w:tcPr>
          <w:p>
            <w:r>
              <w:rPr>
                <w:rFonts w:ascii="Arial" w:cs="Arial" w:eastAsia="Arial" w:hAnsi="Arial"/>
                <w:b w:val="false"/>
                <w:bCs w:val="false"/>
                <w:color w:val="130D0A"/>
                <w:sz w:val="21"/>
                <w:szCs w:val="21"/>
              </w:rPr>
              <w:t xml:space="preserve">Youth Department umbrella — programs, school calendar, faculty resources</w:t>
            </w:r>
          </w:p>
        </w:tc>
      </w:tr>
      <w:tr>
        <w:tc>
          <w:tcPr>
            <w:tcW w:type="dxa" w:w="28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vAlign w:val="center"/>
          </w:tcPr>
          <w:p>
            <w:r>
              <w:rPr>
                <w:rFonts w:ascii="Arial" w:cs="Arial" w:eastAsia="Arial" w:hAnsi="Arial"/>
                <w:b/>
                <w:bCs/>
                <w:color w:val="7C1316"/>
                <w:sz w:val="21"/>
                <w:szCs w:val="21"/>
              </w:rPr>
              <w:t xml:space="preserve">Locations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30D0A"/>
                <w:sz w:val="21"/>
                <w:szCs w:val="21"/>
              </w:rPr>
              <w:t xml:space="preserve">5 campus pages (HQ full in Week 1–2; satellites in Week 7)</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7C1316"/>
                <w:sz w:val="21"/>
                <w:szCs w:val="21"/>
              </w:rPr>
              <w:t xml:space="preserve">Calendar &amp; Events</w:t>
            </w:r>
          </w:p>
        </w:tc>
        <w:tc>
          <w:tcPr>
            <w:tcW w:type="dxa" w:w="65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vAlign w:val="center"/>
          </w:tcPr>
          <w:p>
            <w:r>
              <w:rPr>
                <w:rFonts w:ascii="Arial" w:cs="Arial" w:eastAsia="Arial" w:hAnsi="Arial"/>
                <w:b w:val="false"/>
                <w:bCs w:val="false"/>
                <w:color w:val="130D0A"/>
                <w:sz w:val="21"/>
                <w:szCs w:val="21"/>
              </w:rPr>
              <w:t xml:space="preserve">All-org calendar, feast days, department calendars with subscribe model</w:t>
            </w:r>
          </w:p>
        </w:tc>
      </w:tr>
      <w:tr>
        <w:tc>
          <w:tcPr>
            <w:tcW w:type="dxa" w:w="28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vAlign w:val="center"/>
          </w:tcPr>
          <w:p>
            <w:r>
              <w:rPr>
                <w:rFonts w:ascii="Arial" w:cs="Arial" w:eastAsia="Arial" w:hAnsi="Arial"/>
                <w:b/>
                <w:bCs/>
                <w:color w:val="7C1316"/>
                <w:sz w:val="21"/>
                <w:szCs w:val="21"/>
              </w:rPr>
              <w:t xml:space="preserve">The Library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30D0A"/>
                <w:sz w:val="21"/>
                <w:szCs w:val="21"/>
              </w:rPr>
              <w:t xml:space="preserve">Shared documents, forms, policies, training materials (name TBD)</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7C1316"/>
                <w:sz w:val="21"/>
                <w:szCs w:val="21"/>
              </w:rPr>
              <w:t xml:space="preserve">Leadership Hub</w:t>
            </w:r>
          </w:p>
        </w:tc>
        <w:tc>
          <w:tcPr>
            <w:tcW w:type="dxa" w:w="65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vAlign w:val="center"/>
          </w:tcPr>
          <w:p>
            <w:r>
              <w:rPr>
                <w:rFonts w:ascii="Arial" w:cs="Arial" w:eastAsia="Arial" w:hAnsi="Arial"/>
                <w:b w:val="false"/>
                <w:bCs w:val="false"/>
                <w:color w:val="130D0A"/>
                <w:sz w:val="21"/>
                <w:szCs w:val="21"/>
              </w:rPr>
              <w:t xml:space="preserve">Restricted — leadership@ only. Branch structure, strategic docs, org overview.</w:t>
            </w:r>
          </w:p>
        </w:tc>
      </w:tr>
    </w:tbl>
    <w:p>
      <w:pPr>
        <w:spacing w:after="0" w:before="120"/>
      </w:pPr>
      <w:r>
        <w:t xml:space="preserve"/>
      </w:r>
    </w:p>
    <w:p>
      <w:pPr>
        <w:pStyle w:val="Heading2"/>
        <w:spacing w:after="80" w:before="240"/>
      </w:pPr>
      <w:r>
        <w:rPr>
          <w:rFonts w:ascii="Arial" w:cs="Arial" w:eastAsia="Arial" w:hAnsi="Arial"/>
          <w:b/>
          <w:bCs/>
          <w:color w:val="130D0A"/>
          <w:sz w:val="26"/>
          <w:szCs w:val="26"/>
        </w:rPr>
        <w:t xml:space="preserve">Three-Layer Communication Model</w:t>
      </w:r>
    </w:p>
    <w:p>
      <w:pPr>
        <w:pStyle w:val="ListParagraph"/>
        <w:numPr>
          <w:ilvl w:val="0"/>
          <w:numId w:val="2"/>
        </w:numPr>
        <w:spacing w:after="40" w:before="40"/>
      </w:pPr>
      <w:r>
        <w:rPr>
          <w:rFonts w:ascii="Arial" w:cs="Arial" w:eastAsia="Arial" w:hAnsi="Arial"/>
          <w:color w:val="130D0A"/>
          <w:sz w:val="22"/>
          <w:szCs w:val="22"/>
        </w:rPr>
        <w:t xml:space="preserve">Layer 1 — Sites (Reference): Static information. Department description, leadership, sub-groups, linked resources. Updated by department leads.</w:t>
      </w:r>
    </w:p>
    <w:p>
      <w:pPr>
        <w:pStyle w:val="ListParagraph"/>
        <w:numPr>
          <w:ilvl w:val="0"/>
          <w:numId w:val="2"/>
        </w:numPr>
        <w:spacing w:after="40" w:before="40"/>
      </w:pPr>
      <w:r>
        <w:rPr>
          <w:rFonts w:ascii="Arial" w:cs="Arial" w:eastAsia="Arial" w:hAnsi="Arial"/>
          <w:color w:val="130D0A"/>
          <w:sz w:val="22"/>
          <w:szCs w:val="22"/>
        </w:rPr>
        <w:t xml:space="preserve">Layer 2 — Google Chat (Communication): Each department page links directly to its Google Chat Space for real-time team communication.</w:t>
      </w:r>
    </w:p>
    <w:p>
      <w:pPr>
        <w:pStyle w:val="ListParagraph"/>
        <w:numPr>
          <w:ilvl w:val="0"/>
          <w:numId w:val="2"/>
        </w:numPr>
        <w:spacing w:after="40" w:before="40"/>
      </w:pPr>
      <w:r>
        <w:rPr>
          <w:rFonts w:ascii="Arial" w:cs="Arial" w:eastAsia="Arial" w:hAnsi="Arial"/>
          <w:color w:val="130D0A"/>
          <w:sz w:val="22"/>
          <w:szCs w:val="22"/>
        </w:rPr>
        <w:t xml:space="preserve">Layer 3 — Google Forms (Structured Input): Action-oriented forms on each page. Announcements, requests, RSVPs. Form workflow automation added in Week 3.</w:t>
      </w:r>
    </w:p>
    <w:p>
      <w:pPr>
        <w:spacing w:after="0" w:before="120"/>
      </w:pPr>
      <w:r>
        <w:t xml:space="preserve"/>
      </w:r>
    </w:p>
    <w:p>
      <w:pPr>
        <w:pStyle w:val="Heading2"/>
        <w:spacing w:after="80" w:before="240"/>
      </w:pPr>
      <w:r>
        <w:rPr>
          <w:rFonts w:ascii="Arial" w:cs="Arial" w:eastAsia="Arial" w:hAnsi="Arial"/>
          <w:b/>
          <w:bCs/>
          <w:color w:val="130D0A"/>
          <w:sz w:val="26"/>
          <w:szCs w:val="26"/>
        </w:rPr>
        <w:t xml:space="preserve">Department Page Template</w:t>
      </w:r>
    </w:p>
    <w:p>
      <w:pPr>
        <w:spacing w:after="60" w:before="60"/>
      </w:pPr>
      <w:r>
        <w:rPr>
          <w:rFonts w:ascii="Arial" w:cs="Arial" w:eastAsia="Arial" w:hAnsi="Arial"/>
          <w:color w:val="130D0A"/>
          <w:sz w:val="22"/>
          <w:szCs w:val="22"/>
        </w:rPr>
        <w:t xml:space="preserve">Every department page uses a consistent template to ensure staff always know where to find information:</w:t>
      </w:r>
    </w:p>
    <w:p>
      <w:pPr>
        <w:pStyle w:val="ListParagraph"/>
        <w:numPr>
          <w:ilvl w:val="0"/>
          <w:numId w:val="2"/>
        </w:numPr>
        <w:spacing w:after="40" w:before="40"/>
      </w:pPr>
      <w:r>
        <w:rPr>
          <w:rFonts w:ascii="Arial" w:cs="Arial" w:eastAsia="Arial" w:hAnsi="Arial"/>
          <w:color w:val="130D0A"/>
          <w:sz w:val="22"/>
          <w:szCs w:val="22"/>
        </w:rPr>
        <w:t xml:space="preserve">Department name, branch affiliation, and one-paragraph description</w:t>
      </w:r>
    </w:p>
    <w:p>
      <w:pPr>
        <w:pStyle w:val="ListParagraph"/>
        <w:numPr>
          <w:ilvl w:val="0"/>
          <w:numId w:val="2"/>
        </w:numPr>
        <w:spacing w:after="40" w:before="40"/>
      </w:pPr>
      <w:r>
        <w:rPr>
          <w:rFonts w:ascii="Arial" w:cs="Arial" w:eastAsia="Arial" w:hAnsi="Arial"/>
          <w:color w:val="130D0A"/>
          <w:sz w:val="22"/>
          <w:szCs w:val="22"/>
        </w:rPr>
        <w:t xml:space="preserve">Department lead(s) with title and contact link</w:t>
      </w:r>
    </w:p>
    <w:p>
      <w:pPr>
        <w:pStyle w:val="ListParagraph"/>
        <w:numPr>
          <w:ilvl w:val="0"/>
          <w:numId w:val="2"/>
        </w:numPr>
        <w:spacing w:after="40" w:before="40"/>
      </w:pPr>
      <w:r>
        <w:rPr>
          <w:rFonts w:ascii="Arial" w:cs="Arial" w:eastAsia="Arial" w:hAnsi="Arial"/>
          <w:color w:val="130D0A"/>
          <w:sz w:val="22"/>
          <w:szCs w:val="22"/>
        </w:rPr>
        <w:t xml:space="preserve">Sub-groups or teams with brief descriptions</w:t>
      </w:r>
    </w:p>
    <w:p>
      <w:pPr>
        <w:pStyle w:val="ListParagraph"/>
        <w:numPr>
          <w:ilvl w:val="0"/>
          <w:numId w:val="2"/>
        </w:numPr>
        <w:spacing w:after="40" w:before="40"/>
      </w:pPr>
      <w:r>
        <w:rPr>
          <w:rFonts w:ascii="Arial" w:cs="Arial" w:eastAsia="Arial" w:hAnsi="Arial"/>
          <w:color w:val="130D0A"/>
          <w:sz w:val="22"/>
          <w:szCs w:val="22"/>
        </w:rPr>
        <w:t xml:space="preserve">Quick links: Chat Space, Drive folder</w:t>
      </w:r>
    </w:p>
    <w:p>
      <w:pPr>
        <w:pStyle w:val="ListParagraph"/>
        <w:numPr>
          <w:ilvl w:val="0"/>
          <w:numId w:val="2"/>
        </w:numPr>
        <w:spacing w:after="40" w:before="40"/>
      </w:pPr>
      <w:r>
        <w:rPr>
          <w:rFonts w:ascii="Arial" w:cs="Arial" w:eastAsia="Arial" w:hAnsi="Arial"/>
          <w:color w:val="130D0A"/>
          <w:sz w:val="22"/>
          <w:szCs w:val="22"/>
        </w:rPr>
        <w:t xml:space="preserve">Embedded Google Calendar (for departments with regular events)</w:t>
      </w:r>
    </w:p>
    <w:p>
      <w:pPr>
        <w:pStyle w:val="ListParagraph"/>
        <w:numPr>
          <w:ilvl w:val="0"/>
          <w:numId w:val="2"/>
        </w:numPr>
        <w:spacing w:after="40" w:before="40"/>
      </w:pPr>
      <w:r>
        <w:rPr>
          <w:rFonts w:ascii="Arial" w:cs="Arial" w:eastAsia="Arial" w:hAnsi="Arial"/>
          <w:color w:val="130D0A"/>
          <w:sz w:val="22"/>
          <w:szCs w:val="22"/>
        </w:rPr>
        <w:t xml:space="preserve">Embedded Drive folder for shared documents</w:t>
      </w:r>
    </w:p>
    <w:p>
      <w:pPr>
        <w:pStyle w:val="ListParagraph"/>
        <w:numPr>
          <w:ilvl w:val="0"/>
          <w:numId w:val="2"/>
        </w:numPr>
        <w:spacing w:after="40" w:before="40"/>
      </w:pPr>
      <w:r>
        <w:rPr>
          <w:rFonts w:ascii="Arial" w:cs="Arial" w:eastAsia="Arial" w:hAnsi="Arial"/>
          <w:color w:val="130D0A"/>
          <w:sz w:val="22"/>
          <w:szCs w:val="22"/>
        </w:rPr>
        <w:t xml:space="preserve">Google Form embed (added Week 3)</w:t>
      </w:r>
    </w:p>
    <w:p>
      <w:r>
        <w:br w:type="page"/>
      </w:r>
    </w:p>
    <w:p>
      <w:pPr>
        <w:pStyle w:val="Heading1"/>
        <w:pBdr>
          <w:bottom w:val="single" w:color="C9972C" w:sz="8" w:space="4"/>
        </w:pBdr>
        <w:spacing w:after="120" w:before="360"/>
      </w:pPr>
      <w:r>
        <w:rPr>
          <w:rFonts w:ascii="Arial" w:cs="Arial" w:eastAsia="Arial" w:hAnsi="Arial"/>
          <w:b/>
          <w:bCs/>
          <w:color w:val="7C1316"/>
          <w:sz w:val="32"/>
          <w:szCs w:val="32"/>
        </w:rPr>
        <w:t xml:space="preserve">7. CALENDAR STRATEGY</w:t>
      </w:r>
    </w:p>
    <w:p>
      <w:pPr>
        <w:pStyle w:val="Heading2"/>
        <w:spacing w:after="80" w:before="240"/>
      </w:pPr>
      <w:r>
        <w:rPr>
          <w:rFonts w:ascii="Arial" w:cs="Arial" w:eastAsia="Arial" w:hAnsi="Arial"/>
          <w:b/>
          <w:bCs/>
          <w:color w:val="130D0A"/>
          <w:sz w:val="26"/>
          <w:szCs w:val="26"/>
        </w:rPr>
        <w:t xml:space="preserve">Personalized Calendar Model</w:t>
      </w:r>
    </w:p>
    <w:p>
      <w:pPr>
        <w:spacing w:after="60" w:before="60"/>
      </w:pPr>
      <w:r>
        <w:rPr>
          <w:rFonts w:ascii="Arial" w:cs="Arial" w:eastAsia="Arial" w:hAnsi="Arial"/>
          <w:color w:val="130D0A"/>
          <w:sz w:val="22"/>
          <w:szCs w:val="22"/>
        </w:rPr>
        <w:t xml:space="preserve">Google Sites cannot serve different content to different users — the page is the same for everyone who views it. The personalization lives at the Google Calendar subscription level, which syncs directly into each staff member's phone and Google Calendar app.</w:t>
      </w:r>
    </w:p>
    <w:p>
      <w:pPr>
        <w:spacing w:after="0" w:before="120"/>
      </w:pPr>
      <w:r>
        <w:t xml:space="preserve"/>
      </w:r>
    </w:p>
    <w:p>
      <w:pPr>
        <w:pStyle w:val="Heading2"/>
        <w:spacing w:after="80" w:before="240"/>
      </w:pPr>
      <w:r>
        <w:rPr>
          <w:rFonts w:ascii="Arial" w:cs="Arial" w:eastAsia="Arial" w:hAnsi="Arial"/>
          <w:b/>
          <w:bCs/>
          <w:color w:val="130D0A"/>
          <w:sz w:val="26"/>
          <w:szCs w:val="26"/>
        </w:rPr>
        <w:t xml:space="preserve">Calendar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7C1316" w:val="clear"/>
            <w:tcMar>
              <w:top w:type="dxa" w:w="80"/>
              <w:left w:type="dxa" w:w="120"/>
              <w:bottom w:type="dxa" w:w="80"/>
              <w:right w:type="dxa" w:w="120"/>
            </w:tcMar>
          </w:tcPr>
          <w:p>
            <w:r>
              <w:rPr>
                <w:rFonts w:ascii="Arial" w:cs="Arial" w:eastAsia="Arial" w:hAnsi="Arial"/>
                <w:b/>
                <w:bCs/>
                <w:color w:val="F2EDE4"/>
                <w:sz w:val="21"/>
                <w:szCs w:val="21"/>
              </w:rPr>
              <w:t xml:space="preserve">Calendar</w:t>
            </w:r>
          </w:p>
        </w:tc>
        <w:tc>
          <w:tcPr>
            <w:tcW w:type="dxa" w:w="3000"/>
            <w:tcBorders>
              <w:top w:val="single" w:color="CCCCCC" w:sz="1"/>
              <w:left w:val="single" w:color="CCCCCC" w:sz="1"/>
              <w:bottom w:val="single" w:color="CCCCCC" w:sz="1"/>
              <w:right w:val="single" w:color="CCCCCC" w:sz="1"/>
            </w:tcBorders>
            <w:shd w:fill="7C1316" w:val="clear"/>
            <w:tcMar>
              <w:top w:type="dxa" w:w="80"/>
              <w:left w:type="dxa" w:w="120"/>
              <w:bottom w:type="dxa" w:w="80"/>
              <w:right w:type="dxa" w:w="120"/>
            </w:tcMar>
          </w:tcPr>
          <w:p>
            <w:r>
              <w:rPr>
                <w:rFonts w:ascii="Arial" w:cs="Arial" w:eastAsia="Arial" w:hAnsi="Arial"/>
                <w:b/>
                <w:bCs/>
                <w:color w:val="F2EDE4"/>
                <w:sz w:val="21"/>
                <w:szCs w:val="21"/>
              </w:rPr>
              <w:t xml:space="preserve">Who Subscribes</w:t>
            </w:r>
          </w:p>
        </w:tc>
        <w:tc>
          <w:tcPr>
            <w:tcW w:type="dxa" w:w="3560"/>
            <w:tcBorders>
              <w:top w:val="single" w:color="CCCCCC" w:sz="1"/>
              <w:left w:val="single" w:color="CCCCCC" w:sz="1"/>
              <w:bottom w:val="single" w:color="CCCCCC" w:sz="1"/>
              <w:right w:val="single" w:color="CCCCCC" w:sz="1"/>
            </w:tcBorders>
            <w:shd w:fill="7C1316" w:val="clear"/>
            <w:tcMar>
              <w:top w:type="dxa" w:w="80"/>
              <w:left w:type="dxa" w:w="120"/>
              <w:bottom w:type="dxa" w:w="80"/>
              <w:right w:type="dxa" w:w="120"/>
            </w:tcMar>
          </w:tcPr>
          <w:p>
            <w:r>
              <w:rPr>
                <w:rFonts w:ascii="Arial" w:cs="Arial" w:eastAsia="Arial" w:hAnsi="Arial"/>
                <w:b/>
                <w:bCs/>
                <w:color w:val="F2EDE4"/>
                <w:sz w:val="21"/>
                <w:szCs w:val="21"/>
              </w:rPr>
              <w:t xml:space="preserve">Where Embedded</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7C1316"/>
                <w:sz w:val="21"/>
                <w:szCs w:val="21"/>
              </w:rPr>
              <w:t xml:space="preserve">All-Org Events</w:t>
            </w:r>
          </w:p>
        </w:tc>
        <w:tc>
          <w:tcPr>
            <w:tcW w:type="dxa" w:w="30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everyone@ — all staff</w:t>
            </w:r>
          </w:p>
        </w:tc>
        <w:tc>
          <w:tcPr>
            <w:tcW w:type="dxa" w:w="35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Home page + Calendar &amp; Events page</w:t>
            </w:r>
          </w:p>
        </w:tc>
      </w:tr>
      <w:tr>
        <w:tc>
          <w:tcPr>
            <w:tcW w:type="dxa" w:w="28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7C1316"/>
                <w:sz w:val="21"/>
                <w:szCs w:val="21"/>
              </w:rPr>
              <w:t xml:space="preserve">Feast Days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everyone@ — all staff</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Home page + Calendar &amp; Events page</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7C1316"/>
                <w:sz w:val="21"/>
                <w:szCs w:val="21"/>
              </w:rPr>
              <w:t xml:space="preserve">HQ Campus</w:t>
            </w:r>
          </w:p>
        </w:tc>
        <w:tc>
          <w:tcPr>
            <w:tcW w:type="dxa" w:w="30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HQ staff</w:t>
            </w:r>
          </w:p>
        </w:tc>
        <w:tc>
          <w:tcPr>
            <w:tcW w:type="dxa" w:w="35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Calendar &amp; Events page + Locations/HQ page</w:t>
            </w:r>
          </w:p>
        </w:tc>
      </w:tr>
      <w:tr>
        <w:tc>
          <w:tcPr>
            <w:tcW w:type="dxa" w:w="28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7C1316"/>
                <w:sz w:val="21"/>
                <w:szCs w:val="21"/>
              </w:rPr>
              <w:t xml:space="preserve">T.E.L.A. Academic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tela@ + moreh@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T.E.L.A. page + Calendar &amp; Events page</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7C1316"/>
                <w:sz w:val="21"/>
                <w:szCs w:val="21"/>
              </w:rPr>
              <w:t xml:space="preserve">Fellowship &amp; Services</w:t>
            </w:r>
          </w:p>
        </w:tc>
        <w:tc>
          <w:tcPr>
            <w:tcW w:type="dxa" w:w="30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Fellowship &amp; Feast Committee members</w:t>
            </w:r>
          </w:p>
        </w:tc>
        <w:tc>
          <w:tcPr>
            <w:tcW w:type="dxa" w:w="35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Fellowship dept page</w:t>
            </w:r>
          </w:p>
        </w:tc>
      </w:tr>
      <w:tr>
        <w:tc>
          <w:tcPr>
            <w:tcW w:type="dxa" w:w="28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7C1316"/>
                <w:sz w:val="21"/>
                <w:szCs w:val="21"/>
              </w:rPr>
              <w:t xml:space="preserve">Department calendars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Relevant department group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Each department's page</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7C1316"/>
                <w:sz w:val="21"/>
                <w:szCs w:val="21"/>
              </w:rPr>
              <w:t xml:space="preserve">Detroit</w:t>
            </w:r>
          </w:p>
        </w:tc>
        <w:tc>
          <w:tcPr>
            <w:tcW w:type="dxa" w:w="30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Detroit staff (Week 7)</w:t>
            </w:r>
          </w:p>
        </w:tc>
        <w:tc>
          <w:tcPr>
            <w:tcW w:type="dxa" w:w="35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Locations/Detroit page</w:t>
            </w:r>
          </w:p>
        </w:tc>
      </w:tr>
      <w:tr>
        <w:tc>
          <w:tcPr>
            <w:tcW w:type="dxa" w:w="28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7C1316"/>
                <w:sz w:val="21"/>
                <w:szCs w:val="21"/>
              </w:rPr>
              <w:t xml:space="preserve">Macon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Macon staff (Week 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Locations/Macon page</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7C1316"/>
                <w:sz w:val="21"/>
                <w:szCs w:val="21"/>
              </w:rPr>
              <w:t xml:space="preserve">Ghana</w:t>
            </w:r>
          </w:p>
        </w:tc>
        <w:tc>
          <w:tcPr>
            <w:tcW w:type="dxa" w:w="30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Ghana staff (Week 7)</w:t>
            </w:r>
          </w:p>
        </w:tc>
        <w:tc>
          <w:tcPr>
            <w:tcW w:type="dxa" w:w="35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Locations/Ghana page</w:t>
            </w:r>
          </w:p>
        </w:tc>
      </w:tr>
      <w:tr>
        <w:tc>
          <w:tcPr>
            <w:tcW w:type="dxa" w:w="28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7C1316"/>
                <w:sz w:val="21"/>
                <w:szCs w:val="21"/>
              </w:rPr>
              <w:t xml:space="preserve">Philippines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Philippines staff (Week 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Locations/Philippines page</w:t>
            </w:r>
          </w:p>
        </w:tc>
      </w:tr>
    </w:tbl>
    <w:p>
      <w:pPr>
        <w:spacing w:after="0" w:before="120"/>
      </w:pPr>
      <w:r>
        <w:t xml:space="preserve"/>
      </w:r>
    </w:p>
    <w:p>
      <w:pPr>
        <w:pStyle w:val="Heading2"/>
        <w:spacing w:after="80" w:before="240"/>
      </w:pPr>
      <w:r>
        <w:rPr>
          <w:rFonts w:ascii="Arial" w:cs="Arial" w:eastAsia="Arial" w:hAnsi="Arial"/>
          <w:b/>
          <w:bCs/>
          <w:color w:val="130D0A"/>
          <w:sz w:val="26"/>
          <w:szCs w:val="26"/>
        </w:rPr>
        <w:t xml:space="preserve">How Staff Subscribe</w:t>
      </w:r>
    </w:p>
    <w:p>
      <w:pPr>
        <w:pStyle w:val="ListParagraph"/>
        <w:numPr>
          <w:ilvl w:val="0"/>
          <w:numId w:val="2"/>
        </w:numPr>
        <w:spacing w:after="40" w:before="40"/>
      </w:pPr>
      <w:r>
        <w:rPr>
          <w:rFonts w:ascii="Arial" w:cs="Arial" w:eastAsia="Arial" w:hAnsi="Arial"/>
          <w:color w:val="130D0A"/>
          <w:sz w:val="22"/>
          <w:szCs w:val="22"/>
        </w:rPr>
        <w:t xml:space="preserve">The Calendar &amp; Events page lists all available group calendars with one-click subscribe links (Google Calendar subscribe URL format)</w:t>
      </w:r>
    </w:p>
    <w:p>
      <w:pPr>
        <w:pStyle w:val="ListParagraph"/>
        <w:numPr>
          <w:ilvl w:val="0"/>
          <w:numId w:val="2"/>
        </w:numPr>
        <w:spacing w:after="40" w:before="40"/>
      </w:pPr>
      <w:r>
        <w:rPr>
          <w:rFonts w:ascii="Arial" w:cs="Arial" w:eastAsia="Arial" w:hAnsi="Arial"/>
          <w:color w:val="130D0A"/>
          <w:sz w:val="22"/>
          <w:szCs w:val="22"/>
        </w:rPr>
        <w:t xml:space="preserve">Staff subscribe to the calendars relevant to their department and location — these appear automatically in their Google Calendar app and on their phone</w:t>
      </w:r>
    </w:p>
    <w:p>
      <w:pPr>
        <w:pStyle w:val="ListParagraph"/>
        <w:numPr>
          <w:ilvl w:val="0"/>
          <w:numId w:val="2"/>
        </w:numPr>
        <w:spacing w:after="40" w:before="40"/>
      </w:pPr>
      <w:r>
        <w:rPr>
          <w:rFonts w:ascii="Arial" w:cs="Arial" w:eastAsia="Arial" w:hAnsi="Arial"/>
          <w:color w:val="130D0A"/>
          <w:sz w:val="22"/>
          <w:szCs w:val="22"/>
        </w:rPr>
        <w:t xml:space="preserve">The intranet page shows a master all-calendars embed for reference; personal devices only show subscribed calendars</w:t>
      </w:r>
    </w:p>
    <w:p>
      <w:pPr>
        <w:spacing w:after="60" w:before="60"/>
        <w:ind w:left="360"/>
      </w:pPr>
      <w:r>
        <w:rPr>
          <w:rFonts w:ascii="Arial" w:cs="Arial" w:eastAsia="Arial" w:hAnsi="Arial"/>
          <w:i/>
          <w:iCs/>
          <w:color w:val="555555"/>
          <w:sz w:val="20"/>
          <w:szCs w:val="20"/>
        </w:rPr>
        <w:t xml:space="preserve">📌  New staff onboarding (Week 3 automation) will auto-subscribe them to the relevant calendars based on their department and location in the Staff Sheet.</w:t>
      </w:r>
    </w:p>
    <w:p>
      <w:r>
        <w:br w:type="page"/>
      </w:r>
    </w:p>
    <w:p>
      <w:pPr>
        <w:pStyle w:val="Heading1"/>
        <w:pBdr>
          <w:bottom w:val="single" w:color="C9972C" w:sz="8" w:space="4"/>
        </w:pBdr>
        <w:spacing w:after="120" w:before="360"/>
      </w:pPr>
      <w:r>
        <w:rPr>
          <w:rFonts w:ascii="Arial" w:cs="Arial" w:eastAsia="Arial" w:hAnsi="Arial"/>
          <w:b/>
          <w:bCs/>
          <w:color w:val="7C1316"/>
          <w:sz w:val="32"/>
          <w:szCs w:val="32"/>
        </w:rPr>
        <w:t xml:space="preserve">8. STAFF DIRECTORY</w:t>
      </w:r>
    </w:p>
    <w:p>
      <w:pPr>
        <w:pStyle w:val="Heading2"/>
        <w:spacing w:after="80" w:before="240"/>
      </w:pPr>
      <w:r>
        <w:rPr>
          <w:rFonts w:ascii="Arial" w:cs="Arial" w:eastAsia="Arial" w:hAnsi="Arial"/>
          <w:b/>
          <w:bCs/>
          <w:color w:val="130D0A"/>
          <w:sz w:val="26"/>
          <w:szCs w:val="26"/>
        </w:rPr>
        <w:t xml:space="preserve">Existing Directory</w:t>
      </w:r>
    </w:p>
    <w:p>
      <w:pPr>
        <w:spacing w:after="60" w:before="60"/>
      </w:pPr>
      <w:r>
        <w:rPr>
          <w:rFonts w:ascii="Arial" w:cs="Arial" w:eastAsia="Arial" w:hAnsi="Arial"/>
          <w:color w:val="130D0A"/>
          <w:sz w:val="22"/>
          <w:szCs w:val="22"/>
        </w:rPr>
        <w:t xml:space="preserve">TNIC already has a staff directory built. Week 1 integrates this existing directory into the intranet by embedding it on the 'Our People' page. The directory should be tested on mobile immediately after embedding to verify search, filter, tap-to-call/email, and photo display.</w:t>
      </w:r>
    </w:p>
    <w:p>
      <w:pPr>
        <w:spacing w:after="0" w:before="120"/>
      </w:pPr>
      <w:r>
        <w:t xml:space="preserve"/>
      </w:r>
    </w:p>
    <w:p>
      <w:pPr>
        <w:pStyle w:val="Heading2"/>
        <w:spacing w:after="80" w:before="240"/>
      </w:pPr>
      <w:r>
        <w:rPr>
          <w:rFonts w:ascii="Arial" w:cs="Arial" w:eastAsia="Arial" w:hAnsi="Arial"/>
          <w:b/>
          <w:bCs/>
          <w:color w:val="130D0A"/>
          <w:sz w:val="26"/>
          <w:szCs w:val="26"/>
        </w:rPr>
        <w:t xml:space="preserve">AppSheet Directory Fields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7C1316" w:val="clear"/>
            <w:tcMar>
              <w:top w:type="dxa" w:w="80"/>
              <w:left w:type="dxa" w:w="120"/>
              <w:bottom w:type="dxa" w:w="80"/>
              <w:right w:type="dxa" w:w="120"/>
            </w:tcMar>
          </w:tcPr>
          <w:p>
            <w:r>
              <w:rPr>
                <w:rFonts w:ascii="Arial" w:cs="Arial" w:eastAsia="Arial" w:hAnsi="Arial"/>
                <w:b/>
                <w:bCs/>
                <w:color w:val="F2EDE4"/>
                <w:sz w:val="21"/>
                <w:szCs w:val="21"/>
              </w:rPr>
              <w:t xml:space="preserve">Field</w:t>
            </w:r>
          </w:p>
        </w:tc>
        <w:tc>
          <w:tcPr>
            <w:tcW w:type="dxa" w:w="1800"/>
            <w:tcBorders>
              <w:top w:val="single" w:color="CCCCCC" w:sz="1"/>
              <w:left w:val="single" w:color="CCCCCC" w:sz="1"/>
              <w:bottom w:val="single" w:color="CCCCCC" w:sz="1"/>
              <w:right w:val="single" w:color="CCCCCC" w:sz="1"/>
            </w:tcBorders>
            <w:shd w:fill="7C1316" w:val="clear"/>
            <w:tcMar>
              <w:top w:type="dxa" w:w="80"/>
              <w:left w:type="dxa" w:w="120"/>
              <w:bottom w:type="dxa" w:w="80"/>
              <w:right w:type="dxa" w:w="120"/>
            </w:tcMar>
          </w:tcPr>
          <w:p>
            <w:r>
              <w:rPr>
                <w:rFonts w:ascii="Arial" w:cs="Arial" w:eastAsia="Arial" w:hAnsi="Arial"/>
                <w:b/>
                <w:bCs/>
                <w:color w:val="F2EDE4"/>
                <w:sz w:val="21"/>
                <w:szCs w:val="21"/>
              </w:rPr>
              <w:t xml:space="preserve">Type</w:t>
            </w:r>
          </w:p>
        </w:tc>
        <w:tc>
          <w:tcPr>
            <w:tcW w:type="dxa" w:w="5160"/>
            <w:tcBorders>
              <w:top w:val="single" w:color="CCCCCC" w:sz="1"/>
              <w:left w:val="single" w:color="CCCCCC" w:sz="1"/>
              <w:bottom w:val="single" w:color="CCCCCC" w:sz="1"/>
              <w:right w:val="single" w:color="CCCCCC" w:sz="1"/>
            </w:tcBorders>
            <w:shd w:fill="7C1316" w:val="clear"/>
            <w:tcMar>
              <w:top w:type="dxa" w:w="80"/>
              <w:left w:type="dxa" w:w="120"/>
              <w:bottom w:type="dxa" w:w="80"/>
              <w:right w:type="dxa" w:w="120"/>
            </w:tcMar>
          </w:tcPr>
          <w:p>
            <w:r>
              <w:rPr>
                <w:rFonts w:ascii="Arial" w:cs="Arial" w:eastAsia="Arial" w:hAnsi="Arial"/>
                <w:b/>
                <w:bCs/>
                <w:color w:val="F2EDE4"/>
                <w:sz w:val="21"/>
                <w:szCs w:val="21"/>
              </w:rPr>
              <w:t xml:space="preserve">Notes</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7C1316"/>
                <w:sz w:val="21"/>
                <w:szCs w:val="21"/>
              </w:rPr>
              <w:t xml:space="preserve">full_name</w:t>
            </w:r>
          </w:p>
        </w:tc>
        <w:tc>
          <w:tcPr>
            <w:tcW w:type="dxa" w:w="18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Text</w:t>
            </w:r>
          </w:p>
        </w:tc>
        <w:tc>
          <w:tcPr>
            <w:tcW w:type="dxa" w:w="51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Staff member's full name</w:t>
            </w:r>
          </w:p>
        </w:tc>
      </w:tr>
      <w:tr>
        <w:tc>
          <w:tcPr>
            <w:tcW w:type="dxa" w:w="24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7C1316"/>
                <w:sz w:val="21"/>
                <w:szCs w:val="21"/>
              </w:rPr>
              <w:t xml:space="preserve">preferred_name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Name shown in directory</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7C1316"/>
                <w:sz w:val="21"/>
                <w:szCs w:val="21"/>
              </w:rPr>
              <w:t xml:space="preserve">photo_url</w:t>
            </w:r>
          </w:p>
        </w:tc>
        <w:tc>
          <w:tcPr>
            <w:tcW w:type="dxa" w:w="18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Image</w:t>
            </w:r>
          </w:p>
        </w:tc>
        <w:tc>
          <w:tcPr>
            <w:tcW w:type="dxa" w:w="51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Google Drive photo URL</w:t>
            </w:r>
          </w:p>
        </w:tc>
      </w:tr>
      <w:tr>
        <w:tc>
          <w:tcPr>
            <w:tcW w:type="dxa" w:w="24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7C1316"/>
                <w:sz w:val="21"/>
                <w:szCs w:val="21"/>
              </w:rPr>
              <w:t xml:space="preserve">department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Dropdown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Primary department</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7C1316"/>
                <w:sz w:val="21"/>
                <w:szCs w:val="21"/>
              </w:rPr>
              <w:t xml:space="preserve">branch</w:t>
            </w:r>
          </w:p>
        </w:tc>
        <w:tc>
          <w:tcPr>
            <w:tcW w:type="dxa" w:w="18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Dropdown</w:t>
            </w:r>
          </w:p>
        </w:tc>
        <w:tc>
          <w:tcPr>
            <w:tcW w:type="dxa" w:w="51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Deacons / Apostles / Judges</w:t>
            </w:r>
          </w:p>
        </w:tc>
      </w:tr>
      <w:tr>
        <w:tc>
          <w:tcPr>
            <w:tcW w:type="dxa" w:w="24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7C1316"/>
                <w:sz w:val="21"/>
                <w:szCs w:val="21"/>
              </w:rPr>
              <w:t xml:space="preserve">location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Dropdown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LA · Detroit · Macon · Ghana · Philippines</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7C1316"/>
                <w:sz w:val="21"/>
                <w:szCs w:val="21"/>
              </w:rPr>
              <w:t xml:space="preserve">role_title</w:t>
            </w:r>
          </w:p>
        </w:tc>
        <w:tc>
          <w:tcPr>
            <w:tcW w:type="dxa" w:w="18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Text</w:t>
            </w:r>
          </w:p>
        </w:tc>
        <w:tc>
          <w:tcPr>
            <w:tcW w:type="dxa" w:w="51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Official title</w:t>
            </w:r>
          </w:p>
        </w:tc>
      </w:tr>
      <w:tr>
        <w:tc>
          <w:tcPr>
            <w:tcW w:type="dxa" w:w="24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7C1316"/>
                <w:sz w:val="21"/>
                <w:szCs w:val="21"/>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Email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truenation.org Google account</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7C1316"/>
                <w:sz w:val="21"/>
                <w:szCs w:val="21"/>
              </w:rPr>
              <w:t xml:space="preserve">phone</w:t>
            </w:r>
          </w:p>
        </w:tc>
        <w:tc>
          <w:tcPr>
            <w:tcW w:type="dxa" w:w="18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Phone</w:t>
            </w:r>
          </w:p>
        </w:tc>
        <w:tc>
          <w:tcPr>
            <w:tcW w:type="dxa" w:w="51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val="false"/>
                <w:bCs w:val="false"/>
                <w:color w:val="130D0A"/>
                <w:sz w:val="21"/>
                <w:szCs w:val="21"/>
              </w:rPr>
              <w:t xml:space="preserve">Optional — tap to call</w:t>
            </w:r>
          </w:p>
        </w:tc>
      </w:tr>
      <w:tr>
        <w:tc>
          <w:tcPr>
            <w:tcW w:type="dxa" w:w="24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7C1316"/>
                <w:sz w:val="21"/>
                <w:szCs w:val="21"/>
              </w:rPr>
              <w:t xml:space="preserve">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30D0A"/>
                <w:sz w:val="21"/>
                <w:szCs w:val="21"/>
              </w:rPr>
              <w:t xml:space="preserve">Show/hide in directory</w:t>
            </w:r>
          </w:p>
        </w:tc>
      </w:tr>
    </w:tbl>
    <w:p>
      <w:pPr>
        <w:spacing w:after="60" w:before="60"/>
        <w:ind w:left="360"/>
      </w:pPr>
      <w:r>
        <w:rPr>
          <w:rFonts w:ascii="Arial" w:cs="Arial" w:eastAsia="Arial" w:hAnsi="Arial"/>
          <w:i/>
          <w:iCs/>
          <w:color w:val="555555"/>
          <w:sz w:val="20"/>
          <w:szCs w:val="20"/>
        </w:rPr>
        <w:t xml:space="preserve">📌  If the existing directory schema differs, use it as-is. Update the plan document if field names change during integration.</w:t>
      </w:r>
    </w:p>
    <w:p>
      <w:r>
        <w:br w:type="page"/>
      </w:r>
    </w:p>
    <w:p>
      <w:pPr>
        <w:pStyle w:val="Heading1"/>
        <w:pBdr>
          <w:bottom w:val="single" w:color="C9972C" w:sz="8" w:space="4"/>
        </w:pBdr>
        <w:spacing w:after="120" w:before="360"/>
      </w:pPr>
      <w:r>
        <w:rPr>
          <w:rFonts w:ascii="Arial" w:cs="Arial" w:eastAsia="Arial" w:hAnsi="Arial"/>
          <w:b/>
          <w:bCs/>
          <w:color w:val="7C1316"/>
          <w:sz w:val="32"/>
          <w:szCs w:val="32"/>
        </w:rPr>
        <w:t xml:space="preserve">9. BUILD ROADMAP — 7 WEEKS</w:t>
      </w:r>
    </w:p>
    <w:p>
      <w:pPr>
        <w:spacing w:after="60" w:before="60"/>
      </w:pPr>
      <w:r>
        <w:rPr>
          <w:rFonts w:ascii="Arial" w:cs="Arial" w:eastAsia="Arial" w:hAnsi="Arial"/>
          <w:color w:val="130D0A"/>
          <w:sz w:val="22"/>
          <w:szCs w:val="22"/>
        </w:rPr>
        <w:t xml:space="preserve">The build follows two principles: (1) HQ before satellite locations, and (2) essential pages before advanced features. Staff see immediate value within the first two weeks.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400"/>
        <w:gridCol w:w="3960"/>
      </w:tblGrid>
      <w:tr>
        <w:tc>
          <w:tcPr>
            <w:tcW w:type="dxa" w:w="1400"/>
            <w:tcBorders>
              <w:top w:val="single" w:color="CCCCCC" w:sz="1"/>
              <w:left w:val="single" w:color="CCCCCC" w:sz="1"/>
              <w:bottom w:val="single" w:color="CCCCCC" w:sz="1"/>
              <w:right w:val="single" w:color="CCCCCC" w:sz="1"/>
            </w:tcBorders>
            <w:shd w:fill="7C1316" w:val="clear"/>
            <w:tcMar>
              <w:top w:type="dxa" w:w="80"/>
              <w:left w:type="dxa" w:w="120"/>
              <w:bottom w:type="dxa" w:w="80"/>
              <w:right w:type="dxa" w:w="120"/>
            </w:tcMar>
          </w:tcPr>
          <w:p>
            <w:r>
              <w:rPr>
                <w:rFonts w:ascii="Arial" w:cs="Arial" w:eastAsia="Arial" w:hAnsi="Arial"/>
                <w:b/>
                <w:bCs/>
                <w:color w:val="F2EDE4"/>
                <w:sz w:val="21"/>
                <w:szCs w:val="21"/>
              </w:rPr>
              <w:t xml:space="preserve">Phase</w:t>
            </w:r>
          </w:p>
        </w:tc>
        <w:tc>
          <w:tcPr>
            <w:tcW w:type="dxa" w:w="1600"/>
            <w:tcBorders>
              <w:top w:val="single" w:color="CCCCCC" w:sz="1"/>
              <w:left w:val="single" w:color="CCCCCC" w:sz="1"/>
              <w:bottom w:val="single" w:color="CCCCCC" w:sz="1"/>
              <w:right w:val="single" w:color="CCCCCC" w:sz="1"/>
            </w:tcBorders>
            <w:shd w:fill="7C1316" w:val="clear"/>
            <w:tcMar>
              <w:top w:type="dxa" w:w="80"/>
              <w:left w:type="dxa" w:w="120"/>
              <w:bottom w:type="dxa" w:w="80"/>
              <w:right w:type="dxa" w:w="120"/>
            </w:tcMar>
          </w:tcPr>
          <w:p>
            <w:r>
              <w:rPr>
                <w:rFonts w:ascii="Arial" w:cs="Arial" w:eastAsia="Arial" w:hAnsi="Arial"/>
                <w:b/>
                <w:bCs/>
                <w:color w:val="F2EDE4"/>
                <w:sz w:val="21"/>
                <w:szCs w:val="21"/>
              </w:rPr>
              <w:t xml:space="preserve">Week</w:t>
            </w:r>
          </w:p>
        </w:tc>
        <w:tc>
          <w:tcPr>
            <w:tcW w:type="dxa" w:w="2400"/>
            <w:tcBorders>
              <w:top w:val="single" w:color="CCCCCC" w:sz="1"/>
              <w:left w:val="single" w:color="CCCCCC" w:sz="1"/>
              <w:bottom w:val="single" w:color="CCCCCC" w:sz="1"/>
              <w:right w:val="single" w:color="CCCCCC" w:sz="1"/>
            </w:tcBorders>
            <w:shd w:fill="7C1316" w:val="clear"/>
            <w:tcMar>
              <w:top w:type="dxa" w:w="80"/>
              <w:left w:type="dxa" w:w="120"/>
              <w:bottom w:type="dxa" w:w="80"/>
              <w:right w:type="dxa" w:w="120"/>
            </w:tcMar>
          </w:tcPr>
          <w:p>
            <w:r>
              <w:rPr>
                <w:rFonts w:ascii="Arial" w:cs="Arial" w:eastAsia="Arial" w:hAnsi="Arial"/>
                <w:b/>
                <w:bCs/>
                <w:color w:val="F2EDE4"/>
                <w:sz w:val="21"/>
                <w:szCs w:val="21"/>
              </w:rPr>
              <w:t xml:space="preserve">Focus</w:t>
            </w:r>
          </w:p>
        </w:tc>
        <w:tc>
          <w:tcPr>
            <w:tcW w:type="dxa" w:w="3960"/>
            <w:tcBorders>
              <w:top w:val="single" w:color="CCCCCC" w:sz="1"/>
              <w:left w:val="single" w:color="CCCCCC" w:sz="1"/>
              <w:bottom w:val="single" w:color="CCCCCC" w:sz="1"/>
              <w:right w:val="single" w:color="CCCCCC" w:sz="1"/>
            </w:tcBorders>
            <w:shd w:fill="7C1316" w:val="clear"/>
            <w:tcMar>
              <w:top w:type="dxa" w:w="80"/>
              <w:left w:type="dxa" w:w="120"/>
              <w:bottom w:type="dxa" w:w="80"/>
              <w:right w:type="dxa" w:w="120"/>
            </w:tcMar>
          </w:tcPr>
          <w:p>
            <w:r>
              <w:rPr>
                <w:rFonts w:ascii="Arial" w:cs="Arial" w:eastAsia="Arial" w:hAnsi="Arial"/>
                <w:b/>
                <w:bCs/>
                <w:color w:val="F2EDE4"/>
                <w:sz w:val="21"/>
                <w:szCs w:val="21"/>
              </w:rPr>
              <w:t xml:space="preserve">Deliverables</w:t>
            </w:r>
          </w:p>
        </w:tc>
      </w:tr>
      <w:tr>
        <w:tc>
          <w:tcPr>
            <w:tcW w:type="dxa" w:w="14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7C1316"/>
                <w:sz w:val="21"/>
                <w:szCs w:val="21"/>
              </w:rPr>
              <w:t xml:space="preserve">Phase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30D0A"/>
                <w:sz w:val="21"/>
                <w:szCs w:val="21"/>
              </w:rPr>
              <w:t xml:space="preserve">Week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30D0A"/>
                <w:sz w:val="21"/>
                <w:szCs w:val="21"/>
              </w:rPr>
              <w:t xml:space="preserve">Foundation + Home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30D0A"/>
                <w:sz w:val="21"/>
                <w:szCs w:val="21"/>
              </w:rPr>
              <w:t xml:space="preserve">Create Site · Configure Groups · Integrate Directory · Home page · Calendar embed · Mobile test</w:t>
            </w:r>
          </w:p>
        </w:tc>
      </w:tr>
      <w:tr>
        <w:tc>
          <w:tcPr>
            <w:tcW w:type="dxa" w:w="1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7C1316"/>
                <w:sz w:val="21"/>
                <w:szCs w:val="21"/>
              </w:rPr>
              <w:t xml:space="preserve">Phase 1</w:t>
            </w:r>
          </w:p>
        </w:tc>
        <w:tc>
          <w:tcPr>
            <w:tcW w:type="dxa" w:w="16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130D0A"/>
                <w:sz w:val="21"/>
                <w:szCs w:val="21"/>
              </w:rPr>
              <w:t xml:space="preserve">Week 2</w:t>
            </w:r>
          </w:p>
        </w:tc>
        <w:tc>
          <w:tcPr>
            <w:tcW w:type="dxa" w:w="24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130D0A"/>
                <w:sz w:val="21"/>
                <w:szCs w:val="21"/>
              </w:rPr>
              <w:t xml:space="preserve">Department Pages</w:t>
            </w:r>
          </w:p>
        </w:tc>
        <w:tc>
          <w:tcPr>
            <w:tcW w:type="dxa" w:w="39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color w:val="130D0A"/>
                <w:sz w:val="21"/>
                <w:szCs w:val="21"/>
              </w:rPr>
              <w:t xml:space="preserve">All 20 department pages (standard template) · Chat Space links · Drive folder links</w:t>
            </w:r>
          </w:p>
        </w:tc>
      </w:tr>
      <w:tr>
        <w:tc>
          <w:tcPr>
            <w:tcW w:type="dxa" w:w="14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7C1316"/>
                <w:sz w:val="21"/>
                <w:szCs w:val="21"/>
              </w:rPr>
              <w:t xml:space="preserve">Phase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30D0A"/>
                <w:sz w:val="21"/>
                <w:szCs w:val="21"/>
              </w:rPr>
              <w:t xml:space="preserve">Week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30D0A"/>
                <w:sz w:val="21"/>
                <w:szCs w:val="21"/>
              </w:rPr>
              <w:t xml:space="preserve">Forms + Automation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30D0A"/>
                <w:sz w:val="21"/>
                <w:szCs w:val="21"/>
              </w:rPr>
              <w:t xml:space="preserve">Feast Committee page · Announcement Form + Apps Script trigger · Leadership Hub start</w:t>
            </w:r>
          </w:p>
        </w:tc>
      </w:tr>
      <w:tr>
        <w:tc>
          <w:tcPr>
            <w:tcW w:type="dxa" w:w="1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7C1316"/>
                <w:sz w:val="21"/>
                <w:szCs w:val="21"/>
              </w:rPr>
              <w:t xml:space="preserve">Phase 2</w:t>
            </w:r>
          </w:p>
        </w:tc>
        <w:tc>
          <w:tcPr>
            <w:tcW w:type="dxa" w:w="16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130D0A"/>
                <w:sz w:val="21"/>
                <w:szCs w:val="21"/>
              </w:rPr>
              <w:t xml:space="preserve">Week 4</w:t>
            </w:r>
          </w:p>
        </w:tc>
        <w:tc>
          <w:tcPr>
            <w:tcW w:type="dxa" w:w="24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130D0A"/>
                <w:sz w:val="21"/>
                <w:szCs w:val="21"/>
              </w:rPr>
              <w:t xml:space="preserve">Dashboards + Onboarding</w:t>
            </w:r>
          </w:p>
        </w:tc>
        <w:tc>
          <w:tcPr>
            <w:tcW w:type="dxa" w:w="39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color w:val="130D0A"/>
                <w:sz w:val="21"/>
                <w:szCs w:val="21"/>
              </w:rPr>
              <w:t xml:space="preserve">Looker Studio dashboard · Onboarding automation · Calendar subscribe page</w:t>
            </w:r>
          </w:p>
        </w:tc>
      </w:tr>
      <w:tr>
        <w:tc>
          <w:tcPr>
            <w:tcW w:type="dxa" w:w="14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7C1316"/>
                <w:sz w:val="21"/>
                <w:szCs w:val="21"/>
              </w:rPr>
              <w:t xml:space="preserve">Phase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30D0A"/>
                <w:sz w:val="21"/>
                <w:szCs w:val="21"/>
              </w:rPr>
              <w:t xml:space="preserve">Week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30D0A"/>
                <w:sz w:val="21"/>
                <w:szCs w:val="21"/>
              </w:rPr>
              <w:t xml:space="preserve">Everything Else (HQ)</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30D0A"/>
                <w:sz w:val="21"/>
                <w:szCs w:val="21"/>
              </w:rPr>
              <w:t xml:space="preserve">T.E.L.A. section · The Library · Remaining automations · Leadership Hub complete</w:t>
            </w:r>
          </w:p>
        </w:tc>
      </w:tr>
      <w:tr>
        <w:tc>
          <w:tcPr>
            <w:tcW w:type="dxa" w:w="1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color w:val="7C1316"/>
                <w:sz w:val="21"/>
                <w:szCs w:val="21"/>
              </w:rPr>
              <w:t xml:space="preserve">Phase 3</w:t>
            </w:r>
          </w:p>
        </w:tc>
        <w:tc>
          <w:tcPr>
            <w:tcW w:type="dxa" w:w="16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130D0A"/>
                <w:sz w:val="21"/>
                <w:szCs w:val="21"/>
              </w:rPr>
              <w:t xml:space="preserve">Week 6</w:t>
            </w:r>
          </w:p>
        </w:tc>
        <w:tc>
          <w:tcPr>
            <w:tcW w:type="dxa" w:w="24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130D0A"/>
                <w:sz w:val="21"/>
                <w:szCs w:val="21"/>
              </w:rPr>
              <w:t xml:space="preserve">Locations</w:t>
            </w:r>
          </w:p>
        </w:tc>
        <w:tc>
          <w:tcPr>
            <w:tcW w:type="dxa" w:w="39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color w:val="130D0A"/>
                <w:sz w:val="21"/>
                <w:szCs w:val="21"/>
              </w:rPr>
              <w:t xml:space="preserve">Detroit · Macon · Ghana · Philippines pages · Location groups created</w:t>
            </w:r>
          </w:p>
        </w:tc>
      </w:tr>
      <w:tr>
        <w:tc>
          <w:tcPr>
            <w:tcW w:type="dxa" w:w="14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tcPr>
          <w:p>
            <w:r>
              <w:rPr>
                <w:rFonts w:ascii="Arial" w:cs="Arial" w:eastAsia="Arial" w:hAnsi="Arial"/>
                <w:b/>
                <w:bCs/>
                <w:color w:val="7C1316"/>
                <w:sz w:val="21"/>
                <w:szCs w:val="21"/>
              </w:rPr>
              <w:t xml:space="preserve">Phase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30D0A"/>
                <w:sz w:val="21"/>
                <w:szCs w:val="21"/>
              </w:rPr>
              <w:t xml:space="preserve">Week 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30D0A"/>
                <w:sz w:val="21"/>
                <w:szCs w:val="21"/>
              </w:rPr>
              <w:t xml:space="preserve">QA + Hard Launch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30D0A"/>
                <w:sz w:val="21"/>
                <w:szCs w:val="21"/>
              </w:rPr>
              <w:t xml:space="preserve">Mobile QA all pages · Accessibility check · Announce to everyone@ · Onboarding guide sent</w:t>
            </w:r>
          </w:p>
        </w:tc>
      </w:tr>
    </w:tbl>
    <w:p>
      <w:pPr>
        <w:spacing w:after="0" w:before="120"/>
      </w:pPr>
      <w:r>
        <w:t xml:space="preserve"/>
      </w:r>
    </w:p>
    <w:p>
      <w:pPr>
        <w:pStyle w:val="Heading2"/>
        <w:spacing w:after="80" w:before="240"/>
      </w:pPr>
      <w:r>
        <w:rPr>
          <w:rFonts w:ascii="Arial" w:cs="Arial" w:eastAsia="Arial" w:hAnsi="Arial"/>
          <w:b/>
          <w:bCs/>
          <w:color w:val="130D0A"/>
          <w:sz w:val="26"/>
          <w:szCs w:val="26"/>
        </w:rPr>
        <w:t xml:space="preserve">Phase 1 — Foundation (Weeks 1–2)</w:t>
      </w:r>
    </w:p>
    <w:p>
      <w:pPr>
        <w:pStyle w:val="Heading3"/>
        <w:spacing w:after="60" w:before="180"/>
      </w:pPr>
      <w:r>
        <w:rPr>
          <w:rFonts w:ascii="Arial" w:cs="Arial" w:eastAsia="Arial" w:hAnsi="Arial"/>
          <w:b/>
          <w:bCs/>
          <w:color w:val="7C1316"/>
          <w:sz w:val="22"/>
          <w:szCs w:val="22"/>
        </w:rPr>
        <w:t xml:space="preserve">Week 1: Site + Home + Directory</w:t>
      </w:r>
    </w:p>
    <w:p>
      <w:pPr>
        <w:pStyle w:val="ListParagraph"/>
        <w:numPr>
          <w:ilvl w:val="0"/>
          <w:numId w:val="2"/>
        </w:numPr>
        <w:spacing w:after="40" w:before="40"/>
      </w:pPr>
      <w:r>
        <w:rPr>
          <w:rFonts w:ascii="Arial" w:cs="Arial" w:eastAsia="Arial" w:hAnsi="Arial"/>
          <w:color w:val="130D0A"/>
          <w:sz w:val="22"/>
          <w:szCs w:val="22"/>
        </w:rPr>
        <w:t xml:space="preserve">Create the Google Site. Set up 8-section navigation: Home, Our People, Departments, T.E.L.A., Locations, Calendar &amp; Events, The Library, Leadership Hub</w:t>
      </w:r>
    </w:p>
    <w:p>
      <w:pPr>
        <w:pStyle w:val="ListParagraph"/>
        <w:numPr>
          <w:ilvl w:val="0"/>
          <w:numId w:val="2"/>
        </w:numPr>
        <w:spacing w:after="40" w:before="40"/>
      </w:pPr>
      <w:r>
        <w:rPr>
          <w:rFonts w:ascii="Arial" w:cs="Arial" w:eastAsia="Arial" w:hAnsi="Arial"/>
          <w:color w:val="130D0A"/>
          <w:sz w:val="22"/>
          <w:szCs w:val="22"/>
        </w:rPr>
        <w:t xml:space="preserve">Configure Google Groups: verify all 10 existing groups; add build team members to tn-admin@truenation.org</w:t>
      </w:r>
    </w:p>
    <w:p>
      <w:pPr>
        <w:pStyle w:val="ListParagraph"/>
        <w:numPr>
          <w:ilvl w:val="0"/>
          <w:numId w:val="2"/>
        </w:numPr>
        <w:spacing w:after="40" w:before="40"/>
      </w:pPr>
      <w:r>
        <w:rPr>
          <w:rFonts w:ascii="Arial" w:cs="Arial" w:eastAsia="Arial" w:hAnsi="Arial"/>
          <w:color w:val="130D0A"/>
          <w:sz w:val="22"/>
          <w:szCs w:val="22"/>
        </w:rPr>
        <w:t xml:space="preserve">Set page permissions: Leadership Hub → leadership@; all other pages → everyone@</w:t>
      </w:r>
    </w:p>
    <w:p>
      <w:pPr>
        <w:pStyle w:val="ListParagraph"/>
        <w:numPr>
          <w:ilvl w:val="0"/>
          <w:numId w:val="2"/>
        </w:numPr>
        <w:spacing w:after="40" w:before="40"/>
      </w:pPr>
      <w:r>
        <w:rPr>
          <w:rFonts w:ascii="Arial" w:cs="Arial" w:eastAsia="Arial" w:hAnsi="Arial"/>
          <w:color w:val="130D0A"/>
          <w:sz w:val="22"/>
          <w:szCs w:val="22"/>
        </w:rPr>
        <w:t xml:space="preserve">Apply brand CSS: Wine navbar, Gold accents, DM Sans body text, mobile card styles</w:t>
      </w:r>
    </w:p>
    <w:p>
      <w:pPr>
        <w:pStyle w:val="ListParagraph"/>
        <w:numPr>
          <w:ilvl w:val="0"/>
          <w:numId w:val="2"/>
        </w:numPr>
        <w:spacing w:after="40" w:before="40"/>
      </w:pPr>
      <w:r>
        <w:rPr>
          <w:rFonts w:ascii="Arial" w:cs="Arial" w:eastAsia="Arial" w:hAnsi="Arial"/>
          <w:color w:val="130D0A"/>
          <w:sz w:val="22"/>
          <w:szCs w:val="22"/>
        </w:rPr>
        <w:t xml:space="preserve">Integrate existing staff directory: embed AppSheet app on 'Our People' page</w:t>
      </w:r>
    </w:p>
    <w:p>
      <w:pPr>
        <w:pStyle w:val="ListParagraph"/>
        <w:numPr>
          <w:ilvl w:val="0"/>
          <w:numId w:val="2"/>
        </w:numPr>
        <w:spacing w:after="40" w:before="40"/>
      </w:pPr>
      <w:r>
        <w:rPr>
          <w:rFonts w:ascii="Arial" w:cs="Arial" w:eastAsia="Arial" w:hAnsi="Arial"/>
          <w:color w:val="130D0A"/>
          <w:sz w:val="22"/>
          <w:szCs w:val="22"/>
        </w:rPr>
        <w:t xml:space="preserve">Build Home page: welcome banner, announcements embed (placeholder), All-Org Calendar embed, quick-links grid</w:t>
      </w:r>
    </w:p>
    <w:p>
      <w:pPr>
        <w:pStyle w:val="ListParagraph"/>
        <w:numPr>
          <w:ilvl w:val="0"/>
          <w:numId w:val="2"/>
        </w:numPr>
        <w:spacing w:after="40" w:before="40"/>
      </w:pPr>
      <w:r>
        <w:rPr>
          <w:rFonts w:ascii="Arial" w:cs="Arial" w:eastAsia="Arial" w:hAnsi="Arial"/>
          <w:color w:val="130D0A"/>
          <w:sz w:val="22"/>
          <w:szCs w:val="22"/>
        </w:rPr>
        <w:t xml:space="preserve">Create All-Org Events and Feast Days Google Calendars; embed on Home page</w:t>
      </w:r>
    </w:p>
    <w:p>
      <w:pPr>
        <w:pStyle w:val="ListParagraph"/>
        <w:numPr>
          <w:ilvl w:val="0"/>
          <w:numId w:val="2"/>
        </w:numPr>
        <w:spacing w:after="40" w:before="40"/>
      </w:pPr>
      <w:r>
        <w:rPr>
          <w:rFonts w:ascii="Arial" w:cs="Arial" w:eastAsia="Arial" w:hAnsi="Arial"/>
          <w:color w:val="130D0A"/>
          <w:sz w:val="22"/>
          <w:szCs w:val="22"/>
        </w:rPr>
        <w:t xml:space="preserve">Test everything on mobile — verify tap targets, no horizontal scroll, directory search</w:t>
      </w:r>
    </w:p>
    <w:p>
      <w:pPr>
        <w:spacing w:after="60" w:before="60"/>
        <w:ind w:left="360"/>
      </w:pPr>
      <w:r>
        <w:rPr>
          <w:rFonts w:ascii="Arial" w:cs="Arial" w:eastAsia="Arial" w:hAnsi="Arial"/>
          <w:i/>
          <w:iCs/>
          <w:color w:val="555555"/>
          <w:sz w:val="20"/>
          <w:szCs w:val="20"/>
        </w:rPr>
        <w:t xml:space="preserve">📌  Announcement Form and Apps Script automation are intentionally deferred to Week 3. Use a Google Slides or Drive doc as the announcements placeholder on the Home page for now.</w:t>
      </w:r>
    </w:p>
    <w:p>
      <w:pPr>
        <w:pStyle w:val="Heading3"/>
        <w:spacing w:after="60" w:before="180"/>
      </w:pPr>
      <w:r>
        <w:rPr>
          <w:rFonts w:ascii="Arial" w:cs="Arial" w:eastAsia="Arial" w:hAnsi="Arial"/>
          <w:b/>
          <w:bCs/>
          <w:color w:val="7C1316"/>
          <w:sz w:val="22"/>
          <w:szCs w:val="22"/>
        </w:rPr>
        <w:t xml:space="preserve">Week 2: Department Pages</w:t>
      </w:r>
    </w:p>
    <w:p>
      <w:pPr>
        <w:pStyle w:val="ListParagraph"/>
        <w:numPr>
          <w:ilvl w:val="0"/>
          <w:numId w:val="2"/>
        </w:numPr>
        <w:spacing w:after="40" w:before="40"/>
      </w:pPr>
      <w:r>
        <w:rPr>
          <w:rFonts w:ascii="Arial" w:cs="Arial" w:eastAsia="Arial" w:hAnsi="Arial"/>
          <w:color w:val="130D0A"/>
          <w:sz w:val="22"/>
          <w:szCs w:val="22"/>
        </w:rPr>
        <w:t xml:space="preserve">Build all 20 department pages using the standard template (see Section 6)</w:t>
      </w:r>
    </w:p>
    <w:p>
      <w:pPr>
        <w:pStyle w:val="ListParagraph"/>
        <w:numPr>
          <w:ilvl w:val="0"/>
          <w:numId w:val="2"/>
        </w:numPr>
        <w:spacing w:after="40" w:before="40"/>
      </w:pPr>
      <w:r>
        <w:rPr>
          <w:rFonts w:ascii="Arial" w:cs="Arial" w:eastAsia="Arial" w:hAnsi="Arial"/>
          <w:color w:val="130D0A"/>
          <w:sz w:val="22"/>
          <w:szCs w:val="22"/>
        </w:rPr>
        <w:t xml:space="preserve">Link each department to its Google Chat Space</w:t>
      </w:r>
    </w:p>
    <w:p>
      <w:pPr>
        <w:pStyle w:val="ListParagraph"/>
        <w:numPr>
          <w:ilvl w:val="0"/>
          <w:numId w:val="2"/>
        </w:numPr>
        <w:spacing w:after="40" w:before="40"/>
      </w:pPr>
      <w:r>
        <w:rPr>
          <w:rFonts w:ascii="Arial" w:cs="Arial" w:eastAsia="Arial" w:hAnsi="Arial"/>
          <w:color w:val="130D0A"/>
          <w:sz w:val="22"/>
          <w:szCs w:val="22"/>
        </w:rPr>
        <w:t xml:space="preserve">Create and link department Drive folders</w:t>
      </w:r>
    </w:p>
    <w:p>
      <w:pPr>
        <w:pStyle w:val="ListParagraph"/>
        <w:numPr>
          <w:ilvl w:val="0"/>
          <w:numId w:val="2"/>
        </w:numPr>
        <w:spacing w:after="40" w:before="40"/>
      </w:pPr>
      <w:r>
        <w:rPr>
          <w:rFonts w:ascii="Arial" w:cs="Arial" w:eastAsia="Arial" w:hAnsi="Arial"/>
          <w:color w:val="130D0A"/>
          <w:sz w:val="22"/>
          <w:szCs w:val="22"/>
        </w:rPr>
        <w:t xml:space="preserve">Create department Google Calendars for Fellowship &amp; Services, T.E.L.A., and any others with regular events</w:t>
      </w:r>
    </w:p>
    <w:p>
      <w:pPr>
        <w:pStyle w:val="ListParagraph"/>
        <w:numPr>
          <w:ilvl w:val="0"/>
          <w:numId w:val="2"/>
        </w:numPr>
        <w:spacing w:after="40" w:before="40"/>
      </w:pPr>
      <w:r>
        <w:rPr>
          <w:rFonts w:ascii="Arial" w:cs="Arial" w:eastAsia="Arial" w:hAnsi="Arial"/>
          <w:color w:val="130D0A"/>
          <w:sz w:val="22"/>
          <w:szCs w:val="22"/>
        </w:rPr>
        <w:t xml:space="preserve">Embed department calendars on relevant pages</w:t>
      </w:r>
    </w:p>
    <w:p>
      <w:pPr>
        <w:pStyle w:val="ListParagraph"/>
        <w:numPr>
          <w:ilvl w:val="0"/>
          <w:numId w:val="2"/>
        </w:numPr>
        <w:spacing w:after="40" w:before="40"/>
      </w:pPr>
      <w:r>
        <w:rPr>
          <w:rFonts w:ascii="Arial" w:cs="Arial" w:eastAsia="Arial" w:hAnsi="Arial"/>
          <w:color w:val="130D0A"/>
          <w:sz w:val="22"/>
          <w:szCs w:val="22"/>
        </w:rPr>
        <w:t xml:space="preserve">Add subscribe links to the Calendar &amp; Events page for all available calendars</w:t>
      </w:r>
    </w:p>
    <w:p>
      <w:pPr>
        <w:pStyle w:val="ListParagraph"/>
        <w:numPr>
          <w:ilvl w:val="0"/>
          <w:numId w:val="2"/>
        </w:numPr>
        <w:spacing w:after="40" w:before="40"/>
      </w:pPr>
      <w:r>
        <w:rPr>
          <w:rFonts w:ascii="Arial" w:cs="Arial" w:eastAsia="Arial" w:hAnsi="Arial"/>
          <w:color w:val="130D0A"/>
          <w:sz w:val="22"/>
          <w:szCs w:val="22"/>
        </w:rPr>
        <w:t xml:space="preserve">Second mobile test pass on all department pages</w:t>
      </w:r>
    </w:p>
    <w:p>
      <w:pPr>
        <w:spacing w:after="0" w:before="120"/>
      </w:pPr>
      <w:r>
        <w:t xml:space="preserve"/>
      </w:r>
    </w:p>
    <w:p>
      <w:pPr>
        <w:pStyle w:val="Heading2"/>
        <w:spacing w:after="80" w:before="240"/>
      </w:pPr>
      <w:r>
        <w:rPr>
          <w:rFonts w:ascii="Arial" w:cs="Arial" w:eastAsia="Arial" w:hAnsi="Arial"/>
          <w:b/>
          <w:bCs/>
          <w:color w:val="130D0A"/>
          <w:sz w:val="26"/>
          <w:szCs w:val="26"/>
        </w:rPr>
        <w:t xml:space="preserve">Phase 2 — Automation &amp; Dashboards (Weeks 3–4)</w:t>
      </w:r>
    </w:p>
    <w:p>
      <w:pPr>
        <w:pStyle w:val="Heading3"/>
        <w:spacing w:after="60" w:before="180"/>
      </w:pPr>
      <w:r>
        <w:rPr>
          <w:rFonts w:ascii="Arial" w:cs="Arial" w:eastAsia="Arial" w:hAnsi="Arial"/>
          <w:b/>
          <w:bCs/>
          <w:color w:val="7C1316"/>
          <w:sz w:val="22"/>
          <w:szCs w:val="22"/>
        </w:rPr>
        <w:t xml:space="preserve">Week 3: Forms + Apps Script + Feast Committee</w:t>
      </w:r>
    </w:p>
    <w:p>
      <w:pPr>
        <w:pStyle w:val="ListParagraph"/>
        <w:numPr>
          <w:ilvl w:val="0"/>
          <w:numId w:val="2"/>
        </w:numPr>
        <w:spacing w:after="40" w:before="40"/>
      </w:pPr>
      <w:r>
        <w:rPr>
          <w:rFonts w:ascii="Arial" w:cs="Arial" w:eastAsia="Arial" w:hAnsi="Arial"/>
          <w:color w:val="130D0A"/>
          <w:sz w:val="22"/>
          <w:szCs w:val="22"/>
        </w:rPr>
        <w:t xml:space="preserve">Build the Feast Committee page under Fellowship &amp; Services with all 7 team sections</w:t>
      </w:r>
    </w:p>
    <w:p>
      <w:pPr>
        <w:pStyle w:val="ListParagraph"/>
        <w:numPr>
          <w:ilvl w:val="0"/>
          <w:numId w:val="2"/>
        </w:numPr>
        <w:spacing w:after="40" w:before="40"/>
      </w:pPr>
      <w:r>
        <w:rPr>
          <w:rFonts w:ascii="Arial" w:cs="Arial" w:eastAsia="Arial" w:hAnsi="Arial"/>
          <w:color w:val="130D0A"/>
          <w:sz w:val="22"/>
          <w:szCs w:val="22"/>
        </w:rPr>
        <w:t xml:space="preserve">Create the Announcement Submission Google Form (title, body, department, urgency)</w:t>
      </w:r>
    </w:p>
    <w:p>
      <w:pPr>
        <w:pStyle w:val="ListParagraph"/>
        <w:numPr>
          <w:ilvl w:val="0"/>
          <w:numId w:val="2"/>
        </w:numPr>
        <w:spacing w:after="40" w:before="40"/>
      </w:pPr>
      <w:r>
        <w:rPr>
          <w:rFonts w:ascii="Arial" w:cs="Arial" w:eastAsia="Arial" w:hAnsi="Arial"/>
          <w:color w:val="130D0A"/>
          <w:sz w:val="22"/>
          <w:szCs w:val="22"/>
        </w:rPr>
        <w:t xml:space="preserve">Build Apps Script trigger: form submit → email tn-admin@ for review → approved announcements auto-publish to Home page embed</w:t>
      </w:r>
    </w:p>
    <w:p>
      <w:pPr>
        <w:pStyle w:val="ListParagraph"/>
        <w:numPr>
          <w:ilvl w:val="0"/>
          <w:numId w:val="2"/>
        </w:numPr>
        <w:spacing w:after="40" w:before="40"/>
      </w:pPr>
      <w:r>
        <w:rPr>
          <w:rFonts w:ascii="Arial" w:cs="Arial" w:eastAsia="Arial" w:hAnsi="Arial"/>
          <w:color w:val="130D0A"/>
          <w:sz w:val="22"/>
          <w:szCs w:val="22"/>
        </w:rPr>
        <w:t xml:space="preserve">Start Leadership Hub: restricted to leadership@; branch overview, org chart, Bishop contacts</w:t>
      </w:r>
    </w:p>
    <w:p>
      <w:pPr>
        <w:spacing w:after="60" w:before="60"/>
        <w:ind w:left="360"/>
      </w:pPr>
      <w:r>
        <w:rPr>
          <w:rFonts w:ascii="Arial" w:cs="Arial" w:eastAsia="Arial" w:hAnsi="Arial"/>
          <w:i/>
          <w:iCs/>
          <w:color w:val="555555"/>
          <w:sz w:val="20"/>
          <w:szCs w:val="20"/>
        </w:rPr>
        <w:t xml:space="preserve">📌  The onboarding automation (adding new staff to Groups and sending welcome email) is noted as mostly complete. Finalize and connect to the Staff Sheet trigger this week.</w:t>
      </w:r>
    </w:p>
    <w:p>
      <w:pPr>
        <w:pStyle w:val="Heading3"/>
        <w:spacing w:after="60" w:before="180"/>
      </w:pPr>
      <w:r>
        <w:rPr>
          <w:rFonts w:ascii="Arial" w:cs="Arial" w:eastAsia="Arial" w:hAnsi="Arial"/>
          <w:b/>
          <w:bCs/>
          <w:color w:val="7C1316"/>
          <w:sz w:val="22"/>
          <w:szCs w:val="22"/>
        </w:rPr>
        <w:t xml:space="preserve">Week 4: Looker Studio + Onboarding</w:t>
      </w:r>
    </w:p>
    <w:p>
      <w:pPr>
        <w:pStyle w:val="ListParagraph"/>
        <w:numPr>
          <w:ilvl w:val="0"/>
          <w:numId w:val="2"/>
        </w:numPr>
        <w:spacing w:after="40" w:before="40"/>
      </w:pPr>
      <w:r>
        <w:rPr>
          <w:rFonts w:ascii="Arial" w:cs="Arial" w:eastAsia="Arial" w:hAnsi="Arial"/>
          <w:color w:val="130D0A"/>
          <w:sz w:val="22"/>
          <w:szCs w:val="22"/>
        </w:rPr>
        <w:t xml:space="preserve">Build Looker Studio dashboard: staff count by department and location, new member trend, upcoming events count</w:t>
      </w:r>
    </w:p>
    <w:p>
      <w:pPr>
        <w:pStyle w:val="ListParagraph"/>
        <w:numPr>
          <w:ilvl w:val="0"/>
          <w:numId w:val="2"/>
        </w:numPr>
        <w:spacing w:after="40" w:before="40"/>
      </w:pPr>
      <w:r>
        <w:rPr>
          <w:rFonts w:ascii="Arial" w:cs="Arial" w:eastAsia="Arial" w:hAnsi="Arial"/>
          <w:color w:val="130D0A"/>
          <w:sz w:val="22"/>
          <w:szCs w:val="22"/>
        </w:rPr>
        <w:t xml:space="preserve">Embed dashboard on Leadership Hub (restricted view) and a summary widget on Home</w:t>
      </w:r>
    </w:p>
    <w:p>
      <w:pPr>
        <w:pStyle w:val="ListParagraph"/>
        <w:numPr>
          <w:ilvl w:val="0"/>
          <w:numId w:val="2"/>
        </w:numPr>
        <w:spacing w:after="40" w:before="40"/>
      </w:pPr>
      <w:r>
        <w:rPr>
          <w:rFonts w:ascii="Arial" w:cs="Arial" w:eastAsia="Arial" w:hAnsi="Arial"/>
          <w:color w:val="130D0A"/>
          <w:sz w:val="22"/>
          <w:szCs w:val="22"/>
        </w:rPr>
        <w:t xml:space="preserve">Complete and test onboarding automation: new row in Staff Sheet → welcome email → auto-subscribe to relevant calendars and Groups</w:t>
      </w:r>
    </w:p>
    <w:p>
      <w:pPr>
        <w:pStyle w:val="ListParagraph"/>
        <w:numPr>
          <w:ilvl w:val="0"/>
          <w:numId w:val="2"/>
        </w:numPr>
        <w:spacing w:after="40" w:before="40"/>
      </w:pPr>
      <w:r>
        <w:rPr>
          <w:rFonts w:ascii="Arial" w:cs="Arial" w:eastAsia="Arial" w:hAnsi="Arial"/>
          <w:color w:val="130D0A"/>
          <w:sz w:val="22"/>
          <w:szCs w:val="22"/>
        </w:rPr>
        <w:t xml:space="preserve">Finalize Calendar &amp; Events page with full subscribe links for all department calendars</w:t>
      </w:r>
    </w:p>
    <w:p>
      <w:pPr>
        <w:spacing w:after="0" w:before="120"/>
      </w:pPr>
      <w:r>
        <w:t xml:space="preserve"/>
      </w:r>
    </w:p>
    <w:p>
      <w:pPr>
        <w:pStyle w:val="Heading2"/>
        <w:spacing w:after="80" w:before="240"/>
      </w:pPr>
      <w:r>
        <w:rPr>
          <w:rFonts w:ascii="Arial" w:cs="Arial" w:eastAsia="Arial" w:hAnsi="Arial"/>
          <w:b/>
          <w:bCs/>
          <w:color w:val="130D0A"/>
          <w:sz w:val="26"/>
          <w:szCs w:val="26"/>
        </w:rPr>
        <w:t xml:space="preserve">Phase 3 — Completion + Launch (Weeks 5–7)</w:t>
      </w:r>
    </w:p>
    <w:p>
      <w:pPr>
        <w:pStyle w:val="Heading3"/>
        <w:spacing w:after="60" w:before="180"/>
      </w:pPr>
      <w:r>
        <w:rPr>
          <w:rFonts w:ascii="Arial" w:cs="Arial" w:eastAsia="Arial" w:hAnsi="Arial"/>
          <w:b/>
          <w:bCs/>
          <w:color w:val="7C1316"/>
          <w:sz w:val="22"/>
          <w:szCs w:val="22"/>
        </w:rPr>
        <w:t xml:space="preserve">Week 5: Everything Else (HQ)</w:t>
      </w:r>
    </w:p>
    <w:p>
      <w:pPr>
        <w:pStyle w:val="ListParagraph"/>
        <w:numPr>
          <w:ilvl w:val="0"/>
          <w:numId w:val="2"/>
        </w:numPr>
        <w:spacing w:after="40" w:before="40"/>
      </w:pPr>
      <w:r>
        <w:rPr>
          <w:rFonts w:ascii="Arial" w:cs="Arial" w:eastAsia="Arial" w:hAnsi="Arial"/>
          <w:color w:val="130D0A"/>
          <w:sz w:val="22"/>
          <w:szCs w:val="22"/>
        </w:rPr>
        <w:t xml:space="preserve">Build T.E.L.A. section: program cards for all 6 programs, academic calendar embed, faculty directory (moreh@ filtered view), Disciples Program section</w:t>
      </w:r>
    </w:p>
    <w:p>
      <w:pPr>
        <w:pStyle w:val="ListParagraph"/>
        <w:numPr>
          <w:ilvl w:val="0"/>
          <w:numId w:val="2"/>
        </w:numPr>
        <w:spacing w:after="40" w:before="40"/>
      </w:pPr>
      <w:r>
        <w:rPr>
          <w:rFonts w:ascii="Arial" w:cs="Arial" w:eastAsia="Arial" w:hAnsi="Arial"/>
          <w:color w:val="130D0A"/>
          <w:sz w:val="22"/>
          <w:szCs w:val="22"/>
        </w:rPr>
        <w:t xml:space="preserve">Build The Library: Drive folder embeds for shared policies, forms archive, training materials, publications archive (Newsletter, Quarterly Brew)</w:t>
      </w:r>
    </w:p>
    <w:p>
      <w:pPr>
        <w:pStyle w:val="ListParagraph"/>
        <w:numPr>
          <w:ilvl w:val="0"/>
          <w:numId w:val="2"/>
        </w:numPr>
        <w:spacing w:after="40" w:before="40"/>
      </w:pPr>
      <w:r>
        <w:rPr>
          <w:rFonts w:ascii="Arial" w:cs="Arial" w:eastAsia="Arial" w:hAnsi="Arial"/>
          <w:color w:val="130D0A"/>
          <w:sz w:val="22"/>
          <w:szCs w:val="22"/>
        </w:rPr>
        <w:t xml:space="preserve">Complete Leadership Hub: strategic documents, meeting notes structure</w:t>
      </w:r>
    </w:p>
    <w:p>
      <w:pPr>
        <w:pStyle w:val="ListParagraph"/>
        <w:numPr>
          <w:ilvl w:val="0"/>
          <w:numId w:val="2"/>
        </w:numPr>
        <w:spacing w:after="40" w:before="40"/>
      </w:pPr>
      <w:r>
        <w:rPr>
          <w:rFonts w:ascii="Arial" w:cs="Arial" w:eastAsia="Arial" w:hAnsi="Arial"/>
          <w:color w:val="130D0A"/>
          <w:sz w:val="22"/>
          <w:szCs w:val="22"/>
        </w:rPr>
        <w:t xml:space="preserve">Finalize any remaining automations or Apps Script triggers</w:t>
      </w:r>
    </w:p>
    <w:p>
      <w:pPr>
        <w:pStyle w:val="ListParagraph"/>
        <w:numPr>
          <w:ilvl w:val="0"/>
          <w:numId w:val="2"/>
        </w:numPr>
        <w:spacing w:after="40" w:before="40"/>
      </w:pPr>
      <w:r>
        <w:rPr>
          <w:rFonts w:ascii="Arial" w:cs="Arial" w:eastAsia="Arial" w:hAnsi="Arial"/>
          <w:color w:val="130D0A"/>
          <w:sz w:val="22"/>
          <w:szCs w:val="22"/>
        </w:rPr>
        <w:t xml:space="preserve">Review all 20 department pages for accuracy — update any leads or sub-group info</w:t>
      </w:r>
    </w:p>
    <w:p>
      <w:pPr>
        <w:pStyle w:val="Heading3"/>
        <w:spacing w:after="60" w:before="180"/>
      </w:pPr>
      <w:r>
        <w:rPr>
          <w:rFonts w:ascii="Arial" w:cs="Arial" w:eastAsia="Arial" w:hAnsi="Arial"/>
          <w:b/>
          <w:bCs/>
          <w:color w:val="7C1316"/>
          <w:sz w:val="22"/>
          <w:szCs w:val="22"/>
        </w:rPr>
        <w:t xml:space="preserve">Week 6: Satellite Location Pages</w:t>
      </w:r>
    </w:p>
    <w:p>
      <w:pPr>
        <w:pStyle w:val="ListParagraph"/>
        <w:numPr>
          <w:ilvl w:val="0"/>
          <w:numId w:val="2"/>
        </w:numPr>
        <w:spacing w:after="40" w:before="40"/>
      </w:pPr>
      <w:r>
        <w:rPr>
          <w:rFonts w:ascii="Arial" w:cs="Arial" w:eastAsia="Arial" w:hAnsi="Arial"/>
          <w:color w:val="130D0A"/>
          <w:sz w:val="22"/>
          <w:szCs w:val="22"/>
        </w:rPr>
        <w:t xml:space="preserve">Create location-specific Google Groups: create for Detroit, Macon, Ghana, Philippines</w:t>
      </w:r>
    </w:p>
    <w:p>
      <w:pPr>
        <w:pStyle w:val="ListParagraph"/>
        <w:numPr>
          <w:ilvl w:val="0"/>
          <w:numId w:val="2"/>
        </w:numPr>
        <w:spacing w:after="40" w:before="40"/>
      </w:pPr>
      <w:r>
        <w:rPr>
          <w:rFonts w:ascii="Arial" w:cs="Arial" w:eastAsia="Arial" w:hAnsi="Arial"/>
          <w:color w:val="130D0A"/>
          <w:sz w:val="22"/>
          <w:szCs w:val="22"/>
        </w:rPr>
        <w:t xml:space="preserve">Build Detroit page: Bishop Yahzeqel contact, local calendar, filtered staff directory, local Chat Space links</w:t>
      </w:r>
    </w:p>
    <w:p>
      <w:pPr>
        <w:pStyle w:val="ListParagraph"/>
        <w:numPr>
          <w:ilvl w:val="0"/>
          <w:numId w:val="2"/>
        </w:numPr>
        <w:spacing w:after="40" w:before="40"/>
      </w:pPr>
      <w:r>
        <w:rPr>
          <w:rFonts w:ascii="Arial" w:cs="Arial" w:eastAsia="Arial" w:hAnsi="Arial"/>
          <w:color w:val="130D0A"/>
          <w:sz w:val="22"/>
          <w:szCs w:val="22"/>
        </w:rPr>
        <w:t xml:space="preserve">Build Macon page: Bishop Yahzeqel contact, local calendar, filtered staff directory, local Chat Space links</w:t>
      </w:r>
    </w:p>
    <w:p>
      <w:pPr>
        <w:pStyle w:val="ListParagraph"/>
        <w:numPr>
          <w:ilvl w:val="0"/>
          <w:numId w:val="2"/>
        </w:numPr>
        <w:spacing w:after="40" w:before="40"/>
      </w:pPr>
      <w:r>
        <w:rPr>
          <w:rFonts w:ascii="Arial" w:cs="Arial" w:eastAsia="Arial" w:hAnsi="Arial"/>
          <w:color w:val="130D0A"/>
          <w:sz w:val="22"/>
          <w:szCs w:val="22"/>
        </w:rPr>
        <w:t xml:space="preserve">Build Ghana page: HQ liaison (Bishop Izar), local calendar, filtered staff directory, note that local Bishop is TBD</w:t>
      </w:r>
    </w:p>
    <w:p>
      <w:pPr>
        <w:pStyle w:val="ListParagraph"/>
        <w:numPr>
          <w:ilvl w:val="0"/>
          <w:numId w:val="2"/>
        </w:numPr>
        <w:spacing w:after="40" w:before="40"/>
      </w:pPr>
      <w:r>
        <w:rPr>
          <w:rFonts w:ascii="Arial" w:cs="Arial" w:eastAsia="Arial" w:hAnsi="Arial"/>
          <w:color w:val="130D0A"/>
          <w:sz w:val="22"/>
          <w:szCs w:val="22"/>
        </w:rPr>
        <w:t xml:space="preserve">Build Philippines page: HQ liaison (Bishop Banayah), local calendar, filtered staff directory, note that local Bishop is TBD</w:t>
      </w:r>
    </w:p>
    <w:p>
      <w:pPr>
        <w:pStyle w:val="Heading3"/>
        <w:spacing w:after="60" w:before="180"/>
      </w:pPr>
      <w:r>
        <w:rPr>
          <w:rFonts w:ascii="Arial" w:cs="Arial" w:eastAsia="Arial" w:hAnsi="Arial"/>
          <w:b/>
          <w:bCs/>
          <w:color w:val="7C1316"/>
          <w:sz w:val="22"/>
          <w:szCs w:val="22"/>
        </w:rPr>
        <w:t xml:space="preserve">Week 7: QA + Hard Launch</w:t>
      </w:r>
    </w:p>
    <w:p>
      <w:pPr>
        <w:pStyle w:val="ListParagraph"/>
        <w:numPr>
          <w:ilvl w:val="0"/>
          <w:numId w:val="2"/>
        </w:numPr>
        <w:spacing w:after="40" w:before="40"/>
      </w:pPr>
      <w:r>
        <w:rPr>
          <w:rFonts w:ascii="Arial" w:cs="Arial" w:eastAsia="Arial" w:hAnsi="Arial"/>
          <w:color w:val="130D0A"/>
          <w:sz w:val="22"/>
          <w:szCs w:val="22"/>
        </w:rPr>
        <w:t xml:space="preserve">Mobile QA: test every page on iOS and Android — verify layout, tap targets, embeds, links</w:t>
      </w:r>
    </w:p>
    <w:p>
      <w:pPr>
        <w:pStyle w:val="ListParagraph"/>
        <w:numPr>
          <w:ilvl w:val="0"/>
          <w:numId w:val="2"/>
        </w:numPr>
        <w:spacing w:after="40" w:before="40"/>
      </w:pPr>
      <w:r>
        <w:rPr>
          <w:rFonts w:ascii="Arial" w:cs="Arial" w:eastAsia="Arial" w:hAnsi="Arial"/>
          <w:color w:val="130D0A"/>
          <w:sz w:val="22"/>
          <w:szCs w:val="22"/>
        </w:rPr>
        <w:t xml:space="preserve">Verify all Google Groups permissions are correctly applied to each page</w:t>
      </w:r>
    </w:p>
    <w:p>
      <w:pPr>
        <w:pStyle w:val="ListParagraph"/>
        <w:numPr>
          <w:ilvl w:val="0"/>
          <w:numId w:val="2"/>
        </w:numPr>
        <w:spacing w:after="40" w:before="40"/>
      </w:pPr>
      <w:r>
        <w:rPr>
          <w:rFonts w:ascii="Arial" w:cs="Arial" w:eastAsia="Arial" w:hAnsi="Arial"/>
          <w:color w:val="130D0A"/>
          <w:sz w:val="22"/>
          <w:szCs w:val="22"/>
        </w:rPr>
        <w:t xml:space="preserve">Test all Forms end-to-end: submission, Apps Script trigger, email delivery</w:t>
      </w:r>
    </w:p>
    <w:p>
      <w:pPr>
        <w:pStyle w:val="ListParagraph"/>
        <w:numPr>
          <w:ilvl w:val="0"/>
          <w:numId w:val="2"/>
        </w:numPr>
        <w:spacing w:after="40" w:before="40"/>
      </w:pPr>
      <w:r>
        <w:rPr>
          <w:rFonts w:ascii="Arial" w:cs="Arial" w:eastAsia="Arial" w:hAnsi="Arial"/>
          <w:color w:val="130D0A"/>
          <w:sz w:val="22"/>
          <w:szCs w:val="22"/>
        </w:rPr>
        <w:t xml:space="preserve">Test directory: search, filter, tap-to-call, tap-to-email</w:t>
      </w:r>
    </w:p>
    <w:p>
      <w:pPr>
        <w:pStyle w:val="ListParagraph"/>
        <w:numPr>
          <w:ilvl w:val="0"/>
          <w:numId w:val="2"/>
        </w:numPr>
        <w:spacing w:after="40" w:before="40"/>
      </w:pPr>
      <w:r>
        <w:rPr>
          <w:rFonts w:ascii="Arial" w:cs="Arial" w:eastAsia="Arial" w:hAnsi="Arial"/>
          <w:color w:val="130D0A"/>
          <w:sz w:val="22"/>
          <w:szCs w:val="22"/>
        </w:rPr>
        <w:t xml:space="preserve">Send launch announcement to everyone@truenation.org with: site link, quick-start guide, how to subscribe to calendars, how to update your directory profile</w:t>
      </w:r>
    </w:p>
    <w:p>
      <w:pPr>
        <w:pStyle w:val="ListParagraph"/>
        <w:numPr>
          <w:ilvl w:val="0"/>
          <w:numId w:val="2"/>
        </w:numPr>
        <w:spacing w:after="40" w:before="40"/>
      </w:pPr>
      <w:r>
        <w:rPr>
          <w:rFonts w:ascii="Arial" w:cs="Arial" w:eastAsia="Arial" w:hAnsi="Arial"/>
          <w:color w:val="130D0A"/>
          <w:sz w:val="22"/>
          <w:szCs w:val="22"/>
        </w:rPr>
        <w:t xml:space="preserve">Send separate onboarding instructions to tn-admin@ with admin guide</w:t>
      </w:r>
    </w:p>
    <w:p>
      <w:r>
        <w:br w:type="page"/>
      </w:r>
    </w:p>
    <w:p>
      <w:pPr>
        <w:pStyle w:val="Heading1"/>
        <w:pBdr>
          <w:bottom w:val="single" w:color="C9972C" w:sz="8" w:space="4"/>
        </w:pBdr>
        <w:spacing w:after="120" w:before="360"/>
      </w:pPr>
      <w:r>
        <w:rPr>
          <w:rFonts w:ascii="Arial" w:cs="Arial" w:eastAsia="Arial" w:hAnsi="Arial"/>
          <w:b/>
          <w:bCs/>
          <w:color w:val="7C1316"/>
          <w:sz w:val="32"/>
          <w:szCs w:val="32"/>
        </w:rPr>
        <w:t xml:space="preserve">10. MOBILE STRATEGY</w:t>
      </w:r>
    </w:p>
    <w:p>
      <w:pPr>
        <w:spacing w:after="60" w:before="60"/>
      </w:pPr>
      <w:r>
        <w:rPr>
          <w:rFonts w:ascii="Arial" w:cs="Arial" w:eastAsia="Arial" w:hAnsi="Arial"/>
          <w:color w:val="130D0A"/>
          <w:sz w:val="22"/>
          <w:szCs w:val="22"/>
        </w:rPr>
        <w:t xml:space="preserve">The majority of TNIC staff access the intranet from mobile. Every design decision prioritizes mobile usability.</w:t>
      </w:r>
    </w:p>
    <w:p>
      <w:pPr>
        <w:spacing w:after="0" w:before="120"/>
      </w:pPr>
      <w:r>
        <w:t xml:space="preserve"/>
      </w:r>
    </w:p>
    <w:p>
      <w:pPr>
        <w:pStyle w:val="Heading2"/>
        <w:spacing w:after="80" w:before="240"/>
      </w:pPr>
      <w:r>
        <w:rPr>
          <w:rFonts w:ascii="Arial" w:cs="Arial" w:eastAsia="Arial" w:hAnsi="Arial"/>
          <w:b/>
          <w:bCs/>
          <w:color w:val="130D0A"/>
          <w:sz w:val="26"/>
          <w:szCs w:val="26"/>
        </w:rPr>
        <w:t xml:space="preserve">AppSheet Directory</w:t>
      </w:r>
    </w:p>
    <w:p>
      <w:pPr>
        <w:spacing w:after="60" w:before="60"/>
      </w:pPr>
      <w:r>
        <w:rPr>
          <w:rFonts w:ascii="Arial" w:cs="Arial" w:eastAsia="Arial" w:hAnsi="Arial"/>
          <w:color w:val="130D0A"/>
          <w:sz w:val="22"/>
          <w:szCs w:val="22"/>
        </w:rPr>
        <w:t xml:space="preserve">AppSheet provides a native mobile app experience for the staff directory. On mobile, users can open the full AppSheet app directly from their home screen in addition to the Sites embed. Search, filter by department/location, tap-to-call/email, and offline access are all available.</w:t>
      </w:r>
    </w:p>
    <w:p>
      <w:pPr>
        <w:spacing w:after="0" w:before="120"/>
      </w:pPr>
      <w:r>
        <w:t xml:space="preserve"/>
      </w:r>
    </w:p>
    <w:p>
      <w:pPr>
        <w:pStyle w:val="Heading2"/>
        <w:spacing w:after="80" w:before="240"/>
      </w:pPr>
      <w:r>
        <w:rPr>
          <w:rFonts w:ascii="Arial" w:cs="Arial" w:eastAsia="Arial" w:hAnsi="Arial"/>
          <w:b/>
          <w:bCs/>
          <w:color w:val="130D0A"/>
          <w:sz w:val="26"/>
          <w:szCs w:val="26"/>
        </w:rPr>
        <w:t xml:space="preserve">Custom CSS/HTML Enhancements</w:t>
      </w:r>
    </w:p>
    <w:p>
      <w:pPr>
        <w:pStyle w:val="ListParagraph"/>
        <w:numPr>
          <w:ilvl w:val="0"/>
          <w:numId w:val="2"/>
        </w:numPr>
        <w:spacing w:after="40" w:before="40"/>
      </w:pPr>
      <w:r>
        <w:rPr>
          <w:rFonts w:ascii="Arial" w:cs="Arial" w:eastAsia="Arial" w:hAnsi="Arial"/>
          <w:color w:val="130D0A"/>
          <w:sz w:val="22"/>
          <w:szCs w:val="22"/>
        </w:rPr>
        <w:t xml:space="preserve">Card-based department tiles with large tap targets (minimum 44x44px)</w:t>
      </w:r>
    </w:p>
    <w:p>
      <w:pPr>
        <w:pStyle w:val="ListParagraph"/>
        <w:numPr>
          <w:ilvl w:val="0"/>
          <w:numId w:val="2"/>
        </w:numPr>
        <w:spacing w:after="40" w:before="40"/>
      </w:pPr>
      <w:r>
        <w:rPr>
          <w:rFonts w:ascii="Arial" w:cs="Arial" w:eastAsia="Arial" w:hAnsi="Arial"/>
          <w:color w:val="130D0A"/>
          <w:sz w:val="22"/>
          <w:szCs w:val="22"/>
        </w:rPr>
        <w:t xml:space="preserve">No horizontal scrolling on any page</w:t>
      </w:r>
    </w:p>
    <w:p>
      <w:pPr>
        <w:pStyle w:val="ListParagraph"/>
        <w:numPr>
          <w:ilvl w:val="0"/>
          <w:numId w:val="2"/>
        </w:numPr>
        <w:spacing w:after="40" w:before="40"/>
      </w:pPr>
      <w:r>
        <w:rPr>
          <w:rFonts w:ascii="Arial" w:cs="Arial" w:eastAsia="Arial" w:hAnsi="Arial"/>
          <w:color w:val="130D0A"/>
          <w:sz w:val="22"/>
          <w:szCs w:val="22"/>
        </w:rPr>
        <w:t xml:space="preserve">Readable body text (minimum 16px / 22pt in Sites)</w:t>
      </w:r>
    </w:p>
    <w:p>
      <w:pPr>
        <w:pStyle w:val="ListParagraph"/>
        <w:numPr>
          <w:ilvl w:val="0"/>
          <w:numId w:val="2"/>
        </w:numPr>
        <w:spacing w:after="40" w:before="40"/>
      </w:pPr>
      <w:r>
        <w:rPr>
          <w:rFonts w:ascii="Arial" w:cs="Arial" w:eastAsia="Arial" w:hAnsi="Arial"/>
          <w:color w:val="130D0A"/>
          <w:sz w:val="22"/>
          <w:szCs w:val="22"/>
        </w:rPr>
        <w:t xml:space="preserve">Collapsible sections for long department content</w:t>
      </w:r>
    </w:p>
    <w:p>
      <w:pPr>
        <w:pStyle w:val="ListParagraph"/>
        <w:numPr>
          <w:ilvl w:val="0"/>
          <w:numId w:val="2"/>
        </w:numPr>
        <w:spacing w:after="40" w:before="40"/>
      </w:pPr>
      <w:r>
        <w:rPr>
          <w:rFonts w:ascii="Arial" w:cs="Arial" w:eastAsia="Arial" w:hAnsi="Arial"/>
          <w:color w:val="130D0A"/>
          <w:sz w:val="22"/>
          <w:szCs w:val="22"/>
        </w:rPr>
        <w:t xml:space="preserve">High-contrast colors meeting WCAG AA: Wine on Cream, Brown on Snow</w:t>
      </w:r>
    </w:p>
    <w:p>
      <w:pPr>
        <w:spacing w:after="0" w:before="120"/>
      </w:pPr>
      <w:r>
        <w:t xml:space="preserve"/>
      </w:r>
    </w:p>
    <w:p>
      <w:pPr>
        <w:pStyle w:val="Heading2"/>
        <w:spacing w:after="80" w:before="240"/>
      </w:pPr>
      <w:r>
        <w:rPr>
          <w:rFonts w:ascii="Arial" w:cs="Arial" w:eastAsia="Arial" w:hAnsi="Arial"/>
          <w:b/>
          <w:bCs/>
          <w:color w:val="130D0A"/>
          <w:sz w:val="26"/>
          <w:szCs w:val="26"/>
        </w:rPr>
        <w:t xml:space="preserve">Google Forms Mobile Optimization</w:t>
      </w:r>
    </w:p>
    <w:p>
      <w:pPr>
        <w:pStyle w:val="ListParagraph"/>
        <w:numPr>
          <w:ilvl w:val="0"/>
          <w:numId w:val="2"/>
        </w:numPr>
        <w:spacing w:after="40" w:before="40"/>
      </w:pPr>
      <w:r>
        <w:rPr>
          <w:rFonts w:ascii="Arial" w:cs="Arial" w:eastAsia="Arial" w:hAnsi="Arial"/>
          <w:color w:val="130D0A"/>
          <w:sz w:val="22"/>
          <w:szCs w:val="22"/>
        </w:rPr>
        <w:t xml:space="preserve">Maximum 7 fields per form</w:t>
      </w:r>
    </w:p>
    <w:p>
      <w:pPr>
        <w:pStyle w:val="ListParagraph"/>
        <w:numPr>
          <w:ilvl w:val="0"/>
          <w:numId w:val="2"/>
        </w:numPr>
        <w:spacing w:after="40" w:before="40"/>
      </w:pPr>
      <w:r>
        <w:rPr>
          <w:rFonts w:ascii="Arial" w:cs="Arial" w:eastAsia="Arial" w:hAnsi="Arial"/>
          <w:color w:val="130D0A"/>
          <w:sz w:val="22"/>
          <w:szCs w:val="22"/>
        </w:rPr>
        <w:t xml:space="preserve">Dropdowns preferred over free text where possible</w:t>
      </w:r>
    </w:p>
    <w:p>
      <w:pPr>
        <w:pStyle w:val="ListParagraph"/>
        <w:numPr>
          <w:ilvl w:val="0"/>
          <w:numId w:val="2"/>
        </w:numPr>
        <w:spacing w:after="40" w:before="40"/>
      </w:pPr>
      <w:r>
        <w:rPr>
          <w:rFonts w:ascii="Arial" w:cs="Arial" w:eastAsia="Arial" w:hAnsi="Arial"/>
          <w:color w:val="130D0A"/>
          <w:sz w:val="22"/>
          <w:szCs w:val="22"/>
        </w:rPr>
        <w:t xml:space="preserve">Auto-fill from Google account where available</w:t>
      </w:r>
    </w:p>
    <w:p>
      <w:r>
        <w:br w:type="page"/>
      </w:r>
    </w:p>
    <w:p>
      <w:pPr>
        <w:pStyle w:val="Heading1"/>
        <w:pBdr>
          <w:bottom w:val="single" w:color="C9972C" w:sz="8" w:space="4"/>
        </w:pBdr>
        <w:spacing w:after="120" w:before="360"/>
      </w:pPr>
      <w:r>
        <w:rPr>
          <w:rFonts w:ascii="Arial" w:cs="Arial" w:eastAsia="Arial" w:hAnsi="Arial"/>
          <w:b/>
          <w:bCs/>
          <w:color w:val="7C1316"/>
          <w:sz w:val="32"/>
          <w:szCs w:val="32"/>
        </w:rPr>
        <w:t xml:space="preserve">11. MAINTENANCE &amp; GOVERNANCE</w:t>
      </w:r>
    </w:p>
    <w:p>
      <w:pPr>
        <w:pStyle w:val="Heading2"/>
        <w:spacing w:after="80" w:before="240"/>
      </w:pPr>
      <w:r>
        <w:rPr>
          <w:rFonts w:ascii="Arial" w:cs="Arial" w:eastAsia="Arial" w:hAnsi="Arial"/>
          <w:b/>
          <w:bCs/>
          <w:color w:val="130D0A"/>
          <w:sz w:val="26"/>
          <w:szCs w:val="26"/>
        </w:rPr>
        <w:t xml:space="preserve">Who Maintains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vAlign w:val="center"/>
          </w:tcPr>
          <w:p>
            <w:r>
              <w:rPr>
                <w:rFonts w:ascii="Arial" w:cs="Arial" w:eastAsia="Arial" w:hAnsi="Arial"/>
                <w:b/>
                <w:bCs/>
                <w:color w:val="7C1316"/>
                <w:sz w:val="21"/>
                <w:szCs w:val="21"/>
              </w:rPr>
              <w:t xml:space="preserve">Site structure &amp; navigation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30D0A"/>
                <w:sz w:val="21"/>
                <w:szCs w:val="21"/>
              </w:rPr>
              <w:t xml:space="preserve">Shahad (IT Admin) + build team</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7C1316"/>
                <w:sz w:val="21"/>
                <w:szCs w:val="21"/>
              </w:rPr>
              <w:t xml:space="preserve">Department page content</w:t>
            </w:r>
          </w:p>
        </w:tc>
        <w:tc>
          <w:tcPr>
            <w:tcW w:type="dxa" w:w="65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vAlign w:val="center"/>
          </w:tcPr>
          <w:p>
            <w:r>
              <w:rPr>
                <w:rFonts w:ascii="Arial" w:cs="Arial" w:eastAsia="Arial" w:hAnsi="Arial"/>
                <w:b w:val="false"/>
                <w:bCs w:val="false"/>
                <w:color w:val="130D0A"/>
                <w:sz w:val="21"/>
                <w:szCs w:val="21"/>
              </w:rPr>
              <w:t xml:space="preserve">Department lead or designated editor</w:t>
            </w:r>
          </w:p>
        </w:tc>
      </w:tr>
      <w:tr>
        <w:tc>
          <w:tcPr>
            <w:tcW w:type="dxa" w:w="28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vAlign w:val="center"/>
          </w:tcPr>
          <w:p>
            <w:r>
              <w:rPr>
                <w:rFonts w:ascii="Arial" w:cs="Arial" w:eastAsia="Arial" w:hAnsi="Arial"/>
                <w:b/>
                <w:bCs/>
                <w:color w:val="7C1316"/>
                <w:sz w:val="21"/>
                <w:szCs w:val="21"/>
              </w:rPr>
              <w:t xml:space="preserve">Staff directory updates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30D0A"/>
                <w:sz w:val="21"/>
                <w:szCs w:val="21"/>
              </w:rPr>
              <w:t xml:space="preserve">Shahad or delegated contact in Clerical/IT</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7C1316"/>
                <w:sz w:val="21"/>
                <w:szCs w:val="21"/>
              </w:rPr>
              <w:t xml:space="preserve">Google Groups membership</w:t>
            </w:r>
          </w:p>
        </w:tc>
        <w:tc>
          <w:tcPr>
            <w:tcW w:type="dxa" w:w="65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vAlign w:val="center"/>
          </w:tcPr>
          <w:p>
            <w:r>
              <w:rPr>
                <w:rFonts w:ascii="Arial" w:cs="Arial" w:eastAsia="Arial" w:hAnsi="Arial"/>
                <w:b w:val="false"/>
                <w:bCs w:val="false"/>
                <w:color w:val="130D0A"/>
                <w:sz w:val="21"/>
                <w:szCs w:val="21"/>
              </w:rPr>
              <w:t xml:space="preserve">Shahad or Google Workspace Admin</w:t>
            </w:r>
          </w:p>
        </w:tc>
      </w:tr>
      <w:tr>
        <w:tc>
          <w:tcPr>
            <w:tcW w:type="dxa" w:w="28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vAlign w:val="center"/>
          </w:tcPr>
          <w:p>
            <w:r>
              <w:rPr>
                <w:rFonts w:ascii="Arial" w:cs="Arial" w:eastAsia="Arial" w:hAnsi="Arial"/>
                <w:b/>
                <w:bCs/>
                <w:color w:val="7C1316"/>
                <w:sz w:val="21"/>
                <w:szCs w:val="21"/>
              </w:rPr>
              <w:t xml:space="preserve">Announcements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30D0A"/>
                <w:sz w:val="21"/>
                <w:szCs w:val="21"/>
              </w:rPr>
              <w:t xml:space="preserve">Approved submitters via Form workflow (after Week 3)</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7C1316"/>
                <w:sz w:val="21"/>
                <w:szCs w:val="21"/>
              </w:rPr>
              <w:t xml:space="preserve">Calendar events</w:t>
            </w:r>
          </w:p>
        </w:tc>
        <w:tc>
          <w:tcPr>
            <w:tcW w:type="dxa" w:w="65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vAlign w:val="center"/>
          </w:tcPr>
          <w:p>
            <w:r>
              <w:rPr>
                <w:rFonts w:ascii="Arial" w:cs="Arial" w:eastAsia="Arial" w:hAnsi="Arial"/>
                <w:b w:val="false"/>
                <w:bCs w:val="false"/>
                <w:color w:val="130D0A"/>
                <w:sz w:val="21"/>
                <w:szCs w:val="21"/>
              </w:rPr>
              <w:t xml:space="preserve">Department leads with calendar edit access</w:t>
            </w:r>
          </w:p>
        </w:tc>
      </w:tr>
      <w:tr>
        <w:tc>
          <w:tcPr>
            <w:tcW w:type="dxa" w:w="28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vAlign w:val="center"/>
          </w:tcPr>
          <w:p>
            <w:r>
              <w:rPr>
                <w:rFonts w:ascii="Arial" w:cs="Arial" w:eastAsia="Arial" w:hAnsi="Arial"/>
                <w:b/>
                <w:bCs/>
                <w:color w:val="7C1316"/>
                <w:sz w:val="21"/>
                <w:szCs w:val="21"/>
              </w:rPr>
              <w:t xml:space="preserve">Drive folders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30D0A"/>
                <w:sz w:val="21"/>
                <w:szCs w:val="21"/>
              </w:rPr>
              <w:t xml:space="preserve">Department leads</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7C1316"/>
                <w:sz w:val="21"/>
                <w:szCs w:val="21"/>
              </w:rPr>
              <w:t xml:space="preserve">Apps Script automations</w:t>
            </w:r>
          </w:p>
        </w:tc>
        <w:tc>
          <w:tcPr>
            <w:tcW w:type="dxa" w:w="65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vAlign w:val="center"/>
          </w:tcPr>
          <w:p>
            <w:r>
              <w:rPr>
                <w:rFonts w:ascii="Arial" w:cs="Arial" w:eastAsia="Arial" w:hAnsi="Arial"/>
                <w:b w:val="false"/>
                <w:bCs w:val="false"/>
                <w:color w:val="130D0A"/>
                <w:sz w:val="21"/>
                <w:szCs w:val="21"/>
              </w:rPr>
              <w:t xml:space="preserve">Shahad (IT)</w:t>
            </w:r>
          </w:p>
        </w:tc>
      </w:tr>
      <w:tr>
        <w:tc>
          <w:tcPr>
            <w:tcW w:type="dxa" w:w="28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vAlign w:val="center"/>
          </w:tcPr>
          <w:p>
            <w:r>
              <w:rPr>
                <w:rFonts w:ascii="Arial" w:cs="Arial" w:eastAsia="Arial" w:hAnsi="Arial"/>
                <w:b/>
                <w:bCs/>
                <w:color w:val="7C1316"/>
                <w:sz w:val="21"/>
                <w:szCs w:val="21"/>
              </w:rPr>
              <w:t xml:space="preserve">Looker Studio dashboard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30D0A"/>
                <w:sz w:val="21"/>
                <w:szCs w:val="21"/>
              </w:rPr>
              <w:t xml:space="preserve">Shahad (IT)</w:t>
            </w:r>
          </w:p>
        </w:tc>
      </w:tr>
    </w:tbl>
    <w:p>
      <w:pPr>
        <w:spacing w:after="0" w:before="120"/>
      </w:pPr>
      <w:r>
        <w:t xml:space="preserve"/>
      </w:r>
    </w:p>
    <w:p>
      <w:pPr>
        <w:pStyle w:val="Heading2"/>
        <w:spacing w:after="80" w:before="240"/>
      </w:pPr>
      <w:r>
        <w:rPr>
          <w:rFonts w:ascii="Arial" w:cs="Arial" w:eastAsia="Arial" w:hAnsi="Arial"/>
          <w:b/>
          <w:bCs/>
          <w:color w:val="130D0A"/>
          <w:sz w:val="26"/>
          <w:szCs w:val="26"/>
        </w:rPr>
        <w:t xml:space="preserve">Content Review Schedule</w:t>
      </w:r>
    </w:p>
    <w:p>
      <w:pPr>
        <w:pStyle w:val="ListParagraph"/>
        <w:numPr>
          <w:ilvl w:val="0"/>
          <w:numId w:val="2"/>
        </w:numPr>
        <w:spacing w:after="40" w:before="40"/>
      </w:pPr>
      <w:r>
        <w:rPr>
          <w:rFonts w:ascii="Arial" w:cs="Arial" w:eastAsia="Arial" w:hAnsi="Arial"/>
          <w:color w:val="130D0A"/>
          <w:sz w:val="22"/>
          <w:szCs w:val="22"/>
        </w:rPr>
        <w:t xml:space="preserve">Weekly: Review and publish pending announcements</w:t>
      </w:r>
    </w:p>
    <w:p>
      <w:pPr>
        <w:pStyle w:val="ListParagraph"/>
        <w:numPr>
          <w:ilvl w:val="0"/>
          <w:numId w:val="2"/>
        </w:numPr>
        <w:spacing w:after="40" w:before="40"/>
      </w:pPr>
      <w:r>
        <w:rPr>
          <w:rFonts w:ascii="Arial" w:cs="Arial" w:eastAsia="Arial" w:hAnsi="Arial"/>
          <w:color w:val="130D0A"/>
          <w:sz w:val="22"/>
          <w:szCs w:val="22"/>
        </w:rPr>
        <w:t xml:space="preserve">Monthly: Audit staff directory — remove inactive accounts, update roles</w:t>
      </w:r>
    </w:p>
    <w:p>
      <w:pPr>
        <w:pStyle w:val="ListParagraph"/>
        <w:numPr>
          <w:ilvl w:val="0"/>
          <w:numId w:val="2"/>
        </w:numPr>
        <w:spacing w:after="40" w:before="40"/>
      </w:pPr>
      <w:r>
        <w:rPr>
          <w:rFonts w:ascii="Arial" w:cs="Arial" w:eastAsia="Arial" w:hAnsi="Arial"/>
          <w:color w:val="130D0A"/>
          <w:sz w:val="22"/>
          <w:szCs w:val="22"/>
        </w:rPr>
        <w:t xml:space="preserve">Quarterly: Review department pages for outdated content; refresh leadership info</w:t>
      </w:r>
    </w:p>
    <w:p>
      <w:pPr>
        <w:pStyle w:val="ListParagraph"/>
        <w:numPr>
          <w:ilvl w:val="0"/>
          <w:numId w:val="2"/>
        </w:numPr>
        <w:spacing w:after="40" w:before="40"/>
      </w:pPr>
      <w:r>
        <w:rPr>
          <w:rFonts w:ascii="Arial" w:cs="Arial" w:eastAsia="Arial" w:hAnsi="Arial"/>
          <w:color w:val="130D0A"/>
          <w:sz w:val="22"/>
          <w:szCs w:val="22"/>
        </w:rPr>
        <w:t xml:space="preserve">Annually: Full site audit; update org structure; review Google Groups for unused groups; evaluate upgrade path</w:t>
      </w:r>
    </w:p>
    <w:p>
      <w:r>
        <w:br w:type="page"/>
      </w:r>
    </w:p>
    <w:p>
      <w:pPr>
        <w:pStyle w:val="Heading1"/>
        <w:pBdr>
          <w:bottom w:val="single" w:color="C9972C" w:sz="8" w:space="4"/>
        </w:pBdr>
        <w:spacing w:after="120" w:before="360"/>
      </w:pPr>
      <w:r>
        <w:rPr>
          <w:rFonts w:ascii="Arial" w:cs="Arial" w:eastAsia="Arial" w:hAnsi="Arial"/>
          <w:b/>
          <w:bCs/>
          <w:color w:val="7C1316"/>
          <w:sz w:val="32"/>
          <w:szCs w:val="32"/>
        </w:rPr>
        <w:t xml:space="preserve">12. FUTURE UPGRADE PATH</w:t>
      </w:r>
    </w:p>
    <w:p>
      <w:pPr>
        <w:pStyle w:val="Heading2"/>
        <w:spacing w:after="80" w:before="240"/>
      </w:pPr>
      <w:r>
        <w:rPr>
          <w:rFonts w:ascii="Arial" w:cs="Arial" w:eastAsia="Arial" w:hAnsi="Arial"/>
          <w:b/>
          <w:bCs/>
          <w:color w:val="130D0A"/>
          <w:sz w:val="26"/>
          <w:szCs w:val="26"/>
        </w:rPr>
        <w:t xml:space="preserve">Year 1: Google Sites (Current)</w:t>
      </w:r>
    </w:p>
    <w:p>
      <w:pPr>
        <w:spacing w:after="60" w:before="60"/>
      </w:pPr>
      <w:r>
        <w:rPr>
          <w:rFonts w:ascii="Arial" w:cs="Arial" w:eastAsia="Arial" w:hAnsi="Arial"/>
          <w:color w:val="130D0A"/>
          <w:sz w:val="22"/>
          <w:szCs w:val="22"/>
        </w:rPr>
        <w:t xml:space="preserve">Full free-tier implementation. All content, Groups, Drive structures, Sheets, and Calendars are built in a migration-ready way. No lock-in to Google Sites-specific features.</w:t>
      </w:r>
    </w:p>
    <w:p>
      <w:pPr>
        <w:spacing w:after="0" w:before="120"/>
      </w:pPr>
      <w:r>
        <w:t xml:space="preserve"/>
      </w:r>
    </w:p>
    <w:p>
      <w:pPr>
        <w:pStyle w:val="Heading2"/>
        <w:spacing w:after="80" w:before="240"/>
      </w:pPr>
      <w:r>
        <w:rPr>
          <w:rFonts w:ascii="Arial" w:cs="Arial" w:eastAsia="Arial" w:hAnsi="Arial"/>
          <w:b/>
          <w:bCs/>
          <w:color w:val="130D0A"/>
          <w:sz w:val="26"/>
          <w:szCs w:val="26"/>
        </w:rPr>
        <w:t xml:space="preserve">Year 2: Steegle.One</w:t>
      </w:r>
    </w:p>
    <w:p>
      <w:pPr>
        <w:pStyle w:val="ListParagraph"/>
        <w:numPr>
          <w:ilvl w:val="0"/>
          <w:numId w:val="2"/>
        </w:numPr>
        <w:spacing w:after="40" w:before="40"/>
      </w:pPr>
      <w:r>
        <w:rPr>
          <w:rFonts w:ascii="Arial" w:cs="Arial" w:eastAsia="Arial" w:hAnsi="Arial"/>
          <w:color w:val="130D0A"/>
          <w:sz w:val="22"/>
          <w:szCs w:val="22"/>
        </w:rPr>
        <w:t xml:space="preserve">Cost: ~$75–$500/month (nonprofit pricing available)</w:t>
      </w:r>
    </w:p>
    <w:p>
      <w:pPr>
        <w:pStyle w:val="ListParagraph"/>
        <w:numPr>
          <w:ilvl w:val="0"/>
          <w:numId w:val="2"/>
        </w:numPr>
        <w:spacing w:after="40" w:before="40"/>
      </w:pPr>
      <w:r>
        <w:rPr>
          <w:rFonts w:ascii="Arial" w:cs="Arial" w:eastAsia="Arial" w:hAnsi="Arial"/>
          <w:color w:val="130D0A"/>
          <w:sz w:val="22"/>
          <w:szCs w:val="22"/>
        </w:rPr>
        <w:t xml:space="preserve">Built specifically as a Google Workspace intranet overlay</w:t>
      </w:r>
    </w:p>
    <w:p>
      <w:pPr>
        <w:pStyle w:val="ListParagraph"/>
        <w:numPr>
          <w:ilvl w:val="0"/>
          <w:numId w:val="2"/>
        </w:numPr>
        <w:spacing w:after="40" w:before="40"/>
      </w:pPr>
      <w:r>
        <w:rPr>
          <w:rFonts w:ascii="Arial" w:cs="Arial" w:eastAsia="Arial" w:hAnsi="Arial"/>
          <w:color w:val="130D0A"/>
          <w:sz w:val="22"/>
          <w:szCs w:val="22"/>
        </w:rPr>
        <w:t xml:space="preserve">Adds: full-text search, news feeds, org chart display, native mobile app wrapper</w:t>
      </w:r>
    </w:p>
    <w:p>
      <w:pPr>
        <w:pStyle w:val="ListParagraph"/>
        <w:numPr>
          <w:ilvl w:val="0"/>
          <w:numId w:val="2"/>
        </w:numPr>
        <w:spacing w:after="40" w:before="40"/>
      </w:pPr>
      <w:r>
        <w:rPr>
          <w:rFonts w:ascii="Arial" w:cs="Arial" w:eastAsia="Arial" w:hAnsi="Arial"/>
          <w:color w:val="130D0A"/>
          <w:sz w:val="22"/>
          <w:szCs w:val="22"/>
        </w:rPr>
        <w:t xml:space="preserve">Migration: drop-in replacement — uses your existing Groups, Drive, Calendar, and Sites</w:t>
      </w:r>
    </w:p>
    <w:p>
      <w:pPr>
        <w:pStyle w:val="ListParagraph"/>
        <w:numPr>
          <w:ilvl w:val="0"/>
          <w:numId w:val="2"/>
        </w:numPr>
        <w:spacing w:after="40" w:before="40"/>
      </w:pPr>
      <w:r>
        <w:rPr>
          <w:rFonts w:ascii="Arial" w:cs="Arial" w:eastAsia="Arial" w:hAnsi="Arial"/>
          <w:color w:val="130D0A"/>
          <w:sz w:val="22"/>
          <w:szCs w:val="22"/>
        </w:rPr>
        <w:t xml:space="preserve">Trigger: staff report difficulty finding content, or site requires 2+ hrs/week admin time</w:t>
      </w:r>
    </w:p>
    <w:p>
      <w:pPr>
        <w:spacing w:after="0" w:before="120"/>
      </w:pPr>
      <w:r>
        <w:t xml:space="preserve"/>
      </w:r>
    </w:p>
    <w:p>
      <w:pPr>
        <w:pStyle w:val="Heading2"/>
        <w:spacing w:after="80" w:before="240"/>
      </w:pPr>
      <w:r>
        <w:rPr>
          <w:rFonts w:ascii="Arial" w:cs="Arial" w:eastAsia="Arial" w:hAnsi="Arial"/>
          <w:b/>
          <w:bCs/>
          <w:color w:val="130D0A"/>
          <w:sz w:val="26"/>
          <w:szCs w:val="26"/>
        </w:rPr>
        <w:t xml:space="preserve">Year 3+: Happeo</w:t>
      </w:r>
    </w:p>
    <w:p>
      <w:pPr>
        <w:pStyle w:val="ListParagraph"/>
        <w:numPr>
          <w:ilvl w:val="0"/>
          <w:numId w:val="2"/>
        </w:numPr>
        <w:spacing w:after="40" w:before="40"/>
      </w:pPr>
      <w:r>
        <w:rPr>
          <w:rFonts w:ascii="Arial" w:cs="Arial" w:eastAsia="Arial" w:hAnsi="Arial"/>
          <w:color w:val="130D0A"/>
          <w:sz w:val="22"/>
          <w:szCs w:val="22"/>
        </w:rPr>
        <w:t xml:space="preserve">Cost: ~$1,250+/month</w:t>
      </w:r>
    </w:p>
    <w:p>
      <w:pPr>
        <w:pStyle w:val="ListParagraph"/>
        <w:numPr>
          <w:ilvl w:val="0"/>
          <w:numId w:val="2"/>
        </w:numPr>
        <w:spacing w:after="40" w:before="40"/>
      </w:pPr>
      <w:r>
        <w:rPr>
          <w:rFonts w:ascii="Arial" w:cs="Arial" w:eastAsia="Arial" w:hAnsi="Arial"/>
          <w:color w:val="130D0A"/>
          <w:sz w:val="22"/>
          <w:szCs w:val="22"/>
        </w:rPr>
        <w:t xml:space="preserve">Enterprise: advanced analytics, content governance, multi-language, compliance reporting</w:t>
      </w:r>
    </w:p>
    <w:p>
      <w:pPr>
        <w:pStyle w:val="ListParagraph"/>
        <w:numPr>
          <w:ilvl w:val="0"/>
          <w:numId w:val="2"/>
        </w:numPr>
        <w:spacing w:after="40" w:before="40"/>
      </w:pPr>
      <w:r>
        <w:rPr>
          <w:rFonts w:ascii="Arial" w:cs="Arial" w:eastAsia="Arial" w:hAnsi="Arial"/>
          <w:color w:val="130D0A"/>
          <w:sz w:val="22"/>
          <w:szCs w:val="22"/>
        </w:rPr>
        <w:t xml:space="preserve">Best fit if TNIC grows significantly or requires enterprise-grade governance</w:t>
      </w:r>
    </w:p>
    <w:p>
      <w:r>
        <w:br w:type="page"/>
      </w:r>
    </w:p>
    <w:p>
      <w:pPr>
        <w:pStyle w:val="Heading1"/>
        <w:pBdr>
          <w:bottom w:val="single" w:color="C9972C" w:sz="8" w:space="4"/>
        </w:pBdr>
        <w:spacing w:after="120" w:before="360"/>
      </w:pPr>
      <w:r>
        <w:rPr>
          <w:rFonts w:ascii="Arial" w:cs="Arial" w:eastAsia="Arial" w:hAnsi="Arial"/>
          <w:b/>
          <w:bCs/>
          <w:color w:val="7C1316"/>
          <w:sz w:val="32"/>
          <w:szCs w:val="32"/>
        </w:rPr>
        <w:t xml:space="preserve">13. BRAND GUIDELINES</w:t>
      </w:r>
    </w:p>
    <w:p>
      <w:pPr>
        <w:pStyle w:val="Heading2"/>
        <w:spacing w:after="80" w:before="240"/>
      </w:pPr>
      <w:r>
        <w:rPr>
          <w:rFonts w:ascii="Arial" w:cs="Arial" w:eastAsia="Arial" w:hAnsi="Arial"/>
          <w:b/>
          <w:bCs/>
          <w:color w:val="130D0A"/>
          <w:sz w:val="26"/>
          <w:szCs w:val="26"/>
        </w:rPr>
        <w:t xml:space="preserve">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vAlign w:val="center"/>
          </w:tcPr>
          <w:p>
            <w:r>
              <w:rPr>
                <w:rFonts w:ascii="Arial" w:cs="Arial" w:eastAsia="Arial" w:hAnsi="Arial"/>
                <w:b/>
                <w:bCs/>
                <w:color w:val="7C1316"/>
                <w:sz w:val="21"/>
                <w:szCs w:val="21"/>
              </w:rPr>
              <w:t xml:space="preserve">Dark Wine  #7C1316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30D0A"/>
                <w:sz w:val="21"/>
                <w:szCs w:val="21"/>
              </w:rPr>
              <w:t xml:space="preserve">Headers, navigation, key UI elements, table headers</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7C1316"/>
                <w:sz w:val="21"/>
                <w:szCs w:val="21"/>
              </w:rPr>
              <w:t xml:space="preserve">Sovereign Gold  #C9972C</w:t>
            </w:r>
          </w:p>
        </w:tc>
        <w:tc>
          <w:tcPr>
            <w:tcW w:type="dxa" w:w="65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vAlign w:val="center"/>
          </w:tcPr>
          <w:p>
            <w:r>
              <w:rPr>
                <w:rFonts w:ascii="Arial" w:cs="Arial" w:eastAsia="Arial" w:hAnsi="Arial"/>
                <w:b w:val="false"/>
                <w:bCs w:val="false"/>
                <w:color w:val="130D0A"/>
                <w:sz w:val="21"/>
                <w:szCs w:val="21"/>
              </w:rPr>
              <w:t xml:space="preserve">Borders, accents, dividers — on light backgrounds only. Never as body text.</w:t>
            </w:r>
          </w:p>
        </w:tc>
      </w:tr>
      <w:tr>
        <w:tc>
          <w:tcPr>
            <w:tcW w:type="dxa" w:w="28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vAlign w:val="center"/>
          </w:tcPr>
          <w:p>
            <w:r>
              <w:rPr>
                <w:rFonts w:ascii="Arial" w:cs="Arial" w:eastAsia="Arial" w:hAnsi="Arial"/>
                <w:b/>
                <w:bCs/>
                <w:color w:val="7C1316"/>
                <w:sz w:val="21"/>
                <w:szCs w:val="21"/>
              </w:rPr>
              <w:t xml:space="preserve">Warm Snow  #FAF8F4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30D0A"/>
                <w:sz w:val="21"/>
                <w:szCs w:val="21"/>
              </w:rPr>
              <w:t xml:space="preserve">All page backgrounds</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7C1316"/>
                <w:sz w:val="21"/>
                <w:szCs w:val="21"/>
              </w:rPr>
              <w:t xml:space="preserve">Warm Cream  #F2EDE4</w:t>
            </w:r>
          </w:p>
        </w:tc>
        <w:tc>
          <w:tcPr>
            <w:tcW w:type="dxa" w:w="65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vAlign w:val="center"/>
          </w:tcPr>
          <w:p>
            <w:r>
              <w:rPr>
                <w:rFonts w:ascii="Arial" w:cs="Arial" w:eastAsia="Arial" w:hAnsi="Arial"/>
                <w:b w:val="false"/>
                <w:bCs w:val="false"/>
                <w:color w:val="130D0A"/>
                <w:sz w:val="21"/>
                <w:szCs w:val="21"/>
              </w:rPr>
              <w:t xml:space="preserve">Text on dark/Wine backgrounds only</w:t>
            </w:r>
          </w:p>
        </w:tc>
      </w:tr>
      <w:tr>
        <w:tc>
          <w:tcPr>
            <w:tcW w:type="dxa" w:w="28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vAlign w:val="center"/>
          </w:tcPr>
          <w:p>
            <w:r>
              <w:rPr>
                <w:rFonts w:ascii="Arial" w:cs="Arial" w:eastAsia="Arial" w:hAnsi="Arial"/>
                <w:b/>
                <w:bCs/>
                <w:color w:val="7C1316"/>
                <w:sz w:val="21"/>
                <w:szCs w:val="21"/>
              </w:rPr>
              <w:t xml:space="preserve">Deep Brown-Black  #130D0A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30D0A"/>
                <w:sz w:val="21"/>
                <w:szCs w:val="21"/>
              </w:rPr>
              <w:t xml:space="preserve">All body text on light backgrounds. Never use pure black #000.</w:t>
            </w:r>
          </w:p>
        </w:tc>
      </w:tr>
    </w:tbl>
    <w:p>
      <w:pPr>
        <w:spacing w:after="0" w:before="120"/>
      </w:pPr>
      <w:r>
        <w:t xml:space="preserve"/>
      </w:r>
    </w:p>
    <w:p>
      <w:pPr>
        <w:pStyle w:val="Heading2"/>
        <w:spacing w:after="80" w:before="240"/>
      </w:pPr>
      <w:r>
        <w:rPr>
          <w:rFonts w:ascii="Arial" w:cs="Arial" w:eastAsia="Arial" w:hAnsi="Arial"/>
          <w:b/>
          <w:bCs/>
          <w:color w:val="130D0A"/>
          <w:sz w:val="26"/>
          <w:szCs w:val="26"/>
        </w:rP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vAlign w:val="center"/>
          </w:tcPr>
          <w:p>
            <w:r>
              <w:rPr>
                <w:rFonts w:ascii="Arial" w:cs="Arial" w:eastAsia="Arial" w:hAnsi="Arial"/>
                <w:b/>
                <w:bCs/>
                <w:color w:val="7C1316"/>
                <w:sz w:val="21"/>
                <w:szCs w:val="21"/>
              </w:rPr>
              <w:t xml:space="preserve">H1 / H2 Headers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30D0A"/>
                <w:sz w:val="21"/>
                <w:szCs w:val="21"/>
              </w:rPr>
              <w:t xml:space="preserve">Barlow Condensed Bold — ALWAYS UPPERCASE</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vAlign w:val="center"/>
          </w:tcPr>
          <w:p>
            <w:r>
              <w:rPr>
                <w:rFonts w:ascii="Arial" w:cs="Arial" w:eastAsia="Arial" w:hAnsi="Arial"/>
                <w:b/>
                <w:bCs/>
                <w:color w:val="7C1316"/>
                <w:sz w:val="21"/>
                <w:szCs w:val="21"/>
              </w:rPr>
              <w:t xml:space="preserve">H3 Headers</w:t>
            </w:r>
          </w:p>
        </w:tc>
        <w:tc>
          <w:tcPr>
            <w:tcW w:type="dxa" w:w="656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vAlign w:val="center"/>
          </w:tcPr>
          <w:p>
            <w:r>
              <w:rPr>
                <w:rFonts w:ascii="Arial" w:cs="Arial" w:eastAsia="Arial" w:hAnsi="Arial"/>
                <w:b w:val="false"/>
                <w:bCs w:val="false"/>
                <w:color w:val="130D0A"/>
                <w:sz w:val="21"/>
                <w:szCs w:val="21"/>
              </w:rPr>
              <w:t xml:space="preserve">Barlow Condensed SemiBold — UPPERCASE</w:t>
            </w:r>
          </w:p>
        </w:tc>
      </w:tr>
      <w:tr>
        <w:tc>
          <w:tcPr>
            <w:tcW w:type="dxa" w:w="2800"/>
            <w:tcBorders>
              <w:top w:val="single" w:color="CCCCCC" w:sz="1"/>
              <w:left w:val="single" w:color="CCCCCC" w:sz="1"/>
              <w:bottom w:val="single" w:color="CCCCCC" w:sz="1"/>
              <w:right w:val="single" w:color="CCCCCC" w:sz="1"/>
            </w:tcBorders>
            <w:shd w:fill="FAF8F4" w:val="clear"/>
            <w:tcMar>
              <w:top w:type="dxa" w:w="80"/>
              <w:left w:type="dxa" w:w="120"/>
              <w:bottom w:type="dxa" w:w="80"/>
              <w:right w:type="dxa" w:w="120"/>
            </w:tcMar>
            <w:vAlign w:val="center"/>
          </w:tcPr>
          <w:p>
            <w:r>
              <w:rPr>
                <w:rFonts w:ascii="Arial" w:cs="Arial" w:eastAsia="Arial" w:hAnsi="Arial"/>
                <w:b/>
                <w:bCs/>
                <w:color w:val="7C1316"/>
                <w:sz w:val="21"/>
                <w:szCs w:val="21"/>
              </w:rPr>
              <w:t xml:space="preserve">Body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30D0A"/>
                <w:sz w:val="21"/>
                <w:szCs w:val="21"/>
              </w:rPr>
              <w:t xml:space="preserve">DM Sans Regular / Medium / Bold — Sentence case</w:t>
            </w:r>
          </w:p>
        </w:tc>
      </w:tr>
    </w:tbl>
    <w:p>
      <w:pPr>
        <w:spacing w:after="0" w:before="120"/>
      </w:pPr>
      <w:r>
        <w:t xml:space="preserve"/>
      </w:r>
    </w:p>
    <w:p>
      <w:pPr>
        <w:pStyle w:val="Heading2"/>
        <w:spacing w:after="80" w:before="240"/>
      </w:pPr>
      <w:r>
        <w:rPr>
          <w:rFonts w:ascii="Arial" w:cs="Arial" w:eastAsia="Arial" w:hAnsi="Arial"/>
          <w:b/>
          <w:bCs/>
          <w:color w:val="130D0A"/>
          <w:sz w:val="26"/>
          <w:szCs w:val="26"/>
        </w:rPr>
        <w:t xml:space="preserve">Application Rules</w:t>
      </w:r>
    </w:p>
    <w:p>
      <w:pPr>
        <w:pStyle w:val="ListParagraph"/>
        <w:numPr>
          <w:ilvl w:val="0"/>
          <w:numId w:val="2"/>
        </w:numPr>
        <w:spacing w:after="40" w:before="40"/>
      </w:pPr>
      <w:r>
        <w:rPr>
          <w:rFonts w:ascii="Arial" w:cs="Arial" w:eastAsia="Arial" w:hAnsi="Arial"/>
          <w:color w:val="130D0A"/>
          <w:sz w:val="22"/>
          <w:szCs w:val="22"/>
        </w:rPr>
        <w:t xml:space="preserve">Gold text ONLY on light backgrounds — never on Wine or dark backgrounds</w:t>
      </w:r>
    </w:p>
    <w:p>
      <w:pPr>
        <w:pStyle w:val="ListParagraph"/>
        <w:numPr>
          <w:ilvl w:val="0"/>
          <w:numId w:val="2"/>
        </w:numPr>
        <w:spacing w:after="40" w:before="40"/>
      </w:pPr>
      <w:r>
        <w:rPr>
          <w:rFonts w:ascii="Arial" w:cs="Arial" w:eastAsia="Arial" w:hAnsi="Arial"/>
          <w:color w:val="130D0A"/>
          <w:sz w:val="22"/>
          <w:szCs w:val="22"/>
        </w:rPr>
        <w:t xml:space="preserve">Gold is never used for paragraph or body text</w:t>
      </w:r>
    </w:p>
    <w:p>
      <w:pPr>
        <w:pStyle w:val="ListParagraph"/>
        <w:numPr>
          <w:ilvl w:val="0"/>
          <w:numId w:val="2"/>
        </w:numPr>
        <w:spacing w:after="40" w:before="40"/>
      </w:pPr>
      <w:r>
        <w:rPr>
          <w:rFonts w:ascii="Arial" w:cs="Arial" w:eastAsia="Arial" w:hAnsi="Arial"/>
          <w:color w:val="130D0A"/>
          <w:sz w:val="22"/>
          <w:szCs w:val="22"/>
        </w:rPr>
        <w:t xml:space="preserve">Warm Cream (#F2EDE4) is the ONLY text color on Wine/dark backgrounds</w:t>
      </w:r>
    </w:p>
    <w:p>
      <w:pPr>
        <w:pStyle w:val="ListParagraph"/>
        <w:numPr>
          <w:ilvl w:val="0"/>
          <w:numId w:val="2"/>
        </w:numPr>
        <w:spacing w:after="40" w:before="40"/>
      </w:pPr>
      <w:r>
        <w:rPr>
          <w:rFonts w:ascii="Arial" w:cs="Arial" w:eastAsia="Arial" w:hAnsi="Arial"/>
          <w:color w:val="130D0A"/>
          <w:sz w:val="22"/>
          <w:szCs w:val="22"/>
        </w:rPr>
        <w:t xml:space="preserve">Deep Brown (#130D0A) is the body text color on all light backgrounds</w:t>
      </w:r>
    </w:p>
    <w:p>
      <w:pPr>
        <w:pStyle w:val="ListParagraph"/>
        <w:numPr>
          <w:ilvl w:val="0"/>
          <w:numId w:val="2"/>
        </w:numPr>
        <w:spacing w:after="40" w:before="40"/>
      </w:pPr>
      <w:r>
        <w:rPr>
          <w:rFonts w:ascii="Arial" w:cs="Arial" w:eastAsia="Arial" w:hAnsi="Arial"/>
          <w:color w:val="130D0A"/>
          <w:sz w:val="22"/>
          <w:szCs w:val="22"/>
        </w:rPr>
        <w:t xml:space="preserve">Voice: spiritually grounded, authoritative, purposeful, communal</w:t>
      </w:r>
    </w:p>
    <w:p>
      <w:r>
        <w:br w:type="page"/>
      </w:r>
    </w:p>
    <w:p>
      <w:pPr>
        <w:pStyle w:val="Heading1"/>
        <w:pBdr>
          <w:bottom w:val="single" w:color="C9972C" w:sz="8" w:space="4"/>
        </w:pBdr>
        <w:spacing w:after="120" w:before="360"/>
      </w:pPr>
      <w:r>
        <w:rPr>
          <w:rFonts w:ascii="Arial" w:cs="Arial" w:eastAsia="Arial" w:hAnsi="Arial"/>
          <w:b/>
          <w:bCs/>
          <w:color w:val="7C1316"/>
          <w:sz w:val="32"/>
          <w:szCs w:val="32"/>
        </w:rPr>
        <w:t xml:space="preserve">14. IMMEDIATE NEXT STEPS</w:t>
      </w:r>
    </w:p>
    <w:p>
      <w:pPr>
        <w:spacing w:after="60" w:before="60"/>
      </w:pPr>
      <w:r>
        <w:rPr>
          <w:rFonts w:ascii="Arial" w:cs="Arial" w:eastAsia="Arial" w:hAnsi="Arial"/>
          <w:color w:val="130D0A"/>
          <w:sz w:val="22"/>
          <w:szCs w:val="22"/>
        </w:rPr>
        <w:t xml:space="preserve">Begin Phase 1, Week 1. Complete in order:</w:t>
      </w:r>
    </w:p>
    <w:p>
      <w:pPr>
        <w:spacing w:after="0" w:before="120"/>
      </w:pPr>
      <w:r>
        <w:t xml:space="preserve"/>
      </w:r>
    </w:p>
    <w:p>
      <w:pPr>
        <w:pStyle w:val="ListParagraph"/>
        <w:numPr>
          <w:ilvl w:val="0"/>
          <w:numId w:val="3"/>
        </w:numPr>
        <w:spacing w:after="60" w:before="60"/>
      </w:pPr>
      <w:r>
        <w:rPr>
          <w:rFonts w:ascii="Arial" w:cs="Arial" w:eastAsia="Arial" w:hAnsi="Arial"/>
          <w:color w:val="130D0A"/>
          <w:sz w:val="22"/>
          <w:szCs w:val="22"/>
        </w:rPr>
        <w:t xml:space="preserve">Go to sites.google.com — create new site, name it 'True Nation Intranet'</w:t>
      </w:r>
    </w:p>
    <w:p>
      <w:pPr>
        <w:pStyle w:val="ListParagraph"/>
        <w:numPr>
          <w:ilvl w:val="0"/>
          <w:numId w:val="3"/>
        </w:numPr>
        <w:spacing w:after="60" w:before="60"/>
      </w:pPr>
      <w:r>
        <w:rPr>
          <w:rFonts w:ascii="Arial" w:cs="Arial" w:eastAsia="Arial" w:hAnsi="Arial"/>
          <w:color w:val="130D0A"/>
          <w:sz w:val="22"/>
          <w:szCs w:val="22"/>
        </w:rPr>
        <w:t xml:space="preserve">Set up 8-section navigation: Home, Our People, Departments, T.E.L.A., Locations, Calendar &amp; Events, The Library, Leadership Hub</w:t>
      </w:r>
    </w:p>
    <w:p>
      <w:pPr>
        <w:pStyle w:val="ListParagraph"/>
        <w:numPr>
          <w:ilvl w:val="0"/>
          <w:numId w:val="3"/>
        </w:numPr>
        <w:spacing w:after="60" w:before="60"/>
      </w:pPr>
      <w:r>
        <w:rPr>
          <w:rFonts w:ascii="Arial" w:cs="Arial" w:eastAsia="Arial" w:hAnsi="Arial"/>
          <w:color w:val="130D0A"/>
          <w:sz w:val="22"/>
          <w:szCs w:val="22"/>
        </w:rPr>
        <w:t xml:space="preserve">Set page permissions — Leadership Hub: leadership@truenation.org only. All others: everyone@truenation.org</w:t>
      </w:r>
    </w:p>
    <w:p>
      <w:pPr>
        <w:pStyle w:val="ListParagraph"/>
        <w:numPr>
          <w:ilvl w:val="0"/>
          <w:numId w:val="3"/>
        </w:numPr>
        <w:spacing w:after="60" w:before="60"/>
      </w:pPr>
      <w:r>
        <w:rPr>
          <w:rFonts w:ascii="Arial" w:cs="Arial" w:eastAsia="Arial" w:hAnsi="Arial"/>
          <w:color w:val="130D0A"/>
          <w:sz w:val="22"/>
          <w:szCs w:val="22"/>
        </w:rPr>
        <w:t xml:space="preserve">Add build team members to tn-admin@truenation.org in Google Admin Groups</w:t>
      </w:r>
    </w:p>
    <w:p>
      <w:pPr>
        <w:pStyle w:val="ListParagraph"/>
        <w:numPr>
          <w:ilvl w:val="0"/>
          <w:numId w:val="3"/>
        </w:numPr>
        <w:spacing w:after="60" w:before="60"/>
      </w:pPr>
      <w:r>
        <w:rPr>
          <w:rFonts w:ascii="Arial" w:cs="Arial" w:eastAsia="Arial" w:hAnsi="Arial"/>
          <w:color w:val="130D0A"/>
          <w:sz w:val="22"/>
          <w:szCs w:val="22"/>
        </w:rPr>
        <w:t xml:space="preserve">Assign build team helpers as Delegated Admins in Google Workspace Admin console (scoped to Groups + Sites/Drive)</w:t>
      </w:r>
    </w:p>
    <w:p>
      <w:pPr>
        <w:pStyle w:val="ListParagraph"/>
        <w:numPr>
          <w:ilvl w:val="0"/>
          <w:numId w:val="3"/>
        </w:numPr>
        <w:spacing w:after="60" w:before="60"/>
      </w:pPr>
      <w:r>
        <w:rPr>
          <w:rFonts w:ascii="Arial" w:cs="Arial" w:eastAsia="Arial" w:hAnsi="Arial"/>
          <w:color w:val="130D0A"/>
          <w:sz w:val="22"/>
          <w:szCs w:val="22"/>
        </w:rPr>
        <w:t xml:space="preserve">Create the Admin Handoff document in Drive — accessible to tn-admin@ only</w:t>
      </w:r>
    </w:p>
    <w:p>
      <w:pPr>
        <w:pStyle w:val="ListParagraph"/>
        <w:numPr>
          <w:ilvl w:val="0"/>
          <w:numId w:val="3"/>
        </w:numPr>
        <w:spacing w:after="60" w:before="60"/>
      </w:pPr>
      <w:r>
        <w:rPr>
          <w:rFonts w:ascii="Arial" w:cs="Arial" w:eastAsia="Arial" w:hAnsi="Arial"/>
          <w:color w:val="130D0A"/>
          <w:sz w:val="22"/>
          <w:szCs w:val="22"/>
        </w:rPr>
        <w:t xml:space="preserve">Create All-Org Events and Feast Days Google Calendars</w:t>
      </w:r>
    </w:p>
    <w:p>
      <w:pPr>
        <w:pStyle w:val="ListParagraph"/>
        <w:numPr>
          <w:ilvl w:val="0"/>
          <w:numId w:val="3"/>
        </w:numPr>
        <w:spacing w:after="60" w:before="60"/>
      </w:pPr>
      <w:r>
        <w:rPr>
          <w:rFonts w:ascii="Arial" w:cs="Arial" w:eastAsia="Arial" w:hAnsi="Arial"/>
          <w:color w:val="130D0A"/>
          <w:sz w:val="22"/>
          <w:szCs w:val="22"/>
        </w:rPr>
        <w:t xml:space="preserve">Apply brand CSS — Wine navigation, Gold accents, DM Sans body font, card styles</w:t>
      </w:r>
    </w:p>
    <w:p>
      <w:pPr>
        <w:pStyle w:val="ListParagraph"/>
        <w:numPr>
          <w:ilvl w:val="0"/>
          <w:numId w:val="3"/>
        </w:numPr>
        <w:spacing w:after="60" w:before="60"/>
      </w:pPr>
      <w:r>
        <w:rPr>
          <w:rFonts w:ascii="Arial" w:cs="Arial" w:eastAsia="Arial" w:hAnsi="Arial"/>
          <w:color w:val="130D0A"/>
          <w:sz w:val="22"/>
          <w:szCs w:val="22"/>
        </w:rPr>
        <w:t xml:space="preserve">Build Home page — welcome banner, announcements placeholder, All-Org Calendar embed, quick-links grid</w:t>
      </w:r>
    </w:p>
    <w:p>
      <w:pPr>
        <w:pStyle w:val="ListParagraph"/>
        <w:numPr>
          <w:ilvl w:val="0"/>
          <w:numId w:val="3"/>
        </w:numPr>
        <w:spacing w:after="60" w:before="60"/>
      </w:pPr>
      <w:r>
        <w:rPr>
          <w:rFonts w:ascii="Arial" w:cs="Arial" w:eastAsia="Arial" w:hAnsi="Arial"/>
          <w:color w:val="130D0A"/>
          <w:sz w:val="22"/>
          <w:szCs w:val="22"/>
        </w:rPr>
        <w:t xml:space="preserve">Embed existing AppSheet staff directory on 'Our People' page — test on mobile</w:t>
      </w:r>
    </w:p>
    <w:p>
      <w:pPr>
        <w:pStyle w:val="ListParagraph"/>
        <w:numPr>
          <w:ilvl w:val="0"/>
          <w:numId w:val="3"/>
        </w:numPr>
        <w:spacing w:after="60" w:before="60"/>
      </w:pPr>
      <w:r>
        <w:rPr>
          <w:rFonts w:ascii="Arial" w:cs="Arial" w:eastAsia="Arial" w:hAnsi="Arial"/>
          <w:color w:val="130D0A"/>
          <w:sz w:val="22"/>
          <w:szCs w:val="22"/>
        </w:rPr>
        <w:t xml:space="preserve">Test entire Week 1 build on both iOS and Android before moving to Week 2</w:t>
      </w:r>
    </w:p>
    <w:p>
      <w:pPr>
        <w:spacing w:after="0" w:before="240"/>
      </w:pPr>
      <w:r>
        <w:t xml:space="preserve"/>
      </w:r>
    </w:p>
    <w:p>
      <w:pPr>
        <w:pBdr>
          <w:top w:val="single" w:color="C9972C" w:sz="8"/>
          <w:bottom w:val="single" w:color="C9972C" w:sz="8"/>
        </w:pBdr>
        <w:spacing w:after="240" w:before="240"/>
        <w:jc w:val="center"/>
      </w:pPr>
      <w:r>
        <w:rPr>
          <w:rFonts w:ascii="Arial" w:cs="Arial" w:eastAsia="Arial" w:hAnsi="Arial"/>
          <w:i/>
          <w:iCs/>
          <w:color w:val="7C1316"/>
          <w:sz w:val="22"/>
          <w:szCs w:val="22"/>
        </w:rPr>
        <w:t xml:space="preserve">"Let all things be done decently and in order." — 1 Corinthians 14:40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72C" w:sz="4" w:space="4"/>
      </w:pBdr>
      <w:tabs>
        <w:tab w:val="right" w:pos="9360"/>
      </w:tabs>
    </w:pPr>
    <w:r>
      <w:rPr>
        <w:rFonts w:ascii="Arial" w:cs="Arial" w:eastAsia="Arial" w:hAnsi="Arial"/>
        <w:color w:val="888888"/>
        <w:sz w:val="16"/>
        <w:szCs w:val="16"/>
      </w:rPr>
      <w:t xml:space="preserve">CONFIDENTIAL — Internal Use Only</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4" w:space="4"/>
      </w:pBdr>
    </w:pPr>
    <w:r>
      <w:rPr>
        <w:rFonts w:ascii="Arial" w:cs="Arial" w:eastAsia="Arial" w:hAnsi="Arial"/>
        <w:b/>
        <w:bCs/>
        <w:color w:val="7C1316"/>
        <w:sz w:val="18"/>
        <w:szCs w:val="18"/>
      </w:rPr>
      <w:t xml:space="preserve">TRUE NATION ISRAELITE CONGREGATION</w:t>
    </w:r>
    <w:r>
      <w:rPr>
        <w:rFonts w:ascii="Arial" w:cs="Arial" w:eastAsia="Arial" w:hAnsi="Arial"/>
        <w:color w:val="888888"/>
        <w:sz w:val="18"/>
        <w:szCs w:val="18"/>
      </w:rPr>
      <w:t xml:space="preserve">  |  Intranet Master Plan  |  March 2026  |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30D0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7C1316"/>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30D0A"/>
      <w:sz w:val="26"/>
      <w:szCs w:val="26"/>
    </w:rPr>
  </w:style>
  <w:style w:type="paragraph" w:styleId="Heading3">
    <w:name w:val="Heading 3"/>
    <w:basedOn w:val="Normal"/>
    <w:next w:val="Normal"/>
    <w:qFormat/>
    <w:pPr>
      <w:spacing w:after="60" w:before="180"/>
      <w:outlineLvl w:val="2"/>
    </w:pPr>
    <w:rPr>
      <w:rFonts w:ascii="Arial" w:cs="Arial" w:eastAsia="Arial" w:hAnsi="Arial"/>
      <w:b/>
      <w:bCs/>
      <w:color w:val="7C131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2026-03-27T07:25:49.255Z</dcterms:created>
  <dcterms:modified xsi:type="dcterms:W3CDTF">2026-03-27T07:25:49.255Z</dcterms:modified>
</cp:coreProperties>
</file>

<file path=docProps/custom.xml><?xml version="1.0" encoding="utf-8"?>
<Properties xmlns="http://schemas.openxmlformats.org/officeDocument/2006/custom-properties" xmlns:vt="http://schemas.openxmlformats.org/officeDocument/2006/docPropsVTypes"/>
</file>