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E-Commerce Platform Functional Specification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yzzgw3isy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Product Listing and Management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Admin-Controlled Listing: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Products are created, updated, and deleted by the admin.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can upload images, videos, descriptions, prices, discount offers, tags, categories, and inventory stock levels.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Bulk upload functionality using CSV or Excel files.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 Display: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Products will be displayed with dynamic filtering (category, price, brand, etc.) and sorting options.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cards will show thumbnail, name, short description, price, rating, and quick view.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Detailed product pages will support video playback, customer reviews, and related products section.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3mtqf27pj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Payment Integration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Gateway Options: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Razorpay (for Indian market)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Stripe (for international)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Implementation will be modular to support both.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Design: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Branded payment popup UI embedded in the checkout process.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payment methods (Net Banking, UPI, Cards, Wallets) shown in a modal.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sxdepjbx5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Checkout Process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Popup-Based Checkout: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Instead of traditional checkout pages, a modal popup will be triggered.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 view will list all available banks and payment methods.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Promo codes and coins redemption input will be part of the popup.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oy58d74eq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Sponsored Apps &amp; Ads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Monetization Integration: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JSON-based ads from clients will be fetched and rendered.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Ads will auto-display every 30 minutes using local storage timers.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ad can be clicked and linked to external campaigns or promotions.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pr1vunfmx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Delivery &amp; Order Tracking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Third-Party API Integration: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Partner with APIs like Delhivery, Shiprocket, or other courier APIs.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tracking details shown in user's order section.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Notifications on status change (Packed, Shipped, Out for delivery, Delivered).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y9exm29ji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Token System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 Generation for Purchases: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Every order will create a unique token.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Tokens can be refreshed for delayed payments or retries.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for secure reattempts and for associating with delivery &amp; refunds.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0654wjg70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Dynamic Product Content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Media-Rich Products: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can upload product demo videos (MP4/Youtube/Vimeo).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Videos auto-play on product hover or inside product detail view.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Adaptive rendering based on device.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sbwr1j08s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Bonus Coin System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Reward System: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Coins rewarded per purchase.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Coins balance shown in user dashboard.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Coins redeemable during checkout (with conversion logic).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dashboard to configure rules (e.g., 10 coins per $100).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sn5f3f7no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Campaign System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Purchase &amp; Repair Campaigns: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Campaigns triggered based on customer journey stages.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First Welcome Campaign.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Monthly Anniversary Coupons.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Purchase-Based Reminders.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panel to schedule campaigns.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email/SMS notifications per campaign.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4lj0nhvq0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Notes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JWT-based Authentication System.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Access Control (Admin, Vendor, User).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Analytics Dashboard for sales, campaigns, coins.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Optimized for Mobile-first design.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PWA-compatible architecture.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Rest all the functionality of the Ecom is same.:)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