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15" w:line="360" w:lineRule="auto"/>
        <w:rPr>
          <w:sz w:val="24"/>
          <w:szCs w:val="24"/>
        </w:rPr>
      </w:pPr>
      <w:bookmarkStart w:colFirst="0" w:colLast="0" w:name="_gjdgxs" w:id="0"/>
      <w:bookmarkEnd w:id="0"/>
      <w:r w:rsidDel="00000000" w:rsidR="00000000" w:rsidRPr="00000000">
        <w:rPr>
          <w:sz w:val="24"/>
          <w:szCs w:val="24"/>
          <w:rtl w:val="0"/>
        </w:rPr>
        <w:t xml:space="preserve"> </w:t>
      </w:r>
    </w:p>
    <w:p w:rsidR="00000000" w:rsidDel="00000000" w:rsidP="00000000" w:rsidRDefault="00000000" w:rsidRPr="00000000" w14:paraId="00000002">
      <w:pPr>
        <w:spacing w:line="360" w:lineRule="auto"/>
        <w:ind w:left="329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line="360" w:lineRule="auto"/>
        <w:ind w:left="-315" w:right="-1913" w:firstLine="0"/>
        <w:rPr>
          <w:sz w:val="24"/>
          <w:szCs w:val="24"/>
        </w:rPr>
      </w:pPr>
      <w:r w:rsidDel="00000000" w:rsidR="00000000" w:rsidRPr="00000000">
        <w:rPr>
          <w:sz w:val="24"/>
          <w:szCs w:val="24"/>
        </w:rPr>
        <mc:AlternateContent>
          <mc:Choice Requires="wpg">
            <w:drawing>
              <wp:inline distB="0" distT="0" distL="0" distR="0">
                <wp:extent cx="5731200" cy="673100"/>
                <wp:effectExtent b="0" l="0" r="0" t="0"/>
                <wp:docPr id="1" name=""/>
                <a:graphic>
                  <a:graphicData uri="http://schemas.microsoft.com/office/word/2010/wordprocessingGroup">
                    <wpg:wgp>
                      <wpg:cNvGrpSpPr/>
                      <wpg:grpSpPr>
                        <a:xfrm>
                          <a:off x="2117325" y="3400900"/>
                          <a:ext cx="5731200" cy="673100"/>
                          <a:chOff x="2117325" y="3400900"/>
                          <a:chExt cx="6457350" cy="758200"/>
                        </a:xfrm>
                      </wpg:grpSpPr>
                      <wpg:grpSp>
                        <wpg:cNvGrpSpPr/>
                        <wpg:grpSpPr>
                          <a:xfrm>
                            <a:off x="2117343" y="3400905"/>
                            <a:ext cx="6457315" cy="758190"/>
                            <a:chOff x="0" y="0"/>
                            <a:chExt cx="6457315" cy="758190"/>
                          </a:xfrm>
                        </wpg:grpSpPr>
                        <wps:wsp>
                          <wps:cNvSpPr/>
                          <wps:cNvPr id="3" name="Shape 3"/>
                          <wps:spPr>
                            <a:xfrm>
                              <a:off x="0" y="0"/>
                              <a:ext cx="6457300" cy="758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6">
                              <a:alphaModFix/>
                            </a:blip>
                            <a:srcRect b="0" l="0" r="0" t="0"/>
                            <a:stretch/>
                          </pic:blipFill>
                          <pic:spPr>
                            <a:xfrm>
                              <a:off x="4631055" y="0"/>
                              <a:ext cx="1826260" cy="758190"/>
                            </a:xfrm>
                            <a:prstGeom prst="rect">
                              <a:avLst/>
                            </a:prstGeom>
                            <a:noFill/>
                            <a:ln>
                              <a:noFill/>
                            </a:ln>
                          </pic:spPr>
                        </pic:pic>
                        <pic:pic>
                          <pic:nvPicPr>
                            <pic:cNvPr id="5" name="Shape 5"/>
                            <pic:cNvPicPr preferRelativeResize="0"/>
                          </pic:nvPicPr>
                          <pic:blipFill rotWithShape="1">
                            <a:blip r:embed="rId7">
                              <a:alphaModFix/>
                            </a:blip>
                            <a:srcRect b="0" l="0" r="0" t="0"/>
                            <a:stretch/>
                          </pic:blipFill>
                          <pic:spPr>
                            <a:xfrm>
                              <a:off x="0" y="1905"/>
                              <a:ext cx="2176780" cy="680720"/>
                            </a:xfrm>
                            <a:prstGeom prst="rect">
                              <a:avLst/>
                            </a:prstGeom>
                            <a:noFill/>
                            <a:ln>
                              <a:noFill/>
                            </a:ln>
                          </pic:spPr>
                        </pic:pic>
                      </wpg:grpSp>
                    </wpg:wgp>
                  </a:graphicData>
                </a:graphic>
              </wp:inline>
            </w:drawing>
          </mc:Choice>
          <mc:Fallback>
            <w:drawing>
              <wp:inline distB="0" distT="0" distL="0" distR="0">
                <wp:extent cx="5731200" cy="673100"/>
                <wp:effectExtent b="0" l="0" r="0" 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731200" cy="673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spacing w:after="115" w:line="360" w:lineRule="auto"/>
        <w:ind w:left="329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after="117"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line="360" w:lineRule="auto"/>
        <w:jc w:val="center"/>
        <w:rPr>
          <w:b w:val="1"/>
          <w:sz w:val="44"/>
          <w:szCs w:val="44"/>
        </w:rPr>
      </w:pPr>
      <w:r w:rsidDel="00000000" w:rsidR="00000000" w:rsidRPr="00000000">
        <w:rPr>
          <w:rtl w:val="0"/>
        </w:rPr>
      </w:r>
    </w:p>
    <w:p w:rsidR="00000000" w:rsidDel="00000000" w:rsidP="00000000" w:rsidRDefault="00000000" w:rsidRPr="00000000" w14:paraId="00000007">
      <w:pPr>
        <w:spacing w:after="160" w:line="360" w:lineRule="auto"/>
        <w:ind w:left="720" w:firstLine="0"/>
        <w:jc w:val="center"/>
        <w:rPr>
          <w:b w:val="1"/>
          <w:sz w:val="44"/>
          <w:szCs w:val="44"/>
        </w:rPr>
      </w:pPr>
      <w:r w:rsidDel="00000000" w:rsidR="00000000" w:rsidRPr="00000000">
        <w:rPr>
          <w:b w:val="1"/>
          <w:sz w:val="44"/>
          <w:szCs w:val="44"/>
          <w:rtl w:val="0"/>
        </w:rPr>
        <w:t xml:space="preserve">Academic Skills and Team-based </w:t>
      </w:r>
    </w:p>
    <w:p w:rsidR="00000000" w:rsidDel="00000000" w:rsidP="00000000" w:rsidRDefault="00000000" w:rsidRPr="00000000" w14:paraId="00000008">
      <w:pPr>
        <w:spacing w:after="160" w:line="360" w:lineRule="auto"/>
        <w:jc w:val="center"/>
        <w:rPr>
          <w:b w:val="1"/>
          <w:sz w:val="44"/>
          <w:szCs w:val="44"/>
        </w:rPr>
      </w:pPr>
      <w:r w:rsidDel="00000000" w:rsidR="00000000" w:rsidRPr="00000000">
        <w:rPr>
          <w:b w:val="1"/>
          <w:sz w:val="44"/>
          <w:szCs w:val="44"/>
          <w:rtl w:val="0"/>
        </w:rPr>
        <w:t xml:space="preserve">Learning (4CIO18)</w:t>
      </w:r>
    </w:p>
    <w:p w:rsidR="00000000" w:rsidDel="00000000" w:rsidP="00000000" w:rsidRDefault="00000000" w:rsidRPr="00000000" w14:paraId="00000009">
      <w:pPr>
        <w:spacing w:after="160" w:line="360" w:lineRule="auto"/>
        <w:jc w:val="center"/>
        <w:rPr>
          <w:b w:val="1"/>
          <w:sz w:val="44"/>
          <w:szCs w:val="44"/>
        </w:rPr>
      </w:pPr>
      <w:r w:rsidDel="00000000" w:rsidR="00000000" w:rsidRPr="00000000">
        <w:rPr>
          <w:rtl w:val="0"/>
        </w:rPr>
      </w:r>
    </w:p>
    <w:p w:rsidR="00000000" w:rsidDel="00000000" w:rsidP="00000000" w:rsidRDefault="00000000" w:rsidRPr="00000000" w14:paraId="0000000A">
      <w:pPr>
        <w:spacing w:after="160" w:line="360" w:lineRule="auto"/>
        <w:ind w:left="4320" w:firstLine="0"/>
        <w:rPr>
          <w:b w:val="1"/>
          <w:sz w:val="44"/>
          <w:szCs w:val="44"/>
        </w:rPr>
      </w:pPr>
      <w:r w:rsidDel="00000000" w:rsidR="00000000" w:rsidRPr="00000000">
        <w:rPr>
          <w:b w:val="1"/>
          <w:sz w:val="32"/>
          <w:szCs w:val="32"/>
          <w:rtl w:val="0"/>
        </w:rPr>
        <w:t xml:space="preserve">Report Writing</w:t>
      </w:r>
      <w:r w:rsidDel="00000000" w:rsidR="00000000" w:rsidRPr="00000000">
        <w:rPr>
          <w:rtl w:val="0"/>
        </w:rPr>
      </w:r>
    </w:p>
    <w:p w:rsidR="00000000" w:rsidDel="00000000" w:rsidP="00000000" w:rsidRDefault="00000000" w:rsidRPr="00000000" w14:paraId="0000000B">
      <w:pPr>
        <w:spacing w:after="160" w:line="360" w:lineRule="auto"/>
        <w:jc w:val="center"/>
        <w:rPr>
          <w:b w:val="1"/>
          <w:sz w:val="32"/>
          <w:szCs w:val="32"/>
        </w:rPr>
      </w:pPr>
      <w:r w:rsidDel="00000000" w:rsidR="00000000" w:rsidRPr="00000000">
        <w:rPr>
          <w:b w:val="1"/>
          <w:sz w:val="32"/>
          <w:szCs w:val="32"/>
          <w:rtl w:val="0"/>
        </w:rPr>
        <w:t xml:space="preserve">&lt;Individual Task&gt;</w:t>
      </w:r>
    </w:p>
    <w:p w:rsidR="00000000" w:rsidDel="00000000" w:rsidP="00000000" w:rsidRDefault="00000000" w:rsidRPr="00000000" w14:paraId="0000000C">
      <w:pPr>
        <w:spacing w:after="160" w:line="360" w:lineRule="auto"/>
        <w:jc w:val="center"/>
        <w:rPr>
          <w:b w:val="1"/>
          <w:sz w:val="32"/>
          <w:szCs w:val="32"/>
        </w:rPr>
      </w:pPr>
      <w:r w:rsidDel="00000000" w:rsidR="00000000" w:rsidRPr="00000000">
        <w:rPr>
          <w:rtl w:val="0"/>
        </w:rPr>
      </w:r>
    </w:p>
    <w:p w:rsidR="00000000" w:rsidDel="00000000" w:rsidP="00000000" w:rsidRDefault="00000000" w:rsidRPr="00000000" w14:paraId="0000000D">
      <w:pPr>
        <w:spacing w:after="160" w:line="360" w:lineRule="auto"/>
        <w:jc w:val="center"/>
        <w:rPr>
          <w:b w:val="1"/>
          <w:sz w:val="32"/>
          <w:szCs w:val="32"/>
        </w:rPr>
      </w:pPr>
      <w:r w:rsidDel="00000000" w:rsidR="00000000" w:rsidRPr="00000000">
        <w:rPr>
          <w:rtl w:val="0"/>
        </w:rPr>
      </w:r>
    </w:p>
    <w:p w:rsidR="00000000" w:rsidDel="00000000" w:rsidP="00000000" w:rsidRDefault="00000000" w:rsidRPr="00000000" w14:paraId="0000000E">
      <w:pPr>
        <w:spacing w:after="160" w:line="360" w:lineRule="auto"/>
        <w:jc w:val="center"/>
        <w:rPr>
          <w:b w:val="1"/>
          <w:sz w:val="32"/>
          <w:szCs w:val="32"/>
        </w:rPr>
      </w:pPr>
      <w:r w:rsidDel="00000000" w:rsidR="00000000" w:rsidRPr="00000000">
        <w:rPr>
          <w:rtl w:val="0"/>
        </w:rPr>
      </w:r>
    </w:p>
    <w:tbl>
      <w:tblPr>
        <w:tblStyle w:val="Table1"/>
        <w:tblW w:w="7354.0" w:type="dxa"/>
        <w:jc w:val="left"/>
        <w:tblLayout w:type="fixed"/>
        <w:tblLook w:val="0400"/>
      </w:tblPr>
      <w:tblGrid>
        <w:gridCol w:w="3774"/>
        <w:gridCol w:w="3580"/>
        <w:tblGridChange w:id="0">
          <w:tblGrid>
            <w:gridCol w:w="3774"/>
            <w:gridCol w:w="3580"/>
          </w:tblGrid>
        </w:tblGridChange>
      </w:tblGrid>
      <w:tr>
        <w:trPr>
          <w:cantSplit w:val="0"/>
          <w:trHeight w:val="261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spacing w:line="360" w:lineRule="auto"/>
              <w:jc w:val="both"/>
              <w:rPr>
                <w:sz w:val="28"/>
                <w:szCs w:val="28"/>
              </w:rPr>
            </w:pPr>
            <w:r w:rsidDel="00000000" w:rsidR="00000000" w:rsidRPr="00000000">
              <w:rPr>
                <w:sz w:val="28"/>
                <w:szCs w:val="28"/>
                <w:rtl w:val="0"/>
              </w:rPr>
              <w:t xml:space="preserve">Student Id</w:t>
            </w:r>
          </w:p>
          <w:p w:rsidR="00000000" w:rsidDel="00000000" w:rsidP="00000000" w:rsidRDefault="00000000" w:rsidRPr="00000000" w14:paraId="00000010">
            <w:pPr>
              <w:spacing w:line="360" w:lineRule="auto"/>
              <w:jc w:val="both"/>
              <w:rPr>
                <w:sz w:val="28"/>
                <w:szCs w:val="28"/>
              </w:rPr>
            </w:pPr>
            <w:r w:rsidDel="00000000" w:rsidR="00000000" w:rsidRPr="00000000">
              <w:rPr>
                <w:sz w:val="28"/>
                <w:szCs w:val="28"/>
                <w:rtl w:val="0"/>
              </w:rPr>
              <w:t xml:space="preserve">Student Name</w:t>
            </w:r>
          </w:p>
          <w:p w:rsidR="00000000" w:rsidDel="00000000" w:rsidP="00000000" w:rsidRDefault="00000000" w:rsidRPr="00000000" w14:paraId="00000011">
            <w:pPr>
              <w:spacing w:line="360" w:lineRule="auto"/>
              <w:jc w:val="both"/>
              <w:rPr>
                <w:sz w:val="28"/>
                <w:szCs w:val="28"/>
              </w:rPr>
            </w:pPr>
            <w:r w:rsidDel="00000000" w:rsidR="00000000" w:rsidRPr="00000000">
              <w:rPr>
                <w:sz w:val="28"/>
                <w:szCs w:val="28"/>
                <w:rtl w:val="0"/>
              </w:rPr>
              <w:t xml:space="preserve">Group</w:t>
            </w:r>
          </w:p>
          <w:p w:rsidR="00000000" w:rsidDel="00000000" w:rsidP="00000000" w:rsidRDefault="00000000" w:rsidRPr="00000000" w14:paraId="00000012">
            <w:pPr>
              <w:spacing w:line="360" w:lineRule="auto"/>
              <w:jc w:val="both"/>
              <w:rPr>
                <w:sz w:val="28"/>
                <w:szCs w:val="28"/>
              </w:rPr>
            </w:pPr>
            <w:r w:rsidDel="00000000" w:rsidR="00000000" w:rsidRPr="00000000">
              <w:rPr>
                <w:sz w:val="28"/>
                <w:szCs w:val="28"/>
                <w:rtl w:val="0"/>
              </w:rPr>
              <w:t xml:space="preserve">Lecturer</w:t>
            </w:r>
          </w:p>
          <w:p w:rsidR="00000000" w:rsidDel="00000000" w:rsidP="00000000" w:rsidRDefault="00000000" w:rsidRPr="00000000" w14:paraId="00000013">
            <w:pPr>
              <w:spacing w:line="360" w:lineRule="auto"/>
              <w:jc w:val="both"/>
              <w:rPr>
                <w:sz w:val="28"/>
                <w:szCs w:val="28"/>
              </w:rPr>
            </w:pPr>
            <w:r w:rsidDel="00000000" w:rsidR="00000000" w:rsidRPr="00000000">
              <w:rPr>
                <w:sz w:val="28"/>
                <w:szCs w:val="28"/>
                <w:rtl w:val="0"/>
              </w:rPr>
              <w:t xml:space="preserve">Word Count</w:t>
            </w:r>
          </w:p>
          <w:p w:rsidR="00000000" w:rsidDel="00000000" w:rsidP="00000000" w:rsidRDefault="00000000" w:rsidRPr="00000000" w14:paraId="00000014">
            <w:pPr>
              <w:spacing w:line="360" w:lineRule="auto"/>
              <w:jc w:val="both"/>
              <w:rPr>
                <w:sz w:val="28"/>
                <w:szCs w:val="28"/>
              </w:rPr>
            </w:pPr>
            <w:r w:rsidDel="00000000" w:rsidR="00000000" w:rsidRPr="00000000">
              <w:rPr>
                <w:sz w:val="28"/>
                <w:szCs w:val="28"/>
                <w:rtl w:val="0"/>
              </w:rPr>
              <w:t xml:space="preserve">Submitted 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spacing w:line="360" w:lineRule="auto"/>
              <w:rPr>
                <w:sz w:val="28"/>
                <w:szCs w:val="28"/>
              </w:rPr>
            </w:pPr>
            <w:r w:rsidDel="00000000" w:rsidR="00000000" w:rsidRPr="00000000">
              <w:rPr>
                <w:sz w:val="24"/>
                <w:szCs w:val="24"/>
                <w:rtl w:val="0"/>
              </w:rPr>
              <w:t xml:space="preserve">: </w:t>
            </w:r>
            <w:r w:rsidDel="00000000" w:rsidR="00000000" w:rsidRPr="00000000">
              <w:rPr>
                <w:rFonts w:ascii="Quattrocento Sans" w:cs="Quattrocento Sans" w:eastAsia="Quattrocento Sans" w:hAnsi="Quattrocento Sans"/>
                <w:color w:val="050505"/>
                <w:sz w:val="28"/>
                <w:szCs w:val="28"/>
                <w:shd w:fill="e4e6eb" w:val="clear"/>
                <w:rtl w:val="0"/>
              </w:rPr>
              <w:t xml:space="preserve"> np03cs4a220245</w:t>
            </w:r>
            <w:r w:rsidDel="00000000" w:rsidR="00000000" w:rsidRPr="00000000">
              <w:rPr>
                <w:rtl w:val="0"/>
              </w:rPr>
            </w:r>
          </w:p>
          <w:p w:rsidR="00000000" w:rsidDel="00000000" w:rsidP="00000000" w:rsidRDefault="00000000" w:rsidRPr="00000000" w14:paraId="00000016">
            <w:pPr>
              <w:spacing w:line="360" w:lineRule="auto"/>
              <w:rPr>
                <w:sz w:val="28"/>
                <w:szCs w:val="28"/>
              </w:rPr>
            </w:pPr>
            <w:r w:rsidDel="00000000" w:rsidR="00000000" w:rsidRPr="00000000">
              <w:rPr>
                <w:sz w:val="28"/>
                <w:szCs w:val="28"/>
                <w:rtl w:val="0"/>
              </w:rPr>
              <w:t xml:space="preserve">: Aman Kumar Sah</w:t>
            </w:r>
          </w:p>
          <w:p w:rsidR="00000000" w:rsidDel="00000000" w:rsidP="00000000" w:rsidRDefault="00000000" w:rsidRPr="00000000" w14:paraId="00000017">
            <w:pPr>
              <w:spacing w:line="360" w:lineRule="auto"/>
              <w:rPr>
                <w:sz w:val="28"/>
                <w:szCs w:val="28"/>
              </w:rPr>
            </w:pPr>
            <w:r w:rsidDel="00000000" w:rsidR="00000000" w:rsidRPr="00000000">
              <w:rPr>
                <w:sz w:val="28"/>
                <w:szCs w:val="28"/>
                <w:rtl w:val="0"/>
              </w:rPr>
              <w:t xml:space="preserve">: &lt;L4CG10&gt; </w:t>
            </w:r>
          </w:p>
          <w:p w:rsidR="00000000" w:rsidDel="00000000" w:rsidP="00000000" w:rsidRDefault="00000000" w:rsidRPr="00000000" w14:paraId="00000018">
            <w:pPr>
              <w:spacing w:line="360" w:lineRule="auto"/>
              <w:rPr>
                <w:sz w:val="28"/>
                <w:szCs w:val="28"/>
              </w:rPr>
            </w:pPr>
            <w:r w:rsidDel="00000000" w:rsidR="00000000" w:rsidRPr="00000000">
              <w:rPr>
                <w:sz w:val="28"/>
                <w:szCs w:val="28"/>
                <w:rtl w:val="0"/>
              </w:rPr>
              <w:t xml:space="preserve">: Mr. Manish Deuja</w:t>
            </w:r>
          </w:p>
          <w:p w:rsidR="00000000" w:rsidDel="00000000" w:rsidP="00000000" w:rsidRDefault="00000000" w:rsidRPr="00000000" w14:paraId="00000019">
            <w:pPr>
              <w:spacing w:line="360" w:lineRule="auto"/>
              <w:rPr>
                <w:sz w:val="28"/>
                <w:szCs w:val="28"/>
              </w:rPr>
            </w:pPr>
            <w:r w:rsidDel="00000000" w:rsidR="00000000" w:rsidRPr="00000000">
              <w:rPr>
                <w:sz w:val="28"/>
                <w:szCs w:val="28"/>
                <w:rtl w:val="0"/>
              </w:rPr>
              <w:t xml:space="preserve">: 1789</w:t>
            </w:r>
          </w:p>
          <w:p w:rsidR="00000000" w:rsidDel="00000000" w:rsidP="00000000" w:rsidRDefault="00000000" w:rsidRPr="00000000" w14:paraId="0000001A">
            <w:pPr>
              <w:spacing w:line="360" w:lineRule="auto"/>
              <w:rPr>
                <w:sz w:val="24"/>
                <w:szCs w:val="24"/>
              </w:rPr>
            </w:pPr>
            <w:r w:rsidDel="00000000" w:rsidR="00000000" w:rsidRPr="00000000">
              <w:rPr>
                <w:sz w:val="28"/>
                <w:szCs w:val="28"/>
                <w:rtl w:val="0"/>
              </w:rPr>
              <w:t xml:space="preserve">: &lt;10-12-2022&gt;</w:t>
            </w:r>
            <w:r w:rsidDel="00000000" w:rsidR="00000000" w:rsidRPr="00000000">
              <w:rPr>
                <w:sz w:val="24"/>
                <w:szCs w:val="24"/>
                <w:rtl w:val="0"/>
              </w:rPr>
              <w:t xml:space="preserve"> </w:t>
            </w:r>
          </w:p>
        </w:tc>
      </w:tr>
    </w:tbl>
    <w:p w:rsidR="00000000" w:rsidDel="00000000" w:rsidP="00000000" w:rsidRDefault="00000000" w:rsidRPr="00000000" w14:paraId="0000001B">
      <w:pPr>
        <w:spacing w:after="160" w:line="360"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after="160" w:line="259" w:lineRule="auto"/>
        <w:jc w:val="center"/>
        <w:rPr>
          <w:b w:val="1"/>
          <w:sz w:val="28"/>
          <w:szCs w:val="28"/>
        </w:rPr>
      </w:pPr>
      <w:r w:rsidDel="00000000" w:rsidR="00000000" w:rsidRPr="00000000">
        <w:rPr>
          <w:b w:val="1"/>
          <w:sz w:val="28"/>
          <w:szCs w:val="28"/>
          <w:rtl w:val="0"/>
        </w:rPr>
        <w:t xml:space="preserve">Acknowledgement </w:t>
      </w:r>
      <w:r w:rsidDel="00000000" w:rsidR="00000000" w:rsidRPr="00000000">
        <w:br w:type="page"/>
      </w:r>
      <w:r w:rsidDel="00000000" w:rsidR="00000000" w:rsidRPr="00000000">
        <w:rPr>
          <w:rtl w:val="0"/>
        </w:rPr>
      </w:r>
    </w:p>
    <w:p w:rsidR="00000000" w:rsidDel="00000000" w:rsidP="00000000" w:rsidRDefault="00000000" w:rsidRPr="00000000" w14:paraId="0000001D">
      <w:pPr>
        <w:spacing w:after="160" w:line="360" w:lineRule="auto"/>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1E">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1F">
      <w:pPr>
        <w:spacing w:after="160" w:line="360" w:lineRule="auto"/>
        <w:jc w:val="both"/>
        <w:rPr>
          <w:sz w:val="24"/>
          <w:szCs w:val="24"/>
        </w:rPr>
      </w:pPr>
      <w:r w:rsidDel="00000000" w:rsidR="00000000" w:rsidRPr="00000000">
        <w:rPr>
          <w:sz w:val="24"/>
          <w:szCs w:val="24"/>
          <w:rtl w:val="0"/>
        </w:rPr>
        <w:t xml:space="preserve">Risk management is a way of dealing with hazards and potential threats to an organization. There are various ways of controlling a risk in an organization such as mitigation, transference, avoidance and acceptation of threats. Each of this strategy is deployed according to threat and is selected via various tools such as base lining, cost benefit analysis, benchmarking and so on. This report deals with use of these tools and strategies for identifying and controlling threats. This report also deals with OCTAVE method which is a practice in order to make plan for identifying and creating plans for risk management.</w:t>
      </w:r>
    </w:p>
    <w:p w:rsidR="00000000" w:rsidDel="00000000" w:rsidP="00000000" w:rsidRDefault="00000000" w:rsidRPr="00000000" w14:paraId="00000020">
      <w:pPr>
        <w:spacing w:after="16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22">
      <w:pPr>
        <w:spacing w:after="160" w:line="360" w:lineRule="auto"/>
        <w:rPr>
          <w:sz w:val="24"/>
          <w:szCs w:val="24"/>
        </w:rPr>
      </w:pPr>
      <w:r w:rsidDel="00000000" w:rsidR="00000000" w:rsidRPr="00000000">
        <w:rPr>
          <w:rtl w:val="0"/>
        </w:rPr>
      </w:r>
    </w:p>
    <w:p w:rsidR="00000000" w:rsidDel="00000000" w:rsidP="00000000" w:rsidRDefault="00000000" w:rsidRPr="00000000" w14:paraId="00000023">
      <w:pPr>
        <w:spacing w:after="160" w:line="360" w:lineRule="auto"/>
        <w:rPr>
          <w:sz w:val="24"/>
          <w:szCs w:val="24"/>
        </w:rPr>
        <w:sectPr>
          <w:pgSz w:h="16834" w:w="11909" w:orient="portrait"/>
          <w:pgMar w:bottom="566.9291338582677" w:top="566.9291338582677" w:left="566.9291338582677" w:right="566.9291338582677" w:header="720" w:footer="720"/>
          <w:pgNumType w:start="1"/>
        </w:sectPr>
      </w:pPr>
      <w:r w:rsidDel="00000000" w:rsidR="00000000" w:rsidRPr="00000000">
        <w:rPr>
          <w:rtl w:val="0"/>
        </w:rPr>
      </w:r>
    </w:p>
    <w:p w:rsidR="00000000" w:rsidDel="00000000" w:rsidP="00000000" w:rsidRDefault="00000000" w:rsidRPr="00000000" w14:paraId="00000024">
      <w:pPr>
        <w:keepNext w:val="1"/>
        <w:keepLines w:val="1"/>
        <w:spacing w:before="240" w:line="360" w:lineRule="auto"/>
        <w:jc w:val="center"/>
        <w:rPr>
          <w:rFonts w:ascii="Calibri" w:cs="Calibri" w:eastAsia="Calibri" w:hAnsi="Calibri"/>
          <w:color w:val="2f5496"/>
          <w:sz w:val="32"/>
          <w:szCs w:val="32"/>
        </w:rPr>
      </w:pPr>
      <w:bookmarkStart w:colFirst="0" w:colLast="0" w:name="_30j0zll" w:id="1"/>
      <w:bookmarkEnd w:id="1"/>
      <w:r w:rsidDel="00000000" w:rsidR="00000000" w:rsidRPr="00000000">
        <w:rPr>
          <w:rFonts w:ascii="Calibri" w:cs="Calibri" w:eastAsia="Calibri" w:hAnsi="Calibri"/>
          <w:color w:val="2f5496"/>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5">
          <w:pPr>
            <w:tabs>
              <w:tab w:val="right" w:pos="11096"/>
            </w:tabs>
            <w:spacing w:after="100" w:line="259" w:lineRule="auto"/>
            <w:rPr>
              <w:rFonts w:ascii="Calibri" w:cs="Calibri" w:eastAsia="Calibri" w:hAnsi="Calibri"/>
            </w:rPr>
          </w:pPr>
          <w:r w:rsidDel="00000000" w:rsidR="00000000" w:rsidRPr="00000000">
            <w:fldChar w:fldCharType="begin"/>
            <w:instrText xml:space="preserve"> TOC \h \u \z </w:instrText>
            <w:fldChar w:fldCharType="separate"/>
          </w:r>
          <w:hyperlink w:anchor="_1fob9te">
            <w:r w:rsidDel="00000000" w:rsidR="00000000" w:rsidRPr="00000000">
              <w:rPr>
                <w:sz w:val="24"/>
                <w:szCs w:val="24"/>
                <w:rtl w:val="0"/>
              </w:rPr>
              <w:t xml:space="preserve">1. Introduction</w:t>
              <w:tab/>
              <w:t xml:space="preserve">1</w:t>
            </w:r>
          </w:hyperlink>
          <w:r w:rsidDel="00000000" w:rsidR="00000000" w:rsidRPr="00000000">
            <w:rPr>
              <w:rtl w:val="0"/>
            </w:rPr>
          </w:r>
        </w:p>
        <w:p w:rsidR="00000000" w:rsidDel="00000000" w:rsidP="00000000" w:rsidRDefault="00000000" w:rsidRPr="00000000" w14:paraId="00000026">
          <w:pPr>
            <w:tabs>
              <w:tab w:val="right" w:pos="11096"/>
            </w:tabs>
            <w:spacing w:after="100" w:line="259" w:lineRule="auto"/>
            <w:ind w:left="240" w:firstLine="0"/>
            <w:rPr>
              <w:rFonts w:ascii="Calibri" w:cs="Calibri" w:eastAsia="Calibri" w:hAnsi="Calibri"/>
            </w:rPr>
          </w:pPr>
          <w:hyperlink w:anchor="_3znysh7">
            <w:r w:rsidDel="00000000" w:rsidR="00000000" w:rsidRPr="00000000">
              <w:rPr>
                <w:sz w:val="24"/>
                <w:szCs w:val="24"/>
                <w:rtl w:val="0"/>
              </w:rPr>
              <w:t xml:space="preserve">Definition</w:t>
              <w:tab/>
              <w:t xml:space="preserve">1</w:t>
            </w:r>
          </w:hyperlink>
          <w:r w:rsidDel="00000000" w:rsidR="00000000" w:rsidRPr="00000000">
            <w:rPr>
              <w:rtl w:val="0"/>
            </w:rPr>
          </w:r>
        </w:p>
        <w:p w:rsidR="00000000" w:rsidDel="00000000" w:rsidP="00000000" w:rsidRDefault="00000000" w:rsidRPr="00000000" w14:paraId="00000027">
          <w:pPr>
            <w:tabs>
              <w:tab w:val="right" w:pos="11096"/>
            </w:tabs>
            <w:spacing w:after="100" w:line="259" w:lineRule="auto"/>
            <w:rPr>
              <w:rFonts w:ascii="Calibri" w:cs="Calibri" w:eastAsia="Calibri" w:hAnsi="Calibri"/>
            </w:rPr>
          </w:pPr>
          <w:hyperlink w:anchor="_2et92p0">
            <w:r w:rsidDel="00000000" w:rsidR="00000000" w:rsidRPr="00000000">
              <w:rPr>
                <w:sz w:val="24"/>
                <w:szCs w:val="24"/>
                <w:rtl w:val="0"/>
              </w:rPr>
              <w:t xml:space="preserve">2. Background</w:t>
              <w:tab/>
              <w:t xml:space="preserve">1</w:t>
            </w:r>
          </w:hyperlink>
          <w:r w:rsidDel="00000000" w:rsidR="00000000" w:rsidRPr="00000000">
            <w:rPr>
              <w:rtl w:val="0"/>
            </w:rPr>
          </w:r>
        </w:p>
        <w:p w:rsidR="00000000" w:rsidDel="00000000" w:rsidP="00000000" w:rsidRDefault="00000000" w:rsidRPr="00000000" w14:paraId="00000028">
          <w:pPr>
            <w:tabs>
              <w:tab w:val="right" w:pos="11096"/>
            </w:tabs>
            <w:spacing w:after="100" w:line="259" w:lineRule="auto"/>
            <w:ind w:left="240" w:firstLine="0"/>
            <w:rPr>
              <w:rFonts w:ascii="Calibri" w:cs="Calibri" w:eastAsia="Calibri" w:hAnsi="Calibri"/>
            </w:rPr>
          </w:pPr>
          <w:hyperlink w:anchor="_tyjcwt">
            <w:r w:rsidDel="00000000" w:rsidR="00000000" w:rsidRPr="00000000">
              <w:rPr>
                <w:sz w:val="24"/>
                <w:szCs w:val="24"/>
                <w:rtl w:val="0"/>
              </w:rPr>
              <w:t xml:space="preserve">2.1 History</w:t>
              <w:tab/>
              <w:t xml:space="preserve">1</w:t>
            </w:r>
          </w:hyperlink>
          <w:r w:rsidDel="00000000" w:rsidR="00000000" w:rsidRPr="00000000">
            <w:rPr>
              <w:rtl w:val="0"/>
            </w:rPr>
          </w:r>
        </w:p>
        <w:p w:rsidR="00000000" w:rsidDel="00000000" w:rsidP="00000000" w:rsidRDefault="00000000" w:rsidRPr="00000000" w14:paraId="00000029">
          <w:pPr>
            <w:tabs>
              <w:tab w:val="right" w:pos="11096"/>
            </w:tabs>
            <w:spacing w:after="100" w:line="259" w:lineRule="auto"/>
            <w:ind w:left="240" w:firstLine="0"/>
            <w:rPr>
              <w:rFonts w:ascii="Calibri" w:cs="Calibri" w:eastAsia="Calibri" w:hAnsi="Calibri"/>
            </w:rPr>
          </w:pPr>
          <w:hyperlink w:anchor="_3dy6vkm">
            <w:r w:rsidDel="00000000" w:rsidR="00000000" w:rsidRPr="00000000">
              <w:rPr>
                <w:sz w:val="24"/>
                <w:szCs w:val="24"/>
                <w:rtl w:val="0"/>
              </w:rPr>
              <w:t xml:space="preserve">2.2 Control Strategies</w:t>
              <w:tab/>
              <w:t xml:space="preserve">2</w:t>
            </w:r>
          </w:hyperlink>
          <w:r w:rsidDel="00000000" w:rsidR="00000000" w:rsidRPr="00000000">
            <w:rPr>
              <w:rtl w:val="0"/>
            </w:rPr>
          </w:r>
        </w:p>
        <w:p w:rsidR="00000000" w:rsidDel="00000000" w:rsidP="00000000" w:rsidRDefault="00000000" w:rsidRPr="00000000" w14:paraId="0000002A">
          <w:pPr>
            <w:tabs>
              <w:tab w:val="right" w:pos="11096"/>
            </w:tabs>
            <w:spacing w:after="100" w:line="259" w:lineRule="auto"/>
            <w:ind w:left="480" w:firstLine="0"/>
            <w:rPr>
              <w:rFonts w:ascii="Calibri" w:cs="Calibri" w:eastAsia="Calibri" w:hAnsi="Calibri"/>
            </w:rPr>
          </w:pPr>
          <w:hyperlink w:anchor="_1t3h5sf">
            <w:r w:rsidDel="00000000" w:rsidR="00000000" w:rsidRPr="00000000">
              <w:rPr>
                <w:sz w:val="24"/>
                <w:szCs w:val="24"/>
                <w:rtl w:val="0"/>
              </w:rPr>
              <w:t xml:space="preserve">2.2.1 Avoidance</w:t>
              <w:tab/>
              <w:t xml:space="preserve">2</w:t>
            </w:r>
          </w:hyperlink>
          <w:r w:rsidDel="00000000" w:rsidR="00000000" w:rsidRPr="00000000">
            <w:rPr>
              <w:rtl w:val="0"/>
            </w:rPr>
          </w:r>
        </w:p>
        <w:p w:rsidR="00000000" w:rsidDel="00000000" w:rsidP="00000000" w:rsidRDefault="00000000" w:rsidRPr="00000000" w14:paraId="0000002B">
          <w:pPr>
            <w:tabs>
              <w:tab w:val="right" w:pos="11096"/>
            </w:tabs>
            <w:spacing w:after="100" w:line="259" w:lineRule="auto"/>
            <w:ind w:left="480" w:firstLine="0"/>
            <w:rPr>
              <w:rFonts w:ascii="Calibri" w:cs="Calibri" w:eastAsia="Calibri" w:hAnsi="Calibri"/>
            </w:rPr>
          </w:pPr>
          <w:hyperlink w:anchor="_4d34og8">
            <w:r w:rsidDel="00000000" w:rsidR="00000000" w:rsidRPr="00000000">
              <w:rPr>
                <w:sz w:val="24"/>
                <w:szCs w:val="24"/>
                <w:rtl w:val="0"/>
              </w:rPr>
              <w:t xml:space="preserve">2.2.2 Transference</w:t>
              <w:tab/>
              <w:t xml:space="preserve">2</w:t>
            </w:r>
          </w:hyperlink>
          <w:r w:rsidDel="00000000" w:rsidR="00000000" w:rsidRPr="00000000">
            <w:rPr>
              <w:rtl w:val="0"/>
            </w:rPr>
          </w:r>
        </w:p>
        <w:p w:rsidR="00000000" w:rsidDel="00000000" w:rsidP="00000000" w:rsidRDefault="00000000" w:rsidRPr="00000000" w14:paraId="0000002C">
          <w:pPr>
            <w:tabs>
              <w:tab w:val="right" w:pos="11096"/>
            </w:tabs>
            <w:spacing w:after="100" w:line="259" w:lineRule="auto"/>
            <w:ind w:left="480" w:firstLine="0"/>
            <w:rPr>
              <w:rFonts w:ascii="Calibri" w:cs="Calibri" w:eastAsia="Calibri" w:hAnsi="Calibri"/>
            </w:rPr>
          </w:pPr>
          <w:hyperlink w:anchor="_2s8eyo1">
            <w:r w:rsidDel="00000000" w:rsidR="00000000" w:rsidRPr="00000000">
              <w:rPr>
                <w:sz w:val="24"/>
                <w:szCs w:val="24"/>
                <w:rtl w:val="0"/>
              </w:rPr>
              <w:t xml:space="preserve">2.2.3 Mitigation</w:t>
              <w:tab/>
              <w:t xml:space="preserve">2</w:t>
            </w:r>
          </w:hyperlink>
          <w:r w:rsidDel="00000000" w:rsidR="00000000" w:rsidRPr="00000000">
            <w:rPr>
              <w:rtl w:val="0"/>
            </w:rPr>
          </w:r>
        </w:p>
        <w:p w:rsidR="00000000" w:rsidDel="00000000" w:rsidP="00000000" w:rsidRDefault="00000000" w:rsidRPr="00000000" w14:paraId="0000002D">
          <w:pPr>
            <w:tabs>
              <w:tab w:val="right" w:pos="11096"/>
            </w:tabs>
            <w:spacing w:after="100" w:line="259" w:lineRule="auto"/>
            <w:ind w:left="480" w:firstLine="0"/>
            <w:rPr>
              <w:rFonts w:ascii="Calibri" w:cs="Calibri" w:eastAsia="Calibri" w:hAnsi="Calibri"/>
            </w:rPr>
          </w:pPr>
          <w:hyperlink w:anchor="_17dp8vu">
            <w:r w:rsidDel="00000000" w:rsidR="00000000" w:rsidRPr="00000000">
              <w:rPr>
                <w:sz w:val="24"/>
                <w:szCs w:val="24"/>
                <w:rtl w:val="0"/>
              </w:rPr>
              <w:t xml:space="preserve">2.2.4 Acceptance</w:t>
              <w:tab/>
              <w:t xml:space="preserve">3</w:t>
            </w:r>
          </w:hyperlink>
          <w:r w:rsidDel="00000000" w:rsidR="00000000" w:rsidRPr="00000000">
            <w:rPr>
              <w:rtl w:val="0"/>
            </w:rPr>
          </w:r>
        </w:p>
        <w:p w:rsidR="00000000" w:rsidDel="00000000" w:rsidP="00000000" w:rsidRDefault="00000000" w:rsidRPr="00000000" w14:paraId="0000002E">
          <w:pPr>
            <w:tabs>
              <w:tab w:val="right" w:pos="11096"/>
            </w:tabs>
            <w:spacing w:after="100" w:line="259" w:lineRule="auto"/>
            <w:ind w:left="240" w:firstLine="0"/>
            <w:rPr>
              <w:rFonts w:ascii="Calibri" w:cs="Calibri" w:eastAsia="Calibri" w:hAnsi="Calibri"/>
            </w:rPr>
          </w:pPr>
          <w:hyperlink w:anchor="_3rdcrjn">
            <w:r w:rsidDel="00000000" w:rsidR="00000000" w:rsidRPr="00000000">
              <w:rPr>
                <w:sz w:val="24"/>
                <w:szCs w:val="24"/>
                <w:rtl w:val="0"/>
              </w:rPr>
              <w:t xml:space="preserve">2.3 Risk Appetite</w:t>
              <w:tab/>
              <w:t xml:space="preserve">4</w:t>
            </w:r>
          </w:hyperlink>
          <w:r w:rsidDel="00000000" w:rsidR="00000000" w:rsidRPr="00000000">
            <w:rPr>
              <w:rtl w:val="0"/>
            </w:rPr>
          </w:r>
        </w:p>
        <w:p w:rsidR="00000000" w:rsidDel="00000000" w:rsidP="00000000" w:rsidRDefault="00000000" w:rsidRPr="00000000" w14:paraId="0000002F">
          <w:pPr>
            <w:tabs>
              <w:tab w:val="right" w:pos="11096"/>
            </w:tabs>
            <w:spacing w:after="100" w:line="259" w:lineRule="auto"/>
            <w:ind w:left="240" w:firstLine="0"/>
            <w:rPr>
              <w:rFonts w:ascii="Calibri" w:cs="Calibri" w:eastAsia="Calibri" w:hAnsi="Calibri"/>
            </w:rPr>
          </w:pPr>
          <w:hyperlink r:id="rId9">
            <w:r w:rsidDel="00000000" w:rsidR="00000000" w:rsidRPr="00000000">
              <w:rPr>
                <w:sz w:val="24"/>
                <w:szCs w:val="24"/>
                <w:rtl w:val="0"/>
              </w:rPr>
              <w:t xml:space="preserve">2.4 Selecting risk control strategy</w:t>
              <w:tab/>
              <w:t xml:space="preserve">4</w:t>
            </w:r>
          </w:hyperlink>
          <w:r w:rsidDel="00000000" w:rsidR="00000000" w:rsidRPr="00000000">
            <w:rPr>
              <w:rtl w:val="0"/>
            </w:rPr>
          </w:r>
        </w:p>
        <w:p w:rsidR="00000000" w:rsidDel="00000000" w:rsidP="00000000" w:rsidRDefault="00000000" w:rsidRPr="00000000" w14:paraId="00000030">
          <w:pPr>
            <w:tabs>
              <w:tab w:val="right" w:pos="11096"/>
            </w:tabs>
            <w:spacing w:after="100" w:line="259" w:lineRule="auto"/>
            <w:ind w:left="480" w:firstLine="0"/>
            <w:rPr>
              <w:rFonts w:ascii="Calibri" w:cs="Calibri" w:eastAsia="Calibri" w:hAnsi="Calibri"/>
            </w:rPr>
          </w:pPr>
          <w:hyperlink w:anchor="_lnxbz9">
            <w:r w:rsidDel="00000000" w:rsidR="00000000" w:rsidRPr="00000000">
              <w:rPr>
                <w:sz w:val="24"/>
                <w:szCs w:val="24"/>
                <w:rtl w:val="0"/>
              </w:rPr>
              <w:t xml:space="preserve">2.4.1 Cost benefit analysis</w:t>
              <w:tab/>
              <w:t xml:space="preserve">4</w:t>
            </w:r>
          </w:hyperlink>
          <w:r w:rsidDel="00000000" w:rsidR="00000000" w:rsidRPr="00000000">
            <w:rPr>
              <w:rtl w:val="0"/>
            </w:rPr>
          </w:r>
        </w:p>
        <w:p w:rsidR="00000000" w:rsidDel="00000000" w:rsidP="00000000" w:rsidRDefault="00000000" w:rsidRPr="00000000" w14:paraId="00000031">
          <w:pPr>
            <w:tabs>
              <w:tab w:val="right" w:pos="11096"/>
            </w:tabs>
            <w:spacing w:after="100" w:line="259" w:lineRule="auto"/>
            <w:ind w:left="480" w:firstLine="0"/>
            <w:rPr>
              <w:rFonts w:ascii="Calibri" w:cs="Calibri" w:eastAsia="Calibri" w:hAnsi="Calibri"/>
            </w:rPr>
          </w:pPr>
          <w:hyperlink w:anchor="_1ksv4uv">
            <w:r w:rsidDel="00000000" w:rsidR="00000000" w:rsidRPr="00000000">
              <w:rPr>
                <w:sz w:val="24"/>
                <w:szCs w:val="24"/>
                <w:rtl w:val="0"/>
              </w:rPr>
              <w:t xml:space="preserve">2.4.2 Alternative to Cost benefit analysis</w:t>
              <w:tab/>
              <w:t xml:space="preserve">5</w:t>
            </w:r>
          </w:hyperlink>
          <w:r w:rsidDel="00000000" w:rsidR="00000000" w:rsidRPr="00000000">
            <w:rPr>
              <w:rtl w:val="0"/>
            </w:rPr>
          </w:r>
        </w:p>
        <w:p w:rsidR="00000000" w:rsidDel="00000000" w:rsidP="00000000" w:rsidRDefault="00000000" w:rsidRPr="00000000" w14:paraId="00000032">
          <w:pPr>
            <w:tabs>
              <w:tab w:val="right" w:pos="11096"/>
            </w:tabs>
            <w:spacing w:after="100" w:line="259" w:lineRule="auto"/>
            <w:ind w:left="240" w:firstLine="0"/>
            <w:rPr>
              <w:rFonts w:ascii="Calibri" w:cs="Calibri" w:eastAsia="Calibri" w:hAnsi="Calibri"/>
            </w:rPr>
          </w:pPr>
          <w:hyperlink w:anchor="_44sinio">
            <w:r w:rsidDel="00000000" w:rsidR="00000000" w:rsidRPr="00000000">
              <w:rPr>
                <w:sz w:val="24"/>
                <w:szCs w:val="24"/>
                <w:rtl w:val="0"/>
              </w:rPr>
              <w:t xml:space="preserve">2.5 Risk control practices</w:t>
              <w:tab/>
              <w:t xml:space="preserve">6</w:t>
            </w:r>
          </w:hyperlink>
          <w:r w:rsidDel="00000000" w:rsidR="00000000" w:rsidRPr="00000000">
            <w:rPr>
              <w:rtl w:val="0"/>
            </w:rPr>
          </w:r>
        </w:p>
        <w:p w:rsidR="00000000" w:rsidDel="00000000" w:rsidP="00000000" w:rsidRDefault="00000000" w:rsidRPr="00000000" w14:paraId="00000033">
          <w:pPr>
            <w:tabs>
              <w:tab w:val="right" w:pos="11096"/>
            </w:tabs>
            <w:spacing w:after="100" w:line="259" w:lineRule="auto"/>
            <w:ind w:left="480" w:firstLine="0"/>
            <w:rPr>
              <w:rFonts w:ascii="Calibri" w:cs="Calibri" w:eastAsia="Calibri" w:hAnsi="Calibri"/>
            </w:rPr>
          </w:pPr>
          <w:hyperlink w:anchor="_2jxsxqh">
            <w:r w:rsidDel="00000000" w:rsidR="00000000" w:rsidRPr="00000000">
              <w:rPr>
                <w:sz w:val="24"/>
                <w:szCs w:val="24"/>
                <w:rtl w:val="0"/>
              </w:rPr>
              <w:t xml:space="preserve">2.5.1 The OCTAVE method</w:t>
              <w:tab/>
              <w:t xml:space="preserve">6</w:t>
            </w:r>
          </w:hyperlink>
          <w:r w:rsidDel="00000000" w:rsidR="00000000" w:rsidRPr="00000000">
            <w:rPr>
              <w:rtl w:val="0"/>
            </w:rPr>
          </w:r>
        </w:p>
        <w:p w:rsidR="00000000" w:rsidDel="00000000" w:rsidP="00000000" w:rsidRDefault="00000000" w:rsidRPr="00000000" w14:paraId="00000034">
          <w:pPr>
            <w:tabs>
              <w:tab w:val="right" w:pos="11096"/>
            </w:tabs>
            <w:spacing w:after="100" w:line="259" w:lineRule="auto"/>
            <w:rPr>
              <w:rFonts w:ascii="Calibri" w:cs="Calibri" w:eastAsia="Calibri" w:hAnsi="Calibri"/>
            </w:rPr>
          </w:pPr>
          <w:hyperlink w:anchor="_3j2qqm3">
            <w:r w:rsidDel="00000000" w:rsidR="00000000" w:rsidRPr="00000000">
              <w:rPr>
                <w:sz w:val="24"/>
                <w:szCs w:val="24"/>
                <w:rtl w:val="0"/>
              </w:rPr>
              <w:t xml:space="preserve">3. Analysis</w:t>
              <w:tab/>
              <w:t xml:space="preserve">7</w:t>
            </w:r>
          </w:hyperlink>
          <w:r w:rsidDel="00000000" w:rsidR="00000000" w:rsidRPr="00000000">
            <w:rPr>
              <w:rtl w:val="0"/>
            </w:rPr>
          </w:r>
        </w:p>
        <w:p w:rsidR="00000000" w:rsidDel="00000000" w:rsidP="00000000" w:rsidRDefault="00000000" w:rsidRPr="00000000" w14:paraId="00000035">
          <w:pPr>
            <w:tabs>
              <w:tab w:val="right" w:pos="11096"/>
            </w:tabs>
            <w:spacing w:after="100" w:line="259" w:lineRule="auto"/>
            <w:rPr>
              <w:rFonts w:ascii="Calibri" w:cs="Calibri" w:eastAsia="Calibri" w:hAnsi="Calibri"/>
            </w:rPr>
          </w:pPr>
          <w:hyperlink r:id="rId10">
            <w:r w:rsidDel="00000000" w:rsidR="00000000" w:rsidRPr="00000000">
              <w:rPr>
                <w:sz w:val="24"/>
                <w:szCs w:val="24"/>
                <w:rtl w:val="0"/>
              </w:rPr>
              <w:t xml:space="preserve">4. Conclusion</w:t>
              <w:tab/>
              <w:t xml:space="preserve">8</w:t>
            </w:r>
          </w:hyperlink>
          <w:r w:rsidDel="00000000" w:rsidR="00000000" w:rsidRPr="00000000">
            <w:rPr>
              <w:rtl w:val="0"/>
            </w:rPr>
          </w:r>
        </w:p>
        <w:p w:rsidR="00000000" w:rsidDel="00000000" w:rsidP="00000000" w:rsidRDefault="00000000" w:rsidRPr="00000000" w14:paraId="00000036">
          <w:pPr>
            <w:tabs>
              <w:tab w:val="right" w:pos="11096"/>
            </w:tabs>
            <w:spacing w:after="100" w:line="259" w:lineRule="auto"/>
            <w:rPr>
              <w:rFonts w:ascii="Calibri" w:cs="Calibri" w:eastAsia="Calibri" w:hAnsi="Calibri"/>
            </w:rPr>
          </w:pPr>
          <w:hyperlink w:anchor="_4i7ojhp">
            <w:r w:rsidDel="00000000" w:rsidR="00000000" w:rsidRPr="00000000">
              <w:rPr>
                <w:sz w:val="24"/>
                <w:szCs w:val="24"/>
                <w:rtl w:val="0"/>
              </w:rPr>
              <w:t xml:space="preserve">5. Reference</w:t>
              <w:tab/>
              <w:t xml:space="preserve">8</w:t>
            </w:r>
          </w:hyperlink>
          <w:r w:rsidDel="00000000" w:rsidR="00000000" w:rsidRPr="00000000">
            <w:rPr>
              <w:rtl w:val="0"/>
            </w:rPr>
          </w:r>
        </w:p>
        <w:p w:rsidR="00000000" w:rsidDel="00000000" w:rsidP="00000000" w:rsidRDefault="00000000" w:rsidRPr="00000000" w14:paraId="00000037">
          <w:pPr>
            <w:tabs>
              <w:tab w:val="right" w:pos="11096"/>
            </w:tabs>
            <w:spacing w:after="100" w:line="259" w:lineRule="auto"/>
            <w:rPr>
              <w:rFonts w:ascii="Calibri" w:cs="Calibri" w:eastAsia="Calibri" w:hAnsi="Calibri"/>
            </w:rPr>
          </w:pPr>
          <w:hyperlink w:anchor="_2xcytpi">
            <w:r w:rsidDel="00000000" w:rsidR="00000000" w:rsidRPr="00000000">
              <w:rPr>
                <w:sz w:val="24"/>
                <w:szCs w:val="24"/>
                <w:rtl w:val="0"/>
              </w:rPr>
              <w:t xml:space="preserve">6. Appendix</w:t>
              <w:tab/>
              <w:t xml:space="preserve">8</w:t>
            </w:r>
          </w:hyperlink>
          <w:r w:rsidDel="00000000" w:rsidR="00000000" w:rsidRPr="00000000">
            <w:rPr>
              <w:rtl w:val="0"/>
            </w:rPr>
          </w:r>
        </w:p>
        <w:p w:rsidR="00000000" w:rsidDel="00000000" w:rsidP="00000000" w:rsidRDefault="00000000" w:rsidRPr="00000000" w14:paraId="00000038">
          <w:pPr>
            <w:tabs>
              <w:tab w:val="right" w:pos="11096"/>
            </w:tabs>
            <w:spacing w:after="100" w:line="259" w:lineRule="auto"/>
            <w:ind w:left="240" w:firstLine="0"/>
            <w:rPr>
              <w:rFonts w:ascii="Calibri" w:cs="Calibri" w:eastAsia="Calibri" w:hAnsi="Calibri"/>
            </w:rPr>
          </w:pPr>
          <w:hyperlink w:anchor="_1ci93xb">
            <w:r w:rsidDel="00000000" w:rsidR="00000000" w:rsidRPr="00000000">
              <w:rPr>
                <w:sz w:val="24"/>
                <w:szCs w:val="24"/>
                <w:rtl w:val="0"/>
              </w:rPr>
              <w:t xml:space="preserve">6.1 Appendix A (abbreviations)</w:t>
              <w:tab/>
              <w:t xml:space="preserve">8</w:t>
            </w:r>
          </w:hyperlink>
          <w:r w:rsidDel="00000000" w:rsidR="00000000" w:rsidRPr="00000000">
            <w:rPr>
              <w:rtl w:val="0"/>
            </w:rPr>
          </w:r>
        </w:p>
        <w:p w:rsidR="00000000" w:rsidDel="00000000" w:rsidP="00000000" w:rsidRDefault="00000000" w:rsidRPr="00000000" w14:paraId="00000039">
          <w:pPr>
            <w:spacing w:after="160" w:line="360" w:lineRule="auto"/>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after="160" w:line="36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tabs>
          <w:tab w:val="right" w:pos="11096"/>
        </w:tabs>
        <w:spacing w:line="360" w:lineRule="auto"/>
        <w:jc w:val="center"/>
        <w:rPr>
          <w:b w:val="1"/>
          <w:sz w:val="32"/>
          <w:szCs w:val="32"/>
        </w:rPr>
      </w:pPr>
      <w:r w:rsidDel="00000000" w:rsidR="00000000" w:rsidRPr="00000000">
        <w:rPr>
          <w:b w:val="1"/>
          <w:sz w:val="32"/>
          <w:szCs w:val="32"/>
          <w:rtl w:val="0"/>
        </w:rPr>
        <w:t xml:space="preserve">Table of Figure</w:t>
      </w:r>
    </w:p>
    <w:sdt>
      <w:sdtPr>
        <w:docPartObj>
          <w:docPartGallery w:val="Table of Contents"/>
          <w:docPartUnique w:val="1"/>
        </w:docPartObj>
      </w:sdtPr>
      <w:sdtContent>
        <w:p w:rsidR="00000000" w:rsidDel="00000000" w:rsidP="00000000" w:rsidRDefault="00000000" w:rsidRPr="00000000" w14:paraId="0000003C">
          <w:pPr>
            <w:tabs>
              <w:tab w:val="right" w:pos="11096"/>
            </w:tabs>
            <w:spacing w:line="360" w:lineRule="auto"/>
            <w:rPr>
              <w:rFonts w:ascii="Calibri" w:cs="Calibri" w:eastAsia="Calibri" w:hAnsi="Calibri"/>
            </w:rPr>
          </w:pPr>
          <w:r w:rsidDel="00000000" w:rsidR="00000000" w:rsidRPr="00000000">
            <w:fldChar w:fldCharType="begin"/>
            <w:instrText xml:space="preserve"> TOC \h \u \z </w:instrText>
            <w:fldChar w:fldCharType="separate"/>
          </w:r>
          <w:hyperlink w:anchor="_35nkun2">
            <w:r w:rsidDel="00000000" w:rsidR="00000000" w:rsidRPr="00000000">
              <w:rPr>
                <w:sz w:val="24"/>
                <w:szCs w:val="24"/>
                <w:rtl w:val="0"/>
              </w:rPr>
              <w:t xml:space="preserve">Figure 1 General step</w:t>
              <w:tab/>
              <w:t xml:space="preserve">4</w:t>
            </w:r>
          </w:hyperlink>
          <w:r w:rsidDel="00000000" w:rsidR="00000000" w:rsidRPr="00000000">
            <w:rPr>
              <w:rtl w:val="0"/>
            </w:rPr>
          </w:r>
        </w:p>
        <w:p w:rsidR="00000000" w:rsidDel="00000000" w:rsidP="00000000" w:rsidRDefault="00000000" w:rsidRPr="00000000" w14:paraId="0000003D">
          <w:pPr>
            <w:tabs>
              <w:tab w:val="right" w:pos="11096"/>
            </w:tabs>
            <w:spacing w:line="360" w:lineRule="auto"/>
            <w:rPr>
              <w:rFonts w:ascii="Calibri" w:cs="Calibri" w:eastAsia="Calibri" w:hAnsi="Calibri"/>
            </w:rPr>
          </w:pPr>
          <w:hyperlink w:anchor="_z337ya">
            <w:r w:rsidDel="00000000" w:rsidR="00000000" w:rsidRPr="00000000">
              <w:rPr>
                <w:sz w:val="24"/>
                <w:szCs w:val="24"/>
                <w:rtl w:val="0"/>
              </w:rPr>
              <w:t xml:space="preserve">Figure 2 Octave process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spacing w:after="160" w:line="360" w:lineRule="auto"/>
        <w:rPr>
          <w:b w:val="1"/>
          <w:sz w:val="28"/>
          <w:szCs w:val="28"/>
        </w:rPr>
        <w:sectPr>
          <w:type w:val="nextPage"/>
          <w:pgSz w:h="16834" w:w="11909" w:orient="portrait"/>
          <w:pgMar w:bottom="566.9291338582677" w:top="566.9291338582677" w:left="566.9291338582677" w:right="566.9291338582677" w:header="720" w:footer="737"/>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spacing w:after="0" w:before="0" w:line="360" w:lineRule="auto"/>
        <w:jc w:val="center"/>
        <w:rPr>
          <w:b w:val="1"/>
          <w:sz w:val="28"/>
          <w:szCs w:val="28"/>
        </w:rPr>
      </w:pPr>
      <w:bookmarkStart w:colFirst="0" w:colLast="0" w:name="_1fob9te" w:id="2"/>
      <w:bookmarkEnd w:id="2"/>
      <w:r w:rsidDel="00000000" w:rsidR="00000000" w:rsidRPr="00000000">
        <w:rPr>
          <w:b w:val="1"/>
          <w:sz w:val="28"/>
          <w:szCs w:val="28"/>
          <w:rtl w:val="0"/>
        </w:rPr>
        <w:t xml:space="preserve">1. Introduction</w:t>
      </w:r>
    </w:p>
    <w:p w:rsidR="00000000" w:rsidDel="00000000" w:rsidP="00000000" w:rsidRDefault="00000000" w:rsidRPr="00000000" w14:paraId="00000040">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41">
      <w:pPr>
        <w:pStyle w:val="Heading2"/>
        <w:spacing w:after="0" w:before="40" w:line="360" w:lineRule="auto"/>
        <w:rPr>
          <w:b w:val="1"/>
          <w:sz w:val="26"/>
          <w:szCs w:val="26"/>
        </w:rPr>
      </w:pPr>
      <w:bookmarkStart w:colFirst="0" w:colLast="0" w:name="_3znysh7" w:id="3"/>
      <w:bookmarkEnd w:id="3"/>
      <w:r w:rsidDel="00000000" w:rsidR="00000000" w:rsidRPr="00000000">
        <w:rPr>
          <w:b w:val="1"/>
          <w:sz w:val="26"/>
          <w:szCs w:val="26"/>
          <w:rtl w:val="0"/>
        </w:rPr>
        <w:t xml:space="preserve">Definition</w:t>
      </w:r>
    </w:p>
    <w:p w:rsidR="00000000" w:rsidDel="00000000" w:rsidP="00000000" w:rsidRDefault="00000000" w:rsidRPr="00000000" w14:paraId="00000042">
      <w:pPr>
        <w:spacing w:after="160" w:line="360" w:lineRule="auto"/>
        <w:jc w:val="both"/>
        <w:rPr>
          <w:sz w:val="24"/>
          <w:szCs w:val="24"/>
        </w:rPr>
      </w:pPr>
      <w:r w:rsidDel="00000000" w:rsidR="00000000" w:rsidRPr="00000000">
        <w:rPr>
          <w:sz w:val="24"/>
          <w:szCs w:val="24"/>
          <w:rtl w:val="0"/>
        </w:rPr>
        <w:t xml:space="preserve">Risk management can be defined as a way of dealing with hazards. It is the logical process of identifying risks and deciding if those risks need to be prevented or leave them uncontrolled. Risk management consists of various activities such as recognition of risk, risk assessment, developing or coming up with strategies to maintain it and so on. It is not a new concept or a tool so a lot of standardization has been done. ACT 2004, FAA 2007, HB 2004 are couple of documents that are available regarding this topic. It is a very important part of decision making in an organization. According to guide book on risk management issued by The State of Queensland “risk management is the process of identifying, assessing and responding to risks, and communicating the outcomes of these processes to the appropriate parties in a timely manner.”(Queensland Treasury, 2011)</w:t>
      </w:r>
    </w:p>
    <w:p w:rsidR="00000000" w:rsidDel="00000000" w:rsidP="00000000" w:rsidRDefault="00000000" w:rsidRPr="00000000" w14:paraId="00000043">
      <w:pPr>
        <w:spacing w:after="160" w:line="360" w:lineRule="auto"/>
        <w:jc w:val="both"/>
        <w:rPr>
          <w:sz w:val="24"/>
          <w:szCs w:val="24"/>
        </w:rPr>
      </w:pPr>
      <w:r w:rsidDel="00000000" w:rsidR="00000000" w:rsidRPr="00000000">
        <w:rPr>
          <w:sz w:val="24"/>
          <w:szCs w:val="24"/>
          <w:rtl w:val="0"/>
        </w:rPr>
        <w:t xml:space="preserve">Aims and objective</w:t>
      </w:r>
    </w:p>
    <w:p w:rsidR="00000000" w:rsidDel="00000000" w:rsidP="00000000" w:rsidRDefault="00000000" w:rsidRPr="00000000" w14:paraId="00000044">
      <w:pPr>
        <w:spacing w:after="160" w:line="360" w:lineRule="auto"/>
        <w:jc w:val="both"/>
        <w:rPr>
          <w:sz w:val="24"/>
          <w:szCs w:val="24"/>
        </w:rPr>
      </w:pPr>
      <w:r w:rsidDel="00000000" w:rsidR="00000000" w:rsidRPr="00000000">
        <w:rPr>
          <w:sz w:val="24"/>
          <w:szCs w:val="24"/>
          <w:rtl w:val="0"/>
        </w:rPr>
        <w:t xml:space="preserve">The main aim of this report is to study about various risk management and control strategies such risk avoidance, transference, mitigation and avoidance. This report also deals with Cost Benefit Analysis (CBA) and OCTAVE method.</w:t>
      </w:r>
    </w:p>
    <w:p w:rsidR="00000000" w:rsidDel="00000000" w:rsidP="00000000" w:rsidRDefault="00000000" w:rsidRPr="00000000" w14:paraId="00000045">
      <w:pPr>
        <w:spacing w:after="160" w:line="360" w:lineRule="auto"/>
        <w:jc w:val="both"/>
        <w:rPr>
          <w:sz w:val="24"/>
          <w:szCs w:val="24"/>
        </w:rPr>
      </w:pPr>
      <w:r w:rsidDel="00000000" w:rsidR="00000000" w:rsidRPr="00000000">
        <w:rPr>
          <w:sz w:val="24"/>
          <w:szCs w:val="24"/>
          <w:rtl w:val="0"/>
        </w:rPr>
        <w:t xml:space="preserve">The objective of this report is to understand various risk control strategies and learning which one to select or use in various situations.</w:t>
      </w:r>
    </w:p>
    <w:p w:rsidR="00000000" w:rsidDel="00000000" w:rsidP="00000000" w:rsidRDefault="00000000" w:rsidRPr="00000000" w14:paraId="00000046">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47">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48">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49">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4A">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4B">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4C">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4D">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4E">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4F">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50">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51">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52">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53">
      <w:pPr>
        <w:pStyle w:val="Heading1"/>
        <w:spacing w:after="0" w:before="0" w:line="360" w:lineRule="auto"/>
        <w:ind w:left="10"/>
        <w:jc w:val="center"/>
        <w:rPr>
          <w:b w:val="1"/>
          <w:sz w:val="28"/>
          <w:szCs w:val="28"/>
        </w:rPr>
      </w:pPr>
      <w:bookmarkStart w:colFirst="0" w:colLast="0" w:name="_2et92p0" w:id="4"/>
      <w:bookmarkEnd w:id="4"/>
      <w:r w:rsidDel="00000000" w:rsidR="00000000" w:rsidRPr="00000000">
        <w:rPr>
          <w:b w:val="1"/>
          <w:sz w:val="28"/>
          <w:szCs w:val="28"/>
          <w:rtl w:val="0"/>
        </w:rPr>
        <w:t xml:space="preserve">2. Background</w:t>
      </w:r>
    </w:p>
    <w:p w:rsidR="00000000" w:rsidDel="00000000" w:rsidP="00000000" w:rsidRDefault="00000000" w:rsidRPr="00000000" w14:paraId="00000054">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55">
      <w:pPr>
        <w:pStyle w:val="Heading2"/>
        <w:spacing w:after="0" w:before="40" w:line="360" w:lineRule="auto"/>
        <w:rPr>
          <w:b w:val="1"/>
          <w:sz w:val="26"/>
          <w:szCs w:val="26"/>
        </w:rPr>
      </w:pPr>
      <w:bookmarkStart w:colFirst="0" w:colLast="0" w:name="_tyjcwt" w:id="5"/>
      <w:bookmarkEnd w:id="5"/>
      <w:r w:rsidDel="00000000" w:rsidR="00000000" w:rsidRPr="00000000">
        <w:rPr>
          <w:b w:val="1"/>
          <w:sz w:val="26"/>
          <w:szCs w:val="26"/>
          <w:rtl w:val="0"/>
        </w:rPr>
        <w:t xml:space="preserve">2.1 History</w:t>
      </w:r>
    </w:p>
    <w:p w:rsidR="00000000" w:rsidDel="00000000" w:rsidP="00000000" w:rsidRDefault="00000000" w:rsidRPr="00000000" w14:paraId="00000056">
      <w:pPr>
        <w:spacing w:after="160" w:line="360" w:lineRule="auto"/>
        <w:jc w:val="both"/>
        <w:rPr>
          <w:sz w:val="24"/>
          <w:szCs w:val="24"/>
        </w:rPr>
      </w:pPr>
      <w:r w:rsidDel="00000000" w:rsidR="00000000" w:rsidRPr="00000000">
        <w:rPr>
          <w:sz w:val="24"/>
          <w:szCs w:val="24"/>
          <w:rtl w:val="0"/>
        </w:rPr>
        <w:t xml:space="preserve">The study of risk management is said to started after the World War II during late 1950s and early 1960s. There was no document available regarding risk management at that time and universities also did not offer any courses related to risk management. The first book regarding this field of study was published in 1963 by Hedges and the second book was published a year later by authors William and Hems.</w:t>
      </w:r>
    </w:p>
    <w:p w:rsidR="00000000" w:rsidDel="00000000" w:rsidP="00000000" w:rsidRDefault="00000000" w:rsidRPr="00000000" w14:paraId="00000057">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58">
      <w:pPr>
        <w:pStyle w:val="Heading2"/>
        <w:spacing w:after="0" w:before="40" w:line="360" w:lineRule="auto"/>
        <w:rPr>
          <w:b w:val="1"/>
          <w:sz w:val="26"/>
          <w:szCs w:val="26"/>
        </w:rPr>
      </w:pPr>
      <w:bookmarkStart w:colFirst="0" w:colLast="0" w:name="_3dy6vkm" w:id="6"/>
      <w:bookmarkEnd w:id="6"/>
      <w:r w:rsidDel="00000000" w:rsidR="00000000" w:rsidRPr="00000000">
        <w:rPr>
          <w:b w:val="1"/>
          <w:sz w:val="26"/>
          <w:szCs w:val="26"/>
          <w:rtl w:val="0"/>
        </w:rPr>
        <w:t xml:space="preserve">2.2 Control Strategies</w:t>
      </w:r>
    </w:p>
    <w:p w:rsidR="00000000" w:rsidDel="00000000" w:rsidP="00000000" w:rsidRDefault="00000000" w:rsidRPr="00000000" w14:paraId="00000059">
      <w:pPr>
        <w:spacing w:after="160" w:line="360" w:lineRule="auto"/>
        <w:jc w:val="both"/>
        <w:rPr>
          <w:sz w:val="24"/>
          <w:szCs w:val="24"/>
        </w:rPr>
      </w:pPr>
      <w:r w:rsidDel="00000000" w:rsidR="00000000" w:rsidRPr="00000000">
        <w:rPr>
          <w:sz w:val="24"/>
          <w:szCs w:val="24"/>
          <w:rtl w:val="0"/>
        </w:rPr>
        <w:t xml:space="preserve">Risk control strategies can be can be divided into four basic types which are avoidance, transference, mitigation and acceptance.  Each of these strategies are explained below</w:t>
      </w:r>
    </w:p>
    <w:p w:rsidR="00000000" w:rsidDel="00000000" w:rsidP="00000000" w:rsidRDefault="00000000" w:rsidRPr="00000000" w14:paraId="0000005A">
      <w:pPr>
        <w:pStyle w:val="Heading3"/>
        <w:spacing w:after="0" w:before="40" w:line="360" w:lineRule="auto"/>
        <w:rPr>
          <w:b w:val="1"/>
          <w:color w:val="000000"/>
          <w:sz w:val="24"/>
          <w:szCs w:val="24"/>
        </w:rPr>
      </w:pPr>
      <w:r w:rsidDel="00000000" w:rsidR="00000000" w:rsidRPr="00000000">
        <w:rPr>
          <w:rtl w:val="0"/>
        </w:rPr>
      </w:r>
    </w:p>
    <w:p w:rsidR="00000000" w:rsidDel="00000000" w:rsidP="00000000" w:rsidRDefault="00000000" w:rsidRPr="00000000" w14:paraId="0000005B">
      <w:pPr>
        <w:pStyle w:val="Heading3"/>
        <w:spacing w:after="0" w:before="40" w:line="360" w:lineRule="auto"/>
        <w:rPr>
          <w:b w:val="1"/>
          <w:color w:val="000000"/>
          <w:sz w:val="26"/>
          <w:szCs w:val="26"/>
        </w:rPr>
      </w:pPr>
      <w:bookmarkStart w:colFirst="0" w:colLast="0" w:name="_1t3h5sf" w:id="7"/>
      <w:bookmarkEnd w:id="7"/>
      <w:r w:rsidDel="00000000" w:rsidR="00000000" w:rsidRPr="00000000">
        <w:rPr>
          <w:b w:val="1"/>
          <w:color w:val="000000"/>
          <w:sz w:val="26"/>
          <w:szCs w:val="26"/>
          <w:rtl w:val="0"/>
        </w:rPr>
        <w:t xml:space="preserve">2.2.1 Avoidance</w:t>
      </w:r>
    </w:p>
    <w:p w:rsidR="00000000" w:rsidDel="00000000" w:rsidP="00000000" w:rsidRDefault="00000000" w:rsidRPr="00000000" w14:paraId="0000005C">
      <w:pPr>
        <w:spacing w:after="160" w:line="360" w:lineRule="auto"/>
        <w:jc w:val="both"/>
        <w:rPr>
          <w:sz w:val="24"/>
          <w:szCs w:val="24"/>
        </w:rPr>
      </w:pPr>
      <w:r w:rsidDel="00000000" w:rsidR="00000000" w:rsidRPr="00000000">
        <w:rPr>
          <w:sz w:val="24"/>
          <w:szCs w:val="24"/>
          <w:rtl w:val="0"/>
        </w:rPr>
        <w:t xml:space="preserve">Avoidance is considered to be one of the best risk control strategy. It is done by avoiding the activity containing the risk altogether.  This strategy is mostly used is mostly used when the activity is very dangerous and contains very high chances of loss or serious injury, it is also used when risk is beyond organizations or individuals control and does not necessarily fulfill any goals.  This strategy is often used when risk of the activity to be conducted exceeds the risk appetite of the organization.</w:t>
      </w:r>
    </w:p>
    <w:p w:rsidR="00000000" w:rsidDel="00000000" w:rsidP="00000000" w:rsidRDefault="00000000" w:rsidRPr="00000000" w14:paraId="0000005D">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5E">
      <w:pPr>
        <w:pStyle w:val="Heading3"/>
        <w:spacing w:after="0" w:before="40" w:line="360" w:lineRule="auto"/>
        <w:rPr>
          <w:b w:val="1"/>
          <w:color w:val="000000"/>
          <w:sz w:val="26"/>
          <w:szCs w:val="26"/>
        </w:rPr>
      </w:pPr>
      <w:bookmarkStart w:colFirst="0" w:colLast="0" w:name="_4d34og8" w:id="8"/>
      <w:bookmarkEnd w:id="8"/>
      <w:r w:rsidDel="00000000" w:rsidR="00000000" w:rsidRPr="00000000">
        <w:rPr>
          <w:b w:val="1"/>
          <w:color w:val="000000"/>
          <w:sz w:val="26"/>
          <w:szCs w:val="26"/>
          <w:rtl w:val="0"/>
        </w:rPr>
        <w:t xml:space="preserve">2.2.2 Transference</w:t>
      </w:r>
    </w:p>
    <w:p w:rsidR="00000000" w:rsidDel="00000000" w:rsidP="00000000" w:rsidRDefault="00000000" w:rsidRPr="00000000" w14:paraId="0000005F">
      <w:pPr>
        <w:spacing w:after="160" w:line="360" w:lineRule="auto"/>
        <w:jc w:val="both"/>
        <w:rPr>
          <w:sz w:val="24"/>
          <w:szCs w:val="24"/>
        </w:rPr>
      </w:pPr>
      <w:r w:rsidDel="00000000" w:rsidR="00000000" w:rsidRPr="00000000">
        <w:rPr>
          <w:sz w:val="24"/>
          <w:szCs w:val="24"/>
          <w:rtl w:val="0"/>
        </w:rPr>
        <w:t xml:space="preserve">Transference is the strategy where any unwanted risk or uncertain risk of an organization is transferred to another person or organization. Risk transference is done via various means and the most popular ones are contracting and insurance. Contract can be defined as a written or oral agreement that prevents involved parties from doing something, in this case activities containing risk. Insurance is other hand is the means of protecting against unexpected loss. Insurance can be purchased from insurance company. Risk may be completely transferred or even partially transferred.</w:t>
      </w:r>
    </w:p>
    <w:p w:rsidR="00000000" w:rsidDel="00000000" w:rsidP="00000000" w:rsidRDefault="00000000" w:rsidRPr="00000000" w14:paraId="00000060">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61">
      <w:pPr>
        <w:pStyle w:val="Heading3"/>
        <w:spacing w:after="0" w:before="40" w:line="360" w:lineRule="auto"/>
        <w:rPr>
          <w:b w:val="1"/>
          <w:color w:val="000000"/>
          <w:sz w:val="26"/>
          <w:szCs w:val="26"/>
        </w:rPr>
      </w:pPr>
      <w:bookmarkStart w:colFirst="0" w:colLast="0" w:name="_2s8eyo1" w:id="9"/>
      <w:bookmarkEnd w:id="9"/>
      <w:r w:rsidDel="00000000" w:rsidR="00000000" w:rsidRPr="00000000">
        <w:rPr>
          <w:b w:val="1"/>
          <w:color w:val="000000"/>
          <w:sz w:val="26"/>
          <w:szCs w:val="26"/>
          <w:rtl w:val="0"/>
        </w:rPr>
        <w:t xml:space="preserve">2.2.3 Mitigation</w:t>
      </w:r>
    </w:p>
    <w:p w:rsidR="00000000" w:rsidDel="00000000" w:rsidP="00000000" w:rsidRDefault="00000000" w:rsidRPr="00000000" w14:paraId="00000062">
      <w:pPr>
        <w:spacing w:after="160" w:line="360" w:lineRule="auto"/>
        <w:jc w:val="both"/>
        <w:rPr>
          <w:sz w:val="26"/>
          <w:szCs w:val="26"/>
        </w:rPr>
      </w:pPr>
      <w:r w:rsidDel="00000000" w:rsidR="00000000" w:rsidRPr="00000000">
        <w:rPr>
          <w:sz w:val="24"/>
          <w:szCs w:val="24"/>
          <w:rtl w:val="0"/>
        </w:rPr>
        <w:t xml:space="preserve">Risk mitigation deals with creating plans and developing option in attempt to reduce the damaged caused </w:t>
      </w:r>
      <w:r w:rsidDel="00000000" w:rsidR="00000000" w:rsidRPr="00000000">
        <w:rPr>
          <w:sz w:val="26"/>
          <w:szCs w:val="26"/>
          <w:rtl w:val="0"/>
        </w:rPr>
        <w:t xml:space="preserve">by the exploitation on vulnerabilities. This strategy includes three types of plans which are explained below</w:t>
      </w:r>
    </w:p>
    <w:p w:rsidR="00000000" w:rsidDel="00000000" w:rsidP="00000000" w:rsidRDefault="00000000" w:rsidRPr="00000000" w14:paraId="00000063">
      <w:pPr>
        <w:spacing w:after="160" w:line="360" w:lineRule="auto"/>
        <w:jc w:val="both"/>
        <w:rPr>
          <w:sz w:val="26"/>
          <w:szCs w:val="26"/>
        </w:rPr>
      </w:pPr>
      <w:r w:rsidDel="00000000" w:rsidR="00000000" w:rsidRPr="00000000">
        <w:rPr>
          <w:rtl w:val="0"/>
        </w:rPr>
      </w:r>
    </w:p>
    <w:p w:rsidR="00000000" w:rsidDel="00000000" w:rsidP="00000000" w:rsidRDefault="00000000" w:rsidRPr="00000000" w14:paraId="00000064">
      <w:pPr>
        <w:spacing w:after="160" w:line="360" w:lineRule="auto"/>
        <w:jc w:val="both"/>
        <w:rPr>
          <w:b w:val="1"/>
          <w:i w:val="1"/>
          <w:sz w:val="26"/>
          <w:szCs w:val="26"/>
        </w:rPr>
      </w:pPr>
      <w:r w:rsidDel="00000000" w:rsidR="00000000" w:rsidRPr="00000000">
        <w:rPr>
          <w:b w:val="1"/>
          <w:sz w:val="26"/>
          <w:szCs w:val="26"/>
          <w:rtl w:val="0"/>
        </w:rPr>
        <w:t xml:space="preserve">2.2.3.1 Incident response plan</w:t>
      </w:r>
      <w:r w:rsidDel="00000000" w:rsidR="00000000" w:rsidRPr="00000000">
        <w:rPr>
          <w:rtl w:val="0"/>
        </w:rPr>
      </w:r>
    </w:p>
    <w:p w:rsidR="00000000" w:rsidDel="00000000" w:rsidP="00000000" w:rsidRDefault="00000000" w:rsidRPr="00000000" w14:paraId="00000065">
      <w:pPr>
        <w:spacing w:after="160" w:line="360" w:lineRule="auto"/>
        <w:jc w:val="both"/>
        <w:rPr>
          <w:sz w:val="24"/>
          <w:szCs w:val="24"/>
        </w:rPr>
      </w:pPr>
      <w:r w:rsidDel="00000000" w:rsidR="00000000" w:rsidRPr="00000000">
        <w:rPr>
          <w:sz w:val="24"/>
          <w:szCs w:val="24"/>
          <w:rtl w:val="0"/>
        </w:rPr>
        <w:t xml:space="preserve">Incident response plan or IRP is a well-organized approach to addressing a security breach or attacks. It is a set of written instructions which minimizes the damage and reduces recovery time and cost.</w:t>
      </w:r>
    </w:p>
    <w:p w:rsidR="00000000" w:rsidDel="00000000" w:rsidP="00000000" w:rsidRDefault="00000000" w:rsidRPr="00000000" w14:paraId="00000066">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67">
      <w:pPr>
        <w:spacing w:after="160" w:line="360" w:lineRule="auto"/>
        <w:jc w:val="both"/>
        <w:rPr>
          <w:b w:val="1"/>
          <w:i w:val="1"/>
          <w:sz w:val="26"/>
          <w:szCs w:val="26"/>
        </w:rPr>
      </w:pPr>
      <w:r w:rsidDel="00000000" w:rsidR="00000000" w:rsidRPr="00000000">
        <w:rPr>
          <w:b w:val="1"/>
          <w:sz w:val="26"/>
          <w:szCs w:val="26"/>
          <w:rtl w:val="0"/>
        </w:rPr>
        <w:t xml:space="preserve">2.2.3.2 Disaster recovery plan</w:t>
      </w:r>
      <w:r w:rsidDel="00000000" w:rsidR="00000000" w:rsidRPr="00000000">
        <w:rPr>
          <w:rtl w:val="0"/>
        </w:rPr>
      </w:r>
    </w:p>
    <w:p w:rsidR="00000000" w:rsidDel="00000000" w:rsidP="00000000" w:rsidRDefault="00000000" w:rsidRPr="00000000" w14:paraId="00000068">
      <w:pPr>
        <w:spacing w:after="160" w:line="360" w:lineRule="auto"/>
        <w:jc w:val="both"/>
        <w:rPr>
          <w:sz w:val="24"/>
          <w:szCs w:val="24"/>
        </w:rPr>
      </w:pPr>
      <w:r w:rsidDel="00000000" w:rsidR="00000000" w:rsidRPr="00000000">
        <w:rPr>
          <w:sz w:val="24"/>
          <w:szCs w:val="24"/>
          <w:rtl w:val="0"/>
        </w:rPr>
        <w:t xml:space="preserve">Any events that disrupt the flow of work in an organization is called disaster.  It can be fire, earthquake, hurricanes etc. Disaster recovery plan or DRP is a short-term recovery plan. When a disaster occurs in an organization this plan ensures the continuity of the work flow in an organization.  Sometime the scale of disaster is too big to be managed by DRP in which case Business continuity plan (BPC) is deployed.</w:t>
      </w:r>
    </w:p>
    <w:p w:rsidR="00000000" w:rsidDel="00000000" w:rsidP="00000000" w:rsidRDefault="00000000" w:rsidRPr="00000000" w14:paraId="00000069">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6A">
      <w:pPr>
        <w:spacing w:after="160" w:line="360" w:lineRule="auto"/>
        <w:jc w:val="both"/>
        <w:rPr>
          <w:b w:val="1"/>
          <w:sz w:val="26"/>
          <w:szCs w:val="26"/>
        </w:rPr>
      </w:pPr>
      <w:r w:rsidDel="00000000" w:rsidR="00000000" w:rsidRPr="00000000">
        <w:rPr>
          <w:b w:val="1"/>
          <w:sz w:val="26"/>
          <w:szCs w:val="26"/>
          <w:rtl w:val="0"/>
        </w:rPr>
        <w:t xml:space="preserve">2.2.3.3 Business continuity plan</w:t>
      </w:r>
    </w:p>
    <w:p w:rsidR="00000000" w:rsidDel="00000000" w:rsidP="00000000" w:rsidRDefault="00000000" w:rsidRPr="00000000" w14:paraId="0000006B">
      <w:pPr>
        <w:spacing w:after="160" w:line="360" w:lineRule="auto"/>
        <w:jc w:val="both"/>
        <w:rPr>
          <w:sz w:val="24"/>
          <w:szCs w:val="24"/>
        </w:rPr>
      </w:pPr>
      <w:r w:rsidDel="00000000" w:rsidR="00000000" w:rsidRPr="00000000">
        <w:rPr>
          <w:sz w:val="24"/>
          <w:szCs w:val="24"/>
          <w:rtl w:val="0"/>
        </w:rPr>
        <w:t xml:space="preserve">When DRP fails to recover an organization after a disaster Business continuity plan is deployed. It is a long-term recovery plan which ensures the survival of an organization. It is procedures for activation back plans such as back up servers, data centre etc. in case of major disasters such as terrorist attacks, fire breakout etc.</w:t>
      </w:r>
    </w:p>
    <w:p w:rsidR="00000000" w:rsidDel="00000000" w:rsidP="00000000" w:rsidRDefault="00000000" w:rsidRPr="00000000" w14:paraId="0000006C">
      <w:pPr>
        <w:pStyle w:val="Heading3"/>
        <w:spacing w:after="0" w:before="40" w:line="360" w:lineRule="auto"/>
        <w:rPr>
          <w:b w:val="1"/>
          <w:color w:val="000000"/>
          <w:sz w:val="24"/>
          <w:szCs w:val="24"/>
        </w:rPr>
      </w:pPr>
      <w:r w:rsidDel="00000000" w:rsidR="00000000" w:rsidRPr="00000000">
        <w:rPr>
          <w:rtl w:val="0"/>
        </w:rPr>
      </w:r>
    </w:p>
    <w:p w:rsidR="00000000" w:rsidDel="00000000" w:rsidP="00000000" w:rsidRDefault="00000000" w:rsidRPr="00000000" w14:paraId="0000006D">
      <w:pPr>
        <w:pStyle w:val="Heading3"/>
        <w:spacing w:after="0" w:before="40" w:line="360" w:lineRule="auto"/>
        <w:rPr>
          <w:b w:val="1"/>
          <w:color w:val="000000"/>
          <w:sz w:val="26"/>
          <w:szCs w:val="26"/>
        </w:rPr>
      </w:pPr>
      <w:bookmarkStart w:colFirst="0" w:colLast="0" w:name="_17dp8vu" w:id="10"/>
      <w:bookmarkEnd w:id="10"/>
      <w:r w:rsidDel="00000000" w:rsidR="00000000" w:rsidRPr="00000000">
        <w:rPr>
          <w:b w:val="1"/>
          <w:color w:val="000000"/>
          <w:sz w:val="26"/>
          <w:szCs w:val="26"/>
          <w:rtl w:val="0"/>
        </w:rPr>
        <w:t xml:space="preserve">2.2.4 Acceptance</w:t>
      </w:r>
    </w:p>
    <w:p w:rsidR="00000000" w:rsidDel="00000000" w:rsidP="00000000" w:rsidRDefault="00000000" w:rsidRPr="00000000" w14:paraId="0000006E">
      <w:pPr>
        <w:spacing w:after="160" w:line="360" w:lineRule="auto"/>
        <w:jc w:val="both"/>
        <w:rPr>
          <w:sz w:val="24"/>
          <w:szCs w:val="24"/>
        </w:rPr>
      </w:pPr>
      <w:r w:rsidDel="00000000" w:rsidR="00000000" w:rsidRPr="00000000">
        <w:rPr>
          <w:sz w:val="24"/>
          <w:szCs w:val="24"/>
          <w:rtl w:val="0"/>
        </w:rPr>
        <w:t xml:space="preserve">Acceptance is a risk </w:t>
      </w:r>
      <w:r w:rsidDel="00000000" w:rsidR="00000000" w:rsidRPr="00000000">
        <w:rPr>
          <w:sz w:val="18"/>
          <w:szCs w:val="18"/>
          <w:rtl w:val="0"/>
        </w:rPr>
        <w:t xml:space="preserve">control strategy </w:t>
      </w:r>
      <w:r w:rsidDel="00000000" w:rsidR="00000000" w:rsidRPr="00000000">
        <w:rPr>
          <w:sz w:val="24"/>
          <w:szCs w:val="24"/>
          <w:rtl w:val="0"/>
        </w:rPr>
        <w:t xml:space="preserve">that depends on how much an organization risk appetite is. If the activities have far more benefits than it has drawbacks, then this strategy is deployed. Using this strategy also depends on various factors such as reputation, mission, future benefits etc.</w:t>
      </w:r>
    </w:p>
    <w:p w:rsidR="00000000" w:rsidDel="00000000" w:rsidP="00000000" w:rsidRDefault="00000000" w:rsidRPr="00000000" w14:paraId="0000006F">
      <w:pPr>
        <w:pStyle w:val="Heading2"/>
        <w:spacing w:after="0" w:before="40" w:line="360" w:lineRule="auto"/>
        <w:rPr>
          <w:b w:val="1"/>
          <w:sz w:val="26"/>
          <w:szCs w:val="26"/>
        </w:rPr>
      </w:pPr>
      <w:r w:rsidDel="00000000" w:rsidR="00000000" w:rsidRPr="00000000">
        <w:rPr>
          <w:rtl w:val="0"/>
        </w:rPr>
      </w:r>
    </w:p>
    <w:p w:rsidR="00000000" w:rsidDel="00000000" w:rsidP="00000000" w:rsidRDefault="00000000" w:rsidRPr="00000000" w14:paraId="00000070">
      <w:pPr>
        <w:pStyle w:val="Heading2"/>
        <w:spacing w:after="0" w:before="40" w:line="360" w:lineRule="auto"/>
        <w:rPr>
          <w:b w:val="1"/>
          <w:sz w:val="26"/>
          <w:szCs w:val="26"/>
        </w:rPr>
      </w:pPr>
      <w:bookmarkStart w:colFirst="0" w:colLast="0" w:name="_3rdcrjn" w:id="11"/>
      <w:bookmarkEnd w:id="11"/>
      <w:r w:rsidDel="00000000" w:rsidR="00000000" w:rsidRPr="00000000">
        <w:rPr>
          <w:b w:val="1"/>
          <w:sz w:val="26"/>
          <w:szCs w:val="26"/>
          <w:rtl w:val="0"/>
        </w:rPr>
        <w:t xml:space="preserve">2.3 Risk Appetite</w:t>
      </w:r>
    </w:p>
    <w:p w:rsidR="00000000" w:rsidDel="00000000" w:rsidP="00000000" w:rsidRDefault="00000000" w:rsidRPr="00000000" w14:paraId="00000071">
      <w:pPr>
        <w:spacing w:after="160" w:line="360" w:lineRule="auto"/>
        <w:jc w:val="both"/>
        <w:rPr>
          <w:sz w:val="24"/>
          <w:szCs w:val="24"/>
        </w:rPr>
      </w:pPr>
      <w:r w:rsidDel="00000000" w:rsidR="00000000" w:rsidRPr="00000000">
        <w:rPr>
          <w:sz w:val="24"/>
          <w:szCs w:val="24"/>
          <w:rtl w:val="0"/>
        </w:rPr>
        <w:t xml:space="preserve">Risk appetite can be defined as the amount of risk an organization is willing to take in order to fulfill their end goals. Knowing an organization risk appetite is extremely important for selecting a risk control strategy.  Risk appetite of an organization can be figured out via various methods such as benchmarking, CBA, gold standards and so on.</w:t>
      </w:r>
    </w:p>
    <w:p w:rsidR="00000000" w:rsidDel="00000000" w:rsidP="00000000" w:rsidRDefault="00000000" w:rsidRPr="00000000" w14:paraId="00000072">
      <w:pPr>
        <w:pStyle w:val="Heading2"/>
        <w:spacing w:after="0" w:before="40" w:line="360" w:lineRule="auto"/>
        <w:rPr>
          <w:b w:val="1"/>
          <w:sz w:val="26"/>
          <w:szCs w:val="26"/>
        </w:rPr>
      </w:pPr>
      <w:bookmarkStart w:colFirst="0" w:colLast="0" w:name="_2r1qkoy5s623" w:id="12"/>
      <w:bookmarkEnd w:id="12"/>
      <w:r w:rsidDel="00000000" w:rsidR="00000000" w:rsidRPr="00000000">
        <w:rPr>
          <w:b w:val="1"/>
          <w:sz w:val="26"/>
          <w:szCs w:val="26"/>
          <w:rtl w:val="0"/>
        </w:rPr>
        <w:t xml:space="preserve">2.4 Selecting risk control strategy</w:t>
      </w:r>
    </w:p>
    <w:p w:rsidR="00000000" w:rsidDel="00000000" w:rsidP="00000000" w:rsidRDefault="00000000" w:rsidRPr="00000000" w14:paraId="00000073">
      <w:pPr>
        <w:spacing w:after="160" w:line="259" w:lineRule="auto"/>
        <w:rPr>
          <w:sz w:val="24"/>
          <w:szCs w:val="24"/>
        </w:rPr>
      </w:pPr>
      <w:r w:rsidDel="00000000" w:rsidR="00000000" w:rsidRPr="00000000">
        <w:rPr>
          <w:rtl w:val="0"/>
        </w:rPr>
      </w:r>
    </w:p>
    <w:p w:rsidR="00000000" w:rsidDel="00000000" w:rsidP="00000000" w:rsidRDefault="00000000" w:rsidRPr="00000000" w14:paraId="00000074">
      <w:pPr>
        <w:spacing w:after="160" w:line="259" w:lineRule="auto"/>
        <w:rPr>
          <w:sz w:val="24"/>
          <w:szCs w:val="24"/>
        </w:rPr>
      </w:pPr>
      <w:r w:rsidDel="00000000" w:rsidR="00000000" w:rsidRPr="00000000">
        <w:rPr>
          <w:rtl w:val="0"/>
        </w:rPr>
      </w:r>
    </w:p>
    <w:p w:rsidR="00000000" w:rsidDel="00000000" w:rsidP="00000000" w:rsidRDefault="00000000" w:rsidRPr="00000000" w14:paraId="00000075">
      <w:pPr>
        <w:spacing w:after="160" w:line="259" w:lineRule="auto"/>
        <w:rPr>
          <w:sz w:val="24"/>
          <w:szCs w:val="24"/>
        </w:rPr>
      </w:pPr>
      <w:r w:rsidDel="00000000" w:rsidR="00000000" w:rsidRPr="00000000">
        <w:rPr>
          <w:rtl w:val="0"/>
        </w:rPr>
      </w:r>
    </w:p>
    <w:p w:rsidR="00000000" w:rsidDel="00000000" w:rsidP="00000000" w:rsidRDefault="00000000" w:rsidRPr="00000000" w14:paraId="00000076">
      <w:pPr>
        <w:spacing w:after="160" w:line="259" w:lineRule="auto"/>
        <w:rPr>
          <w:sz w:val="24"/>
          <w:szCs w:val="24"/>
        </w:rPr>
      </w:pPr>
      <w:r w:rsidDel="00000000" w:rsidR="00000000" w:rsidRPr="00000000">
        <w:rPr>
          <w:rtl w:val="0"/>
        </w:rPr>
      </w:r>
    </w:p>
    <w:p w:rsidR="00000000" w:rsidDel="00000000" w:rsidP="00000000" w:rsidRDefault="00000000" w:rsidRPr="00000000" w14:paraId="00000077">
      <w:pPr>
        <w:spacing w:after="160" w:line="259" w:lineRule="auto"/>
        <w:rPr>
          <w:sz w:val="24"/>
          <w:szCs w:val="24"/>
        </w:rPr>
      </w:pPr>
      <w:r w:rsidDel="00000000" w:rsidR="00000000" w:rsidRPr="00000000">
        <w:rPr>
          <w:rtl w:val="0"/>
        </w:rPr>
      </w:r>
    </w:p>
    <w:p w:rsidR="00000000" w:rsidDel="00000000" w:rsidP="00000000" w:rsidRDefault="00000000" w:rsidRPr="00000000" w14:paraId="00000078">
      <w:pPr>
        <w:pStyle w:val="Heading3"/>
        <w:spacing w:after="0" w:before="40" w:line="360" w:lineRule="auto"/>
        <w:rPr>
          <w:b w:val="1"/>
          <w:color w:val="000000"/>
          <w:sz w:val="26"/>
          <w:szCs w:val="26"/>
        </w:rPr>
      </w:pPr>
      <w:bookmarkStart w:colFirst="0" w:colLast="0" w:name="_lnxbz9" w:id="13"/>
      <w:bookmarkEnd w:id="13"/>
      <w:r w:rsidDel="00000000" w:rsidR="00000000" w:rsidRPr="00000000">
        <w:rPr>
          <w:b w:val="1"/>
          <w:color w:val="000000"/>
          <w:sz w:val="26"/>
          <w:szCs w:val="26"/>
          <w:rtl w:val="0"/>
        </w:rPr>
        <w:t xml:space="preserve">2.4.1 Cost benefit analysis</w:t>
      </w:r>
    </w:p>
    <w:p w:rsidR="00000000" w:rsidDel="00000000" w:rsidP="00000000" w:rsidRDefault="00000000" w:rsidRPr="00000000" w14:paraId="00000079">
      <w:pPr>
        <w:spacing w:after="160" w:line="360" w:lineRule="auto"/>
        <w:rPr>
          <w:sz w:val="24"/>
          <w:szCs w:val="24"/>
        </w:rPr>
      </w:pPr>
      <w:r w:rsidDel="00000000" w:rsidR="00000000" w:rsidRPr="00000000">
        <w:rPr>
          <w:sz w:val="24"/>
          <w:szCs w:val="24"/>
          <w:rtl w:val="0"/>
        </w:rPr>
        <w:t xml:space="preserve">Cost benefit analysis (CBA) is an analytical tool that determines whether or not a control strategy is worth implementing. The cost of implementing risk control strategy for the activity is first taken and after that the cost is compared to the benefit from the implementation of the strategy. This is done via CBA formula [CBA = ALE (prior) – ALE (post) – ACS]. In this formula ALE (prior) stands for Annualized loss expectancy before the strategy is implemented and ALE (post) is the ALE examined after the strategy for risk control is implemented whereas ACS stands for Annual cost of safeguard. (Islingtoncollege, 2012)</w:t>
      </w:r>
    </w:p>
    <w:p w:rsidR="00000000" w:rsidDel="00000000" w:rsidP="00000000" w:rsidRDefault="00000000" w:rsidRPr="00000000" w14:paraId="0000007A">
      <w:pPr>
        <w:spacing w:after="160" w:line="360" w:lineRule="auto"/>
        <w:jc w:val="both"/>
        <w:rPr>
          <w:sz w:val="20"/>
          <w:szCs w:val="20"/>
        </w:rPr>
      </w:pPr>
      <w:r w:rsidDel="00000000" w:rsidR="00000000" w:rsidRPr="00000000">
        <w:rPr>
          <w:rtl w:val="0"/>
        </w:rPr>
      </w:r>
    </w:p>
    <w:p w:rsidR="00000000" w:rsidDel="00000000" w:rsidP="00000000" w:rsidRDefault="00000000" w:rsidRPr="00000000" w14:paraId="0000007B">
      <w:pPr>
        <w:keepNext w:val="1"/>
        <w:spacing w:after="160" w:line="360" w:lineRule="auto"/>
        <w:jc w:val="center"/>
        <w:rPr>
          <w:sz w:val="24"/>
          <w:szCs w:val="24"/>
        </w:rPr>
      </w:pPr>
      <w:r w:rsidDel="00000000" w:rsidR="00000000" w:rsidRPr="00000000">
        <w:rPr>
          <w:sz w:val="24"/>
          <w:szCs w:val="24"/>
        </w:rPr>
        <w:drawing>
          <wp:inline distB="0" distT="0" distL="0" distR="0">
            <wp:extent cx="3980180" cy="294449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980180" cy="294449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00" w:line="360" w:lineRule="auto"/>
        <w:jc w:val="center"/>
        <w:rPr>
          <w:i w:val="1"/>
          <w:color w:val="44546a"/>
          <w:sz w:val="18"/>
          <w:szCs w:val="18"/>
        </w:rPr>
      </w:pPr>
      <w:bookmarkStart w:colFirst="0" w:colLast="0" w:name="_35nkun2" w:id="14"/>
      <w:bookmarkEnd w:id="14"/>
      <w:r w:rsidDel="00000000" w:rsidR="00000000" w:rsidRPr="00000000">
        <w:rPr>
          <w:i w:val="1"/>
          <w:color w:val="44546a"/>
          <w:sz w:val="18"/>
          <w:szCs w:val="18"/>
          <w:rtl w:val="0"/>
        </w:rPr>
        <w:t xml:space="preserve">Figure 1 General step</w:t>
      </w:r>
    </w:p>
    <w:p w:rsidR="00000000" w:rsidDel="00000000" w:rsidP="00000000" w:rsidRDefault="00000000" w:rsidRPr="00000000" w14:paraId="0000007D">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7E">
      <w:pPr>
        <w:pStyle w:val="Heading3"/>
        <w:spacing w:after="0" w:before="40" w:line="360" w:lineRule="auto"/>
        <w:rPr>
          <w:b w:val="1"/>
          <w:color w:val="000000"/>
          <w:sz w:val="26"/>
          <w:szCs w:val="26"/>
        </w:rPr>
      </w:pPr>
      <w:bookmarkStart w:colFirst="0" w:colLast="0" w:name="_1ksv4uv" w:id="15"/>
      <w:bookmarkEnd w:id="15"/>
      <w:r w:rsidDel="00000000" w:rsidR="00000000" w:rsidRPr="00000000">
        <w:rPr>
          <w:b w:val="1"/>
          <w:color w:val="000000"/>
          <w:sz w:val="26"/>
          <w:szCs w:val="26"/>
          <w:rtl w:val="0"/>
        </w:rPr>
        <w:t xml:space="preserve">2.4.2 Alternative to Cost benefit analysis</w:t>
      </w:r>
    </w:p>
    <w:p w:rsidR="00000000" w:rsidDel="00000000" w:rsidP="00000000" w:rsidRDefault="00000000" w:rsidRPr="00000000" w14:paraId="0000007F">
      <w:pPr>
        <w:spacing w:after="160" w:line="360" w:lineRule="auto"/>
        <w:jc w:val="both"/>
        <w:rPr>
          <w:sz w:val="24"/>
          <w:szCs w:val="24"/>
        </w:rPr>
      </w:pPr>
      <w:r w:rsidDel="00000000" w:rsidR="00000000" w:rsidRPr="00000000">
        <w:rPr>
          <w:sz w:val="24"/>
          <w:szCs w:val="24"/>
          <w:rtl w:val="0"/>
        </w:rPr>
        <w:t xml:space="preserve">CBA is not the only tool for selecting a risk control strategy. There are various other tools such as benchmarking, government recommendation, due care and due diligence and so on.</w:t>
      </w:r>
    </w:p>
    <w:p w:rsidR="00000000" w:rsidDel="00000000" w:rsidP="00000000" w:rsidRDefault="00000000" w:rsidRPr="00000000" w14:paraId="00000080">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81">
      <w:pPr>
        <w:spacing w:after="160" w:line="360" w:lineRule="auto"/>
        <w:jc w:val="both"/>
        <w:rPr>
          <w:sz w:val="24"/>
          <w:szCs w:val="24"/>
        </w:rPr>
      </w:pPr>
      <w:r w:rsidDel="00000000" w:rsidR="00000000" w:rsidRPr="00000000">
        <w:rPr>
          <w:sz w:val="24"/>
          <w:szCs w:val="24"/>
          <w:rtl w:val="0"/>
        </w:rPr>
        <w:t xml:space="preserve">Benchmarking is done by studying the practices of similar organization that achieve the desired goals or objectives whereas due care means the government enforced security measures in an organization and due diligence refers to whether an organization is implementing and maintaining the standards. These standards are known as due care standards. Another popular alternative for CBA is government regulation. It is very useful for organization and industries that are maintained by government agencies. It is also considered as source of information on what some organizations might be doing for controlling the risk.</w:t>
      </w:r>
    </w:p>
    <w:p w:rsidR="00000000" w:rsidDel="00000000" w:rsidP="00000000" w:rsidRDefault="00000000" w:rsidRPr="00000000" w14:paraId="00000082">
      <w:pPr>
        <w:pStyle w:val="Heading2"/>
        <w:spacing w:after="0" w:before="40" w:line="360" w:lineRule="auto"/>
        <w:rPr>
          <w:b w:val="1"/>
          <w:color w:val="ff0000"/>
          <w:sz w:val="26"/>
          <w:szCs w:val="26"/>
        </w:rPr>
      </w:pPr>
      <w:bookmarkStart w:colFirst="0" w:colLast="0" w:name="_44sinio" w:id="16"/>
      <w:bookmarkEnd w:id="16"/>
      <w:r w:rsidDel="00000000" w:rsidR="00000000" w:rsidRPr="00000000">
        <w:rPr>
          <w:b w:val="1"/>
          <w:sz w:val="26"/>
          <w:szCs w:val="26"/>
          <w:rtl w:val="0"/>
        </w:rPr>
        <w:t xml:space="preserve">2.5 Risk control practices</w:t>
      </w:r>
      <w:r w:rsidDel="00000000" w:rsidR="00000000" w:rsidRPr="00000000">
        <w:rPr>
          <w:rtl w:val="0"/>
        </w:rPr>
      </w:r>
    </w:p>
    <w:p w:rsidR="00000000" w:rsidDel="00000000" w:rsidP="00000000" w:rsidRDefault="00000000" w:rsidRPr="00000000" w14:paraId="00000083">
      <w:pPr>
        <w:spacing w:after="160" w:line="360" w:lineRule="auto"/>
        <w:jc w:val="both"/>
        <w:rPr>
          <w:sz w:val="24"/>
          <w:szCs w:val="24"/>
        </w:rPr>
      </w:pPr>
      <w:r w:rsidDel="00000000" w:rsidR="00000000" w:rsidRPr="00000000">
        <w:rPr>
          <w:sz w:val="24"/>
          <w:szCs w:val="24"/>
          <w:rtl w:val="0"/>
        </w:rPr>
        <w:t xml:space="preserve">There are various risk control practices such as Delphi technique, qualitative measures, OCTAVE method etc. This report focuses on OCTAVE method which is explained below.</w:t>
      </w:r>
    </w:p>
    <w:p w:rsidR="00000000" w:rsidDel="00000000" w:rsidP="00000000" w:rsidRDefault="00000000" w:rsidRPr="00000000" w14:paraId="00000084">
      <w:pPr>
        <w:pStyle w:val="Heading3"/>
        <w:spacing w:after="0" w:before="40" w:line="360" w:lineRule="auto"/>
        <w:rPr>
          <w:b w:val="1"/>
          <w:color w:val="000000"/>
          <w:sz w:val="24"/>
          <w:szCs w:val="24"/>
        </w:rPr>
      </w:pPr>
      <w:r w:rsidDel="00000000" w:rsidR="00000000" w:rsidRPr="00000000">
        <w:rPr>
          <w:rtl w:val="0"/>
        </w:rPr>
      </w:r>
    </w:p>
    <w:p w:rsidR="00000000" w:rsidDel="00000000" w:rsidP="00000000" w:rsidRDefault="00000000" w:rsidRPr="00000000" w14:paraId="00000085">
      <w:pPr>
        <w:pStyle w:val="Heading3"/>
        <w:spacing w:after="0" w:before="40" w:line="360" w:lineRule="auto"/>
        <w:rPr>
          <w:b w:val="1"/>
          <w:color w:val="000000"/>
          <w:sz w:val="26"/>
          <w:szCs w:val="26"/>
        </w:rPr>
      </w:pPr>
      <w:bookmarkStart w:colFirst="0" w:colLast="0" w:name="_2jxsxqh" w:id="17"/>
      <w:bookmarkEnd w:id="17"/>
      <w:r w:rsidDel="00000000" w:rsidR="00000000" w:rsidRPr="00000000">
        <w:rPr>
          <w:b w:val="1"/>
          <w:color w:val="000000"/>
          <w:sz w:val="26"/>
          <w:szCs w:val="26"/>
          <w:rtl w:val="0"/>
        </w:rPr>
        <w:t xml:space="preserve">2.5.1 The OCTAVE method</w:t>
      </w:r>
    </w:p>
    <w:p w:rsidR="00000000" w:rsidDel="00000000" w:rsidP="00000000" w:rsidRDefault="00000000" w:rsidRPr="00000000" w14:paraId="00000086">
      <w:pPr>
        <w:spacing w:after="160" w:line="360" w:lineRule="auto"/>
        <w:jc w:val="both"/>
        <w:rPr>
          <w:sz w:val="24"/>
          <w:szCs w:val="24"/>
        </w:rPr>
      </w:pPr>
      <w:r w:rsidDel="00000000" w:rsidR="00000000" w:rsidRPr="00000000">
        <w:rPr>
          <w:sz w:val="24"/>
          <w:szCs w:val="24"/>
          <w:rtl w:val="0"/>
        </w:rPr>
        <w:t xml:space="preserve">The term OCTAVE stands for The Operationally Critical Threat, Asset and Vulnerability Evaluation. It is a framework that allows organizations to analyze and understand their information security risks. It is not a product but rather a process to identify threats and address them.</w:t>
      </w:r>
    </w:p>
    <w:p w:rsidR="00000000" w:rsidDel="00000000" w:rsidP="00000000" w:rsidRDefault="00000000" w:rsidRPr="00000000" w14:paraId="00000087">
      <w:pPr>
        <w:spacing w:after="160" w:line="360" w:lineRule="auto"/>
        <w:jc w:val="both"/>
        <w:rPr>
          <w:sz w:val="24"/>
          <w:szCs w:val="24"/>
        </w:rPr>
      </w:pPr>
      <w:r w:rsidDel="00000000" w:rsidR="00000000" w:rsidRPr="00000000">
        <w:rPr>
          <w:sz w:val="24"/>
          <w:szCs w:val="24"/>
          <w:rtl w:val="0"/>
        </w:rPr>
        <w:t xml:space="preserve">In order to identify and address the issues the OCTAVE method uses a three-phase approach.  The phase 1 of this method is to </w:t>
      </w:r>
      <w:r w:rsidDel="00000000" w:rsidR="00000000" w:rsidRPr="00000000">
        <w:rPr>
          <w:i w:val="1"/>
          <w:sz w:val="24"/>
          <w:szCs w:val="24"/>
          <w:rtl w:val="0"/>
        </w:rPr>
        <w:t xml:space="preserve">Build asset-based threat profiles</w:t>
      </w:r>
      <w:r w:rsidDel="00000000" w:rsidR="00000000" w:rsidRPr="00000000">
        <w:rPr>
          <w:sz w:val="24"/>
          <w:szCs w:val="24"/>
          <w:rtl w:val="0"/>
        </w:rPr>
        <w:t xml:space="preserve">. It deals with identifying assets of an organization and what is being done to protect them, after that flaws or threats in those practices are identified regarding each asset and threat profile is created. Phase 2 is </w:t>
      </w:r>
      <w:r w:rsidDel="00000000" w:rsidR="00000000" w:rsidRPr="00000000">
        <w:rPr>
          <w:i w:val="1"/>
          <w:sz w:val="24"/>
          <w:szCs w:val="24"/>
          <w:rtl w:val="0"/>
        </w:rPr>
        <w:t xml:space="preserve">Identifying infrastructure vulnerabilities</w:t>
      </w:r>
      <w:r w:rsidDel="00000000" w:rsidR="00000000" w:rsidRPr="00000000">
        <w:rPr>
          <w:sz w:val="24"/>
          <w:szCs w:val="24"/>
          <w:rtl w:val="0"/>
        </w:rPr>
        <w:t xml:space="preserve">. It deals with identifying key components or critical assets and determine up to which extent they are exposed to threats. The final phase or phase 3 is to </w:t>
      </w:r>
      <w:r w:rsidDel="00000000" w:rsidR="00000000" w:rsidRPr="00000000">
        <w:rPr>
          <w:i w:val="1"/>
          <w:sz w:val="24"/>
          <w:szCs w:val="24"/>
          <w:rtl w:val="0"/>
        </w:rPr>
        <w:t xml:space="preserve">Develop security strategy and mitigation plans</w:t>
      </w:r>
      <w:r w:rsidDel="00000000" w:rsidR="00000000" w:rsidRPr="00000000">
        <w:rPr>
          <w:sz w:val="24"/>
          <w:szCs w:val="24"/>
          <w:rtl w:val="0"/>
        </w:rPr>
        <w:t xml:space="preserve">. In this phase the information that are gathered in phase 1 and phase 2 are thoroughly analyzed and then is used to develop plans to protect the assets and to mitigate the risks.</w:t>
      </w:r>
    </w:p>
    <w:p w:rsidR="00000000" w:rsidDel="00000000" w:rsidP="00000000" w:rsidRDefault="00000000" w:rsidRPr="00000000" w14:paraId="00000088">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89">
      <w:pPr>
        <w:keepNext w:val="1"/>
        <w:spacing w:after="160" w:line="360" w:lineRule="auto"/>
        <w:jc w:val="center"/>
        <w:rPr>
          <w:sz w:val="24"/>
          <w:szCs w:val="24"/>
        </w:rPr>
      </w:pPr>
      <w:r w:rsidDel="00000000" w:rsidR="00000000" w:rsidRPr="00000000">
        <w:rPr>
          <w:sz w:val="24"/>
          <w:szCs w:val="24"/>
        </w:rPr>
        <w:drawing>
          <wp:inline distB="0" distT="0" distL="0" distR="0">
            <wp:extent cx="4398776" cy="3311463"/>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398776" cy="3311463"/>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00" w:line="360" w:lineRule="auto"/>
        <w:jc w:val="center"/>
        <w:rPr>
          <w:i w:val="1"/>
          <w:color w:val="44546a"/>
          <w:sz w:val="18"/>
          <w:szCs w:val="18"/>
        </w:rPr>
      </w:pPr>
      <w:bookmarkStart w:colFirst="0" w:colLast="0" w:name="_z337ya" w:id="18"/>
      <w:bookmarkEnd w:id="18"/>
      <w:r w:rsidDel="00000000" w:rsidR="00000000" w:rsidRPr="00000000">
        <w:rPr>
          <w:i w:val="1"/>
          <w:color w:val="44546a"/>
          <w:sz w:val="18"/>
          <w:szCs w:val="18"/>
          <w:rtl w:val="0"/>
        </w:rPr>
        <w:t xml:space="preserve">Figure 2 Octave process</w:t>
      </w:r>
    </w:p>
    <w:p w:rsidR="00000000" w:rsidDel="00000000" w:rsidP="00000000" w:rsidRDefault="00000000" w:rsidRPr="00000000" w14:paraId="0000008B">
      <w:pPr>
        <w:pStyle w:val="Heading1"/>
        <w:spacing w:after="0" w:before="0" w:line="360" w:lineRule="auto"/>
        <w:ind w:left="10"/>
        <w:jc w:val="center"/>
        <w:rPr>
          <w:b w:val="1"/>
          <w:sz w:val="28"/>
          <w:szCs w:val="28"/>
        </w:rPr>
      </w:pPr>
      <w:bookmarkStart w:colFirst="0" w:colLast="0" w:name="_3j2qqm3" w:id="19"/>
      <w:bookmarkEnd w:id="19"/>
      <w:r w:rsidDel="00000000" w:rsidR="00000000" w:rsidRPr="00000000">
        <w:rPr>
          <w:rtl w:val="0"/>
        </w:rPr>
      </w:r>
    </w:p>
    <w:p w:rsidR="00000000" w:rsidDel="00000000" w:rsidP="00000000" w:rsidRDefault="00000000" w:rsidRPr="00000000" w14:paraId="0000008C">
      <w:pPr>
        <w:pStyle w:val="Heading1"/>
        <w:spacing w:after="0" w:before="0" w:line="360" w:lineRule="auto"/>
        <w:ind w:left="10"/>
        <w:jc w:val="center"/>
        <w:rPr>
          <w:b w:val="1"/>
          <w:sz w:val="28"/>
          <w:szCs w:val="28"/>
        </w:rPr>
      </w:pPr>
      <w:bookmarkStart w:colFirst="0" w:colLast="0" w:name="_8bapboi9nr25" w:id="20"/>
      <w:bookmarkEnd w:id="20"/>
      <w:r w:rsidDel="00000000" w:rsidR="00000000" w:rsidRPr="00000000">
        <w:rPr>
          <w:rtl w:val="0"/>
        </w:rPr>
      </w:r>
    </w:p>
    <w:p w:rsidR="00000000" w:rsidDel="00000000" w:rsidP="00000000" w:rsidRDefault="00000000" w:rsidRPr="00000000" w14:paraId="0000008D">
      <w:pPr>
        <w:pStyle w:val="Heading1"/>
        <w:spacing w:after="0" w:before="0" w:line="360" w:lineRule="auto"/>
        <w:ind w:left="10"/>
        <w:jc w:val="center"/>
        <w:rPr>
          <w:b w:val="1"/>
          <w:sz w:val="28"/>
          <w:szCs w:val="28"/>
        </w:rPr>
      </w:pPr>
      <w:bookmarkStart w:colFirst="0" w:colLast="0" w:name="_pvp37bmfiaow" w:id="21"/>
      <w:bookmarkEnd w:id="21"/>
      <w:r w:rsidDel="00000000" w:rsidR="00000000" w:rsidRPr="00000000">
        <w:rPr>
          <w:b w:val="1"/>
          <w:sz w:val="28"/>
          <w:szCs w:val="28"/>
          <w:rtl w:val="0"/>
        </w:rPr>
        <w:t xml:space="preserve">3. Analysis</w:t>
      </w:r>
    </w:p>
    <w:p w:rsidR="00000000" w:rsidDel="00000000" w:rsidP="00000000" w:rsidRDefault="00000000" w:rsidRPr="00000000" w14:paraId="0000008E">
      <w:pPr>
        <w:spacing w:after="160" w:line="360" w:lineRule="auto"/>
        <w:jc w:val="both"/>
        <w:rPr>
          <w:sz w:val="24"/>
          <w:szCs w:val="24"/>
        </w:rPr>
      </w:pPr>
      <w:r w:rsidDel="00000000" w:rsidR="00000000" w:rsidRPr="00000000">
        <w:rPr>
          <w:sz w:val="24"/>
          <w:szCs w:val="24"/>
          <w:rtl w:val="0"/>
        </w:rPr>
        <w:t xml:space="preserve">There are various risk control strategies and each of them are useful according to place, condition or the type of risk. These strategies are selected via various methods and feasibility study. One of the most popular tools for selecting the risk control strategy is Cost benefit analysis but it is mostly useful when the risk is related to cost such as development cost of software and whether the benefits outweighs the cost or not. What this tool does not take into consideration are the factors such as organizations reputation and future prospects for current loss. There are various alternatives to CBA. Benchmarking and government recommendations use other organizations practices in order to create or select the risk control strategies. While some organization study other organizations there are some who study their own practices and improve upon then which is known as base lining. There are various risk control practices followed by organizations in order to identify and deal with risks.</w:t>
      </w:r>
    </w:p>
    <w:p w:rsidR="00000000" w:rsidDel="00000000" w:rsidP="00000000" w:rsidRDefault="00000000" w:rsidRPr="00000000" w14:paraId="0000008F">
      <w:pPr>
        <w:spacing w:after="160" w:line="360" w:lineRule="auto"/>
        <w:rPr>
          <w:sz w:val="24"/>
          <w:szCs w:val="24"/>
        </w:rPr>
      </w:pPr>
      <w:r w:rsidDel="00000000" w:rsidR="00000000" w:rsidRPr="00000000">
        <w:rPr>
          <w:rtl w:val="0"/>
        </w:rPr>
      </w:r>
    </w:p>
    <w:p w:rsidR="00000000" w:rsidDel="00000000" w:rsidP="00000000" w:rsidRDefault="00000000" w:rsidRPr="00000000" w14:paraId="00000090">
      <w:pPr>
        <w:pStyle w:val="Heading1"/>
        <w:spacing w:after="0" w:before="0" w:line="360" w:lineRule="auto"/>
        <w:jc w:val="center"/>
        <w:rPr>
          <w:b w:val="1"/>
          <w:sz w:val="28"/>
          <w:szCs w:val="28"/>
        </w:rPr>
      </w:pPr>
      <w:bookmarkStart w:colFirst="0" w:colLast="0" w:name="_axku93f17vzt" w:id="22"/>
      <w:bookmarkEnd w:id="22"/>
      <w:r w:rsidDel="00000000" w:rsidR="00000000" w:rsidRPr="00000000">
        <w:rPr>
          <w:rtl w:val="0"/>
        </w:rPr>
      </w:r>
    </w:p>
    <w:p w:rsidR="00000000" w:rsidDel="00000000" w:rsidP="00000000" w:rsidRDefault="00000000" w:rsidRPr="00000000" w14:paraId="00000091">
      <w:pPr>
        <w:pStyle w:val="Heading1"/>
        <w:spacing w:after="0" w:before="0" w:line="360" w:lineRule="auto"/>
        <w:jc w:val="center"/>
        <w:rPr>
          <w:b w:val="1"/>
          <w:sz w:val="28"/>
          <w:szCs w:val="28"/>
        </w:rPr>
      </w:pPr>
      <w:bookmarkStart w:colFirst="0" w:colLast="0" w:name="_x3f6e4sn3232" w:id="23"/>
      <w:bookmarkEnd w:id="23"/>
      <w:r w:rsidDel="00000000" w:rsidR="00000000" w:rsidRPr="00000000">
        <w:rPr>
          <w:rtl w:val="0"/>
        </w:rPr>
      </w:r>
    </w:p>
    <w:p w:rsidR="00000000" w:rsidDel="00000000" w:rsidP="00000000" w:rsidRDefault="00000000" w:rsidRPr="00000000" w14:paraId="00000092">
      <w:pPr>
        <w:pStyle w:val="Heading1"/>
        <w:spacing w:after="0" w:before="0" w:line="360" w:lineRule="auto"/>
        <w:jc w:val="center"/>
        <w:rPr>
          <w:b w:val="1"/>
          <w:sz w:val="28"/>
          <w:szCs w:val="28"/>
        </w:rPr>
      </w:pPr>
      <w:bookmarkStart w:colFirst="0" w:colLast="0" w:name="_jwkcrzbfwmcp" w:id="24"/>
      <w:bookmarkEnd w:id="24"/>
      <w:r w:rsidDel="00000000" w:rsidR="00000000" w:rsidRPr="00000000">
        <w:rPr>
          <w:b w:val="1"/>
          <w:sz w:val="28"/>
          <w:szCs w:val="28"/>
          <w:rtl w:val="0"/>
        </w:rPr>
        <w:t xml:space="preserve">4. Conclusion</w:t>
      </w:r>
    </w:p>
    <w:p w:rsidR="00000000" w:rsidDel="00000000" w:rsidP="00000000" w:rsidRDefault="00000000" w:rsidRPr="00000000" w14:paraId="00000093">
      <w:pPr>
        <w:spacing w:after="160" w:line="360" w:lineRule="auto"/>
        <w:jc w:val="both"/>
        <w:rPr>
          <w:sz w:val="24"/>
          <w:szCs w:val="24"/>
        </w:rPr>
      </w:pPr>
      <w:r w:rsidDel="00000000" w:rsidR="00000000" w:rsidRPr="00000000">
        <w:rPr>
          <w:sz w:val="24"/>
          <w:szCs w:val="24"/>
          <w:rtl w:val="0"/>
        </w:rPr>
        <w:t xml:space="preserve">Risk management and risk control is an integral part of any organizations policy. It is very necessary to identify the risks in an organization and come up with a plan for dealing with it. It is extremely important for an organization’s growth and future. Without a risk control strategy, it is very difficult for an organization to grow or even exist in the long run. So, risk management and control play a vital role in an organization progress and success.</w:t>
      </w:r>
    </w:p>
    <w:p w:rsidR="00000000" w:rsidDel="00000000" w:rsidP="00000000" w:rsidRDefault="00000000" w:rsidRPr="00000000" w14:paraId="00000094">
      <w:pPr>
        <w:pStyle w:val="Heading1"/>
        <w:spacing w:after="0" w:before="0" w:line="360" w:lineRule="auto"/>
        <w:rPr>
          <w:b w:val="1"/>
          <w:sz w:val="28"/>
          <w:szCs w:val="28"/>
        </w:rPr>
      </w:pPr>
      <w:r w:rsidDel="00000000" w:rsidR="00000000" w:rsidRPr="00000000">
        <w:rPr>
          <w:rtl w:val="0"/>
        </w:rPr>
      </w:r>
    </w:p>
    <w:p w:rsidR="00000000" w:rsidDel="00000000" w:rsidP="00000000" w:rsidRDefault="00000000" w:rsidRPr="00000000" w14:paraId="00000095">
      <w:pPr>
        <w:pStyle w:val="Heading1"/>
        <w:spacing w:after="0" w:before="0" w:line="360" w:lineRule="auto"/>
        <w:ind w:left="10"/>
        <w:jc w:val="center"/>
        <w:rPr>
          <w:b w:val="1"/>
          <w:sz w:val="28"/>
          <w:szCs w:val="28"/>
        </w:rPr>
      </w:pPr>
      <w:bookmarkStart w:colFirst="0" w:colLast="0" w:name="_4i7ojhp" w:id="25"/>
      <w:bookmarkEnd w:id="25"/>
      <w:r w:rsidDel="00000000" w:rsidR="00000000" w:rsidRPr="00000000">
        <w:rPr>
          <w:b w:val="1"/>
          <w:sz w:val="28"/>
          <w:szCs w:val="28"/>
          <w:rtl w:val="0"/>
        </w:rPr>
        <w:t xml:space="preserve">5. Reference</w:t>
      </w:r>
    </w:p>
    <w:p w:rsidR="00000000" w:rsidDel="00000000" w:rsidP="00000000" w:rsidRDefault="00000000" w:rsidRPr="00000000" w14:paraId="00000096">
      <w:pPr>
        <w:spacing w:after="160" w:line="360" w:lineRule="auto"/>
        <w:rPr>
          <w:sz w:val="24"/>
          <w:szCs w:val="24"/>
        </w:rPr>
      </w:pPr>
      <w:r w:rsidDel="00000000" w:rsidR="00000000" w:rsidRPr="00000000">
        <w:rPr>
          <w:rtl w:val="0"/>
        </w:rPr>
      </w:r>
    </w:p>
    <w:p w:rsidR="00000000" w:rsidDel="00000000" w:rsidP="00000000" w:rsidRDefault="00000000" w:rsidRPr="00000000" w14:paraId="00000097">
      <w:pPr>
        <w:spacing w:after="160" w:line="360" w:lineRule="auto"/>
        <w:rPr>
          <w:sz w:val="24"/>
          <w:szCs w:val="24"/>
        </w:rPr>
      </w:pPr>
      <w:r w:rsidDel="00000000" w:rsidR="00000000" w:rsidRPr="00000000">
        <w:rPr>
          <w:rtl w:val="0"/>
        </w:rPr>
      </w:r>
    </w:p>
    <w:p w:rsidR="00000000" w:rsidDel="00000000" w:rsidP="00000000" w:rsidRDefault="00000000" w:rsidRPr="00000000" w14:paraId="00000098">
      <w:pPr>
        <w:spacing w:after="160" w:line="360" w:lineRule="auto"/>
        <w:rPr>
          <w:sz w:val="24"/>
          <w:szCs w:val="24"/>
        </w:rPr>
      </w:pPr>
      <w:r w:rsidDel="00000000" w:rsidR="00000000" w:rsidRPr="00000000">
        <w:rPr>
          <w:rtl w:val="0"/>
        </w:rPr>
      </w:r>
    </w:p>
    <w:p w:rsidR="00000000" w:rsidDel="00000000" w:rsidP="00000000" w:rsidRDefault="00000000" w:rsidRPr="00000000" w14:paraId="00000099">
      <w:pPr>
        <w:spacing w:after="160" w:line="360" w:lineRule="auto"/>
        <w:rPr>
          <w:sz w:val="24"/>
          <w:szCs w:val="24"/>
        </w:rPr>
      </w:pPr>
      <w:r w:rsidDel="00000000" w:rsidR="00000000" w:rsidRPr="00000000">
        <w:rPr>
          <w:rtl w:val="0"/>
        </w:rPr>
      </w:r>
    </w:p>
    <w:p w:rsidR="00000000" w:rsidDel="00000000" w:rsidP="00000000" w:rsidRDefault="00000000" w:rsidRPr="00000000" w14:paraId="0000009A">
      <w:pPr>
        <w:spacing w:after="160" w:line="360" w:lineRule="auto"/>
        <w:rPr>
          <w:sz w:val="24"/>
          <w:szCs w:val="24"/>
        </w:rPr>
      </w:pPr>
      <w:r w:rsidDel="00000000" w:rsidR="00000000" w:rsidRPr="00000000">
        <w:rPr>
          <w:rtl w:val="0"/>
        </w:rPr>
      </w:r>
    </w:p>
    <w:p w:rsidR="00000000" w:rsidDel="00000000" w:rsidP="00000000" w:rsidRDefault="00000000" w:rsidRPr="00000000" w14:paraId="0000009B">
      <w:pPr>
        <w:spacing w:after="160" w:line="360" w:lineRule="auto"/>
        <w:rPr>
          <w:sz w:val="24"/>
          <w:szCs w:val="24"/>
        </w:rPr>
      </w:pPr>
      <w:r w:rsidDel="00000000" w:rsidR="00000000" w:rsidRPr="00000000">
        <w:rPr>
          <w:rtl w:val="0"/>
        </w:rPr>
      </w:r>
    </w:p>
    <w:p w:rsidR="00000000" w:rsidDel="00000000" w:rsidP="00000000" w:rsidRDefault="00000000" w:rsidRPr="00000000" w14:paraId="0000009C">
      <w:pPr>
        <w:spacing w:after="160" w:line="360" w:lineRule="auto"/>
        <w:rPr>
          <w:sz w:val="24"/>
          <w:szCs w:val="24"/>
        </w:rPr>
      </w:pPr>
      <w:r w:rsidDel="00000000" w:rsidR="00000000" w:rsidRPr="00000000">
        <w:rPr>
          <w:rtl w:val="0"/>
        </w:rPr>
      </w:r>
    </w:p>
    <w:p w:rsidR="00000000" w:rsidDel="00000000" w:rsidP="00000000" w:rsidRDefault="00000000" w:rsidRPr="00000000" w14:paraId="0000009D">
      <w:pPr>
        <w:spacing w:after="160" w:line="360" w:lineRule="auto"/>
        <w:rPr>
          <w:sz w:val="24"/>
          <w:szCs w:val="24"/>
        </w:rPr>
      </w:pPr>
      <w:r w:rsidDel="00000000" w:rsidR="00000000" w:rsidRPr="00000000">
        <w:rPr>
          <w:rtl w:val="0"/>
        </w:rPr>
      </w:r>
    </w:p>
    <w:p w:rsidR="00000000" w:rsidDel="00000000" w:rsidP="00000000" w:rsidRDefault="00000000" w:rsidRPr="00000000" w14:paraId="0000009E">
      <w:pPr>
        <w:spacing w:after="160" w:line="360" w:lineRule="auto"/>
        <w:rPr>
          <w:sz w:val="24"/>
          <w:szCs w:val="24"/>
        </w:rPr>
      </w:pPr>
      <w:r w:rsidDel="00000000" w:rsidR="00000000" w:rsidRPr="00000000">
        <w:rPr>
          <w:rtl w:val="0"/>
        </w:rPr>
      </w:r>
    </w:p>
    <w:p w:rsidR="00000000" w:rsidDel="00000000" w:rsidP="00000000" w:rsidRDefault="00000000" w:rsidRPr="00000000" w14:paraId="0000009F">
      <w:pPr>
        <w:pStyle w:val="Heading1"/>
        <w:spacing w:after="0" w:before="0" w:line="360" w:lineRule="auto"/>
        <w:ind w:left="10"/>
        <w:jc w:val="center"/>
        <w:rPr>
          <w:b w:val="1"/>
          <w:sz w:val="28"/>
          <w:szCs w:val="28"/>
        </w:rPr>
      </w:pPr>
      <w:bookmarkStart w:colFirst="0" w:colLast="0" w:name="_2xcytpi" w:id="26"/>
      <w:bookmarkEnd w:id="26"/>
      <w:r w:rsidDel="00000000" w:rsidR="00000000" w:rsidRPr="00000000">
        <w:rPr>
          <w:b w:val="1"/>
          <w:sz w:val="28"/>
          <w:szCs w:val="28"/>
          <w:rtl w:val="0"/>
        </w:rPr>
        <w:t xml:space="preserve">6. Appendix</w:t>
      </w:r>
    </w:p>
    <w:p w:rsidR="00000000" w:rsidDel="00000000" w:rsidP="00000000" w:rsidRDefault="00000000" w:rsidRPr="00000000" w14:paraId="000000A0">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A1">
      <w:pPr>
        <w:pStyle w:val="Heading2"/>
        <w:spacing w:after="0" w:before="40" w:line="360" w:lineRule="auto"/>
        <w:rPr>
          <w:b w:val="1"/>
          <w:sz w:val="26"/>
          <w:szCs w:val="26"/>
        </w:rPr>
      </w:pPr>
      <w:bookmarkStart w:colFirst="0" w:colLast="0" w:name="_1ci93xb" w:id="27"/>
      <w:bookmarkEnd w:id="27"/>
      <w:r w:rsidDel="00000000" w:rsidR="00000000" w:rsidRPr="00000000">
        <w:rPr>
          <w:b w:val="1"/>
          <w:sz w:val="26"/>
          <w:szCs w:val="26"/>
          <w:rtl w:val="0"/>
        </w:rPr>
        <w:t xml:space="preserve">6.1 Appendix A (abbreviations)</w:t>
      </w:r>
    </w:p>
    <w:p w:rsidR="00000000" w:rsidDel="00000000" w:rsidP="00000000" w:rsidRDefault="00000000" w:rsidRPr="00000000" w14:paraId="000000A2">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A3">
      <w:pPr>
        <w:spacing w:after="160" w:line="360" w:lineRule="auto"/>
        <w:jc w:val="both"/>
        <w:rPr>
          <w:sz w:val="24"/>
          <w:szCs w:val="24"/>
        </w:rPr>
      </w:pPr>
      <w:r w:rsidDel="00000000" w:rsidR="00000000" w:rsidRPr="00000000">
        <w:rPr>
          <w:sz w:val="24"/>
          <w:szCs w:val="24"/>
          <w:rtl w:val="0"/>
        </w:rPr>
        <w:t xml:space="preserve">ACS</w:t>
        <w:tab/>
        <w:tab/>
        <w:t xml:space="preserve">= Annual Cost of Safeguard</w:t>
      </w:r>
    </w:p>
    <w:p w:rsidR="00000000" w:rsidDel="00000000" w:rsidP="00000000" w:rsidRDefault="00000000" w:rsidRPr="00000000" w14:paraId="000000A4">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A5">
      <w:pPr>
        <w:spacing w:after="160" w:line="360" w:lineRule="auto"/>
        <w:jc w:val="both"/>
        <w:rPr>
          <w:sz w:val="24"/>
          <w:szCs w:val="24"/>
        </w:rPr>
      </w:pPr>
      <w:r w:rsidDel="00000000" w:rsidR="00000000" w:rsidRPr="00000000">
        <w:rPr>
          <w:sz w:val="24"/>
          <w:szCs w:val="24"/>
          <w:rtl w:val="0"/>
        </w:rPr>
        <w:t xml:space="preserve">ALE</w:t>
        <w:tab/>
        <w:tab/>
        <w:t xml:space="preserve">= Annualized Loss Expectancy</w:t>
      </w:r>
    </w:p>
    <w:p w:rsidR="00000000" w:rsidDel="00000000" w:rsidP="00000000" w:rsidRDefault="00000000" w:rsidRPr="00000000" w14:paraId="000000A6">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A7">
      <w:pPr>
        <w:spacing w:after="160" w:line="360" w:lineRule="auto"/>
        <w:jc w:val="both"/>
        <w:rPr>
          <w:sz w:val="24"/>
          <w:szCs w:val="24"/>
        </w:rPr>
      </w:pPr>
      <w:r w:rsidDel="00000000" w:rsidR="00000000" w:rsidRPr="00000000">
        <w:rPr>
          <w:sz w:val="24"/>
          <w:szCs w:val="24"/>
          <w:rtl w:val="0"/>
        </w:rPr>
        <w:t xml:space="preserve">BCP</w:t>
        <w:tab/>
        <w:tab/>
        <w:t xml:space="preserve">= Business Continuity Plan</w:t>
      </w:r>
    </w:p>
    <w:p w:rsidR="00000000" w:rsidDel="00000000" w:rsidP="00000000" w:rsidRDefault="00000000" w:rsidRPr="00000000" w14:paraId="000000A8">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A9">
      <w:pPr>
        <w:spacing w:after="160" w:line="360" w:lineRule="auto"/>
        <w:jc w:val="both"/>
        <w:rPr>
          <w:sz w:val="24"/>
          <w:szCs w:val="24"/>
        </w:rPr>
      </w:pPr>
      <w:r w:rsidDel="00000000" w:rsidR="00000000" w:rsidRPr="00000000">
        <w:rPr>
          <w:sz w:val="24"/>
          <w:szCs w:val="24"/>
          <w:rtl w:val="0"/>
        </w:rPr>
        <w:t xml:space="preserve">CBA</w:t>
        <w:tab/>
        <w:tab/>
        <w:t xml:space="preserve">= Cost Benefit Analysis</w:t>
      </w:r>
    </w:p>
    <w:p w:rsidR="00000000" w:rsidDel="00000000" w:rsidP="00000000" w:rsidRDefault="00000000" w:rsidRPr="00000000" w14:paraId="000000AA">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AB">
      <w:pPr>
        <w:spacing w:after="160" w:line="360" w:lineRule="auto"/>
        <w:jc w:val="both"/>
        <w:rPr>
          <w:sz w:val="24"/>
          <w:szCs w:val="24"/>
        </w:rPr>
      </w:pPr>
      <w:r w:rsidDel="00000000" w:rsidR="00000000" w:rsidRPr="00000000">
        <w:rPr>
          <w:sz w:val="24"/>
          <w:szCs w:val="24"/>
          <w:rtl w:val="0"/>
        </w:rPr>
        <w:t xml:space="preserve">DRP</w:t>
        <w:tab/>
        <w:tab/>
        <w:t xml:space="preserve">= Disaster Recovery Plan</w:t>
      </w:r>
    </w:p>
    <w:p w:rsidR="00000000" w:rsidDel="00000000" w:rsidP="00000000" w:rsidRDefault="00000000" w:rsidRPr="00000000" w14:paraId="000000AC">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AD">
      <w:pPr>
        <w:spacing w:after="160" w:line="360" w:lineRule="auto"/>
        <w:jc w:val="both"/>
        <w:rPr>
          <w:sz w:val="24"/>
          <w:szCs w:val="24"/>
        </w:rPr>
      </w:pPr>
      <w:r w:rsidDel="00000000" w:rsidR="00000000" w:rsidRPr="00000000">
        <w:rPr>
          <w:sz w:val="24"/>
          <w:szCs w:val="24"/>
          <w:rtl w:val="0"/>
        </w:rPr>
        <w:t xml:space="preserve">IRP</w:t>
        <w:tab/>
        <w:tab/>
        <w:t xml:space="preserve">= Incident Recovery Plan</w:t>
      </w:r>
    </w:p>
    <w:p w:rsidR="00000000" w:rsidDel="00000000" w:rsidP="00000000" w:rsidRDefault="00000000" w:rsidRPr="00000000" w14:paraId="000000AE">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AF">
      <w:pPr>
        <w:spacing w:after="160" w:line="360" w:lineRule="auto"/>
        <w:jc w:val="both"/>
        <w:rPr>
          <w:sz w:val="24"/>
          <w:szCs w:val="24"/>
        </w:rPr>
      </w:pPr>
      <w:r w:rsidDel="00000000" w:rsidR="00000000" w:rsidRPr="00000000">
        <w:rPr>
          <w:sz w:val="24"/>
          <w:szCs w:val="24"/>
          <w:rtl w:val="0"/>
        </w:rPr>
        <w:t xml:space="preserve">OCTAVE</w:t>
        <w:tab/>
        <w:t xml:space="preserve">= Operational Critical Threats, Assets and Vulnerability Evaluation</w:t>
      </w:r>
    </w:p>
    <w:p w:rsidR="00000000" w:rsidDel="00000000" w:rsidP="00000000" w:rsidRDefault="00000000" w:rsidRPr="00000000" w14:paraId="000000B0">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B1">
      <w:pPr>
        <w:spacing w:after="160" w:line="360" w:lineRule="auto"/>
        <w:jc w:val="both"/>
        <w:rPr>
          <w:sz w:val="24"/>
          <w:szCs w:val="24"/>
        </w:rPr>
      </w:pPr>
      <w:r w:rsidDel="00000000" w:rsidR="00000000" w:rsidRPr="00000000">
        <w:rPr>
          <w:sz w:val="24"/>
          <w:szCs w:val="24"/>
          <w:rtl w:val="0"/>
        </w:rPr>
        <w:t xml:space="preserve">6.2 Appendix B (presentation slide)</w:t>
      </w:r>
    </w:p>
    <w:p w:rsidR="00000000" w:rsidDel="00000000" w:rsidP="00000000" w:rsidRDefault="00000000" w:rsidRPr="00000000" w14:paraId="000000B2">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B3">
      <w:pPr>
        <w:spacing w:after="160"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line="360" w:lineRule="auto"/>
        <w:rPr>
          <w:sz w:val="28"/>
          <w:szCs w:val="28"/>
        </w:rPr>
      </w:pPr>
      <w:r w:rsidDel="00000000" w:rsidR="00000000" w:rsidRPr="00000000">
        <w:rPr>
          <w:rtl w:val="0"/>
        </w:rPr>
      </w:r>
    </w:p>
    <w:sectPr>
      <w:type w:val="nextPage"/>
      <w:pgSz w:h="16834" w:w="11909" w:orient="portrait"/>
      <w:pgMar w:bottom="566.9291338582677" w:top="566.9291338582677" w:left="566.9291338582677" w:right="566.9291338582677" w:header="720" w:footer="73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9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docs.google.com/document/d/1_l641IukiDE5gjJj-iNaxHQjYXQ5Pgde/edit#heading=h.1y810tw" TargetMode="External"/><Relationship Id="rId12" Type="http://schemas.openxmlformats.org/officeDocument/2006/relationships/image" Target="media/image1.png"/><Relationship Id="rId9" Type="http://schemas.openxmlformats.org/officeDocument/2006/relationships/hyperlink" Target="https://docs.google.com/document/d/1_l641IukiDE5gjJj-iNaxHQjYXQ5Pgde/edit#heading=h.26in1rg"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