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color w:val="1F4E79"/>
          <w:sz w:val="44"/>
        </w:rPr>
        <w:t>سند معماری و مدل داده</w:t>
      </w:r>
    </w:p>
    <w:p>
      <w:pPr>
        <w:spacing w:line="276" w:lineRule="auto" w:after="80"/>
        <w:jc w:val="right"/>
        <w:bidi w:val="1"/>
      </w:pPr>
      <w:r>
        <w:rPr>
          <w:rFonts w:ascii="Arial" w:hAnsi="Arial" w:cs="Arial"/>
          <w:sz w:val="21"/>
        </w:rPr>
        <w:t>طراحی لایه‌بندی‌شده، شی‌گرا و آماده اتصال به فروشگاه اینترنتی</w:t>
      </w:r>
    </w:p>
    <w:p>
      <w:pPr>
        <w:spacing w:before="200" w:after="100"/>
        <w:jc w:val="right"/>
        <w:bidi w:val="1"/>
      </w:pPr>
      <w:r>
        <w:rPr>
          <w:rFonts w:ascii="Arial" w:hAnsi="Arial" w:cs="Arial"/>
          <w:b/>
          <w:color w:val="1F4E79"/>
          <w:sz w:val="36"/>
        </w:rPr>
        <w:t>معماری پیشنهادی</w:t>
      </w:r>
    </w:p>
    <w:p>
      <w:pPr>
        <w:spacing w:after="40"/>
        <w:ind w:right="288" w:hanging="216"/>
        <w:jc w:val="right"/>
        <w:bidi w:val="1"/>
      </w:pPr>
      <w:r>
        <w:rPr>
          <w:rFonts w:ascii="Arial" w:hAnsi="Arial" w:cs="Arial"/>
          <w:sz w:val="20"/>
        </w:rPr>
        <w:t>• React برای رابط کاربری فارسی، ساده و قابل لمس</w:t>
      </w:r>
    </w:p>
    <w:p>
      <w:pPr>
        <w:spacing w:after="40"/>
        <w:ind w:right="288" w:hanging="216"/>
        <w:jc w:val="right"/>
        <w:bidi w:val="1"/>
      </w:pPr>
      <w:r>
        <w:rPr>
          <w:rFonts w:ascii="Arial" w:hAnsi="Arial" w:cs="Arial"/>
          <w:sz w:val="20"/>
        </w:rPr>
        <w:t>• FastAPI برای APIهای داخلی و آینده سایت فروشگاهی</w:t>
      </w:r>
    </w:p>
    <w:p>
      <w:pPr>
        <w:spacing w:after="40"/>
        <w:ind w:right="288" w:hanging="216"/>
        <w:jc w:val="right"/>
        <w:bidi w:val="1"/>
      </w:pPr>
      <w:r>
        <w:rPr>
          <w:rFonts w:ascii="Arial" w:hAnsi="Arial" w:cs="Arial"/>
          <w:sz w:val="20"/>
        </w:rPr>
        <w:t>• Service Layer برای قوانین کسب‌وکار مثل قیمت‌گذاری، تسویه و محاسبه سود</w:t>
      </w:r>
    </w:p>
    <w:p>
      <w:pPr>
        <w:spacing w:after="40"/>
        <w:ind w:right="288" w:hanging="216"/>
        <w:jc w:val="right"/>
        <w:bidi w:val="1"/>
      </w:pPr>
      <w:r>
        <w:rPr>
          <w:rFonts w:ascii="Arial" w:hAnsi="Arial" w:cs="Arial"/>
          <w:sz w:val="20"/>
        </w:rPr>
        <w:t>• Domain Model شی‌گرا برای Product، ProductVariant، PurchaseLot، Invoice، Payment و Report</w:t>
      </w:r>
    </w:p>
    <w:p>
      <w:pPr>
        <w:spacing w:after="40"/>
        <w:ind w:right="288" w:hanging="216"/>
        <w:jc w:val="right"/>
        <w:bidi w:val="1"/>
      </w:pPr>
      <w:r>
        <w:rPr>
          <w:rFonts w:ascii="Arial" w:hAnsi="Arial" w:cs="Arial"/>
          <w:sz w:val="20"/>
        </w:rPr>
        <w:t>• SQLAlchemy و Alembic برای مدل داده و تغییرات دیتابیس</w:t>
      </w:r>
    </w:p>
    <w:p>
      <w:pPr>
        <w:spacing w:before="200" w:after="100"/>
        <w:jc w:val="right"/>
        <w:bidi w:val="1"/>
      </w:pPr>
      <w:r>
        <w:rPr>
          <w:rFonts w:ascii="Arial" w:hAnsi="Arial" w:cs="Arial"/>
          <w:b/>
          <w:color w:val="1F4E79"/>
          <w:sz w:val="36"/>
        </w:rPr>
        <w:t>زمان و تقویم شمسی</w:t>
      </w:r>
    </w:p>
    <w:p>
      <w:pPr>
        <w:spacing w:line="276" w:lineRule="auto" w:after="80"/>
        <w:jc w:val="right"/>
        <w:bidi w:val="1"/>
      </w:pPr>
      <w:r>
        <w:rPr>
          <w:rFonts w:ascii="Arial" w:hAnsi="Arial" w:cs="Arial"/>
          <w:sz w:val="21"/>
        </w:rPr>
        <w:t>همه رویدادهای مالی باید دو نوع زمان داشته باشند: زمان فنی استاندارد مثل created_at_utc برای مرتب‌سازی، اتصال API و جلوگیری از ابهام؛ و تاریخ/ساعت نمایشی شمسی مثل jalali_date و local_time برای کاربر. فاکتور فروش و خرید، پرداخت، چک، کالابرگ، ورود انبار و گزارش روزانه باید حتما ساعت داشته باشند.</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right"/>
              <w:bidi w:val="1"/>
            </w:pPr>
            <w:r>
              <w:rPr>
                <w:rFonts w:ascii="Arial" w:hAnsi="Arial" w:cs="Arial" w:eastAsia="Arial"/>
              </w:rPr>
            </w:r>
            <w:r>
              <w:rPr>
                <w:rFonts w:ascii="Arial" w:hAnsi="Arial" w:cs="Arial"/>
                <w:b/>
                <w:sz w:val="18"/>
              </w:rPr>
              <w:t>فیلد</w:t>
            </w:r>
          </w:p>
        </w:tc>
        <w:tc>
          <w:tcPr>
            <w:tcW w:type="dxa" w:w="4896"/>
            <w:shd w:fill="D9EAF7"/>
            <w:vAlign w:val="center"/>
          </w:tcPr>
          <w:p>
            <w:pPr>
              <w:jc w:val="right"/>
              <w:bidi w:val="1"/>
            </w:pPr>
            <w:r>
              <w:rPr>
                <w:rFonts w:ascii="Arial" w:hAnsi="Arial" w:cs="Arial" w:eastAsia="Arial"/>
              </w:rPr>
            </w:r>
            <w:r>
              <w:rPr>
                <w:rFonts w:ascii="Arial" w:hAnsi="Arial" w:cs="Arial"/>
                <w:b/>
                <w:sz w:val="18"/>
              </w:rPr>
              <w:t>کاربرد</w:t>
            </w:r>
          </w:p>
        </w:tc>
      </w:tr>
      <w:tr>
        <w:tc>
          <w:tcPr>
            <w:tcW w:type="dxa" w:w="4896"/>
            <w:vAlign w:val="center"/>
          </w:tcPr>
          <w:p>
            <w:pPr>
              <w:jc w:val="right"/>
              <w:bidi w:val="1"/>
            </w:pPr>
            <w:r>
              <w:rPr>
                <w:rFonts w:ascii="Arial" w:hAnsi="Arial" w:cs="Arial" w:eastAsia="Arial"/>
              </w:rPr>
            </w:r>
            <w:r>
              <w:rPr>
                <w:rFonts w:ascii="Arial" w:hAnsi="Arial" w:cs="Arial"/>
                <w:b w:val="0"/>
                <w:sz w:val="18"/>
              </w:rPr>
              <w:t>occurred_at_utc</w:t>
            </w:r>
          </w:p>
        </w:tc>
        <w:tc>
          <w:tcPr>
            <w:tcW w:type="dxa" w:w="4896"/>
            <w:vAlign w:val="center"/>
          </w:tcPr>
          <w:p>
            <w:pPr>
              <w:jc w:val="right"/>
              <w:bidi w:val="1"/>
            </w:pPr>
            <w:r>
              <w:rPr>
                <w:rFonts w:ascii="Arial" w:hAnsi="Arial" w:cs="Arial" w:eastAsia="Arial"/>
              </w:rPr>
            </w:r>
            <w:r>
              <w:rPr>
                <w:rFonts w:ascii="Arial" w:hAnsi="Arial" w:cs="Arial"/>
                <w:b w:val="0"/>
                <w:sz w:val="18"/>
              </w:rPr>
              <w:t>زمان استاندارد برای دیتابیس و API</w:t>
            </w:r>
          </w:p>
        </w:tc>
      </w:tr>
      <w:tr>
        <w:tc>
          <w:tcPr>
            <w:tcW w:type="dxa" w:w="4896"/>
            <w:vAlign w:val="center"/>
          </w:tcPr>
          <w:p>
            <w:pPr>
              <w:jc w:val="right"/>
              <w:bidi w:val="1"/>
            </w:pPr>
            <w:r>
              <w:rPr>
                <w:rFonts w:ascii="Arial" w:hAnsi="Arial" w:cs="Arial" w:eastAsia="Arial"/>
              </w:rPr>
            </w:r>
            <w:r>
              <w:rPr>
                <w:rFonts w:ascii="Arial" w:hAnsi="Arial" w:cs="Arial"/>
                <w:b w:val="0"/>
                <w:sz w:val="18"/>
              </w:rPr>
              <w:t>jalali_date</w:t>
            </w:r>
          </w:p>
        </w:tc>
        <w:tc>
          <w:tcPr>
            <w:tcW w:type="dxa" w:w="4896"/>
            <w:vAlign w:val="center"/>
          </w:tcPr>
          <w:p>
            <w:pPr>
              <w:jc w:val="right"/>
              <w:bidi w:val="1"/>
            </w:pPr>
            <w:r>
              <w:rPr>
                <w:rFonts w:ascii="Arial" w:hAnsi="Arial" w:cs="Arial" w:eastAsia="Arial"/>
              </w:rPr>
            </w:r>
            <w:r>
              <w:rPr>
                <w:rFonts w:ascii="Arial" w:hAnsi="Arial" w:cs="Arial"/>
                <w:b w:val="0"/>
                <w:sz w:val="18"/>
              </w:rPr>
              <w:t>تاریخ شمسی برای فیلتر و نمایش</w:t>
            </w:r>
          </w:p>
        </w:tc>
      </w:tr>
      <w:tr>
        <w:tc>
          <w:tcPr>
            <w:tcW w:type="dxa" w:w="4896"/>
            <w:vAlign w:val="center"/>
          </w:tcPr>
          <w:p>
            <w:pPr>
              <w:jc w:val="right"/>
              <w:bidi w:val="1"/>
            </w:pPr>
            <w:r>
              <w:rPr>
                <w:rFonts w:ascii="Arial" w:hAnsi="Arial" w:cs="Arial" w:eastAsia="Arial"/>
              </w:rPr>
            </w:r>
            <w:r>
              <w:rPr>
                <w:rFonts w:ascii="Arial" w:hAnsi="Arial" w:cs="Arial"/>
                <w:b w:val="0"/>
                <w:sz w:val="18"/>
              </w:rPr>
              <w:t>local_time</w:t>
            </w:r>
          </w:p>
        </w:tc>
        <w:tc>
          <w:tcPr>
            <w:tcW w:type="dxa" w:w="4896"/>
            <w:vAlign w:val="center"/>
          </w:tcPr>
          <w:p>
            <w:pPr>
              <w:jc w:val="right"/>
              <w:bidi w:val="1"/>
            </w:pPr>
            <w:r>
              <w:rPr>
                <w:rFonts w:ascii="Arial" w:hAnsi="Arial" w:cs="Arial" w:eastAsia="Arial"/>
              </w:rPr>
            </w:r>
            <w:r>
              <w:rPr>
                <w:rFonts w:ascii="Arial" w:hAnsi="Arial" w:cs="Arial"/>
                <w:b w:val="0"/>
                <w:sz w:val="18"/>
              </w:rPr>
              <w:t>ساعت ثبت برای فاکتور و سالنامه</w:t>
            </w:r>
          </w:p>
        </w:tc>
      </w:tr>
      <w:tr>
        <w:tc>
          <w:tcPr>
            <w:tcW w:type="dxa" w:w="4896"/>
            <w:vAlign w:val="center"/>
          </w:tcPr>
          <w:p>
            <w:pPr>
              <w:jc w:val="right"/>
              <w:bidi w:val="1"/>
            </w:pPr>
            <w:r>
              <w:rPr>
                <w:rFonts w:ascii="Arial" w:hAnsi="Arial" w:cs="Arial" w:eastAsia="Arial"/>
              </w:rPr>
            </w:r>
            <w:r>
              <w:rPr>
                <w:rFonts w:ascii="Arial" w:hAnsi="Arial" w:cs="Arial"/>
                <w:b w:val="0"/>
                <w:sz w:val="18"/>
              </w:rPr>
              <w:t>timezone</w:t>
            </w:r>
          </w:p>
        </w:tc>
        <w:tc>
          <w:tcPr>
            <w:tcW w:type="dxa" w:w="4896"/>
            <w:vAlign w:val="center"/>
          </w:tcPr>
          <w:p>
            <w:pPr>
              <w:jc w:val="right"/>
              <w:bidi w:val="1"/>
            </w:pPr>
            <w:r>
              <w:rPr>
                <w:rFonts w:ascii="Arial" w:hAnsi="Arial" w:cs="Arial" w:eastAsia="Arial"/>
              </w:rPr>
            </w:r>
            <w:r>
              <w:rPr>
                <w:rFonts w:ascii="Arial" w:hAnsi="Arial" w:cs="Arial"/>
                <w:b w:val="0"/>
                <w:sz w:val="18"/>
              </w:rPr>
              <w:t>Asia/Tehran برای جلوگیری از خطای تبدیل تاریخ</w:t>
            </w:r>
          </w:p>
        </w:tc>
      </w:tr>
    </w:tbl>
    <w:p/>
    <w:p>
      <w:pPr>
        <w:spacing w:before="200" w:after="100"/>
        <w:jc w:val="right"/>
        <w:bidi w:val="1"/>
      </w:pPr>
      <w:r>
        <w:rPr>
          <w:rFonts w:ascii="Arial" w:hAnsi="Arial" w:cs="Arial"/>
          <w:b/>
          <w:color w:val="1F4E79"/>
          <w:sz w:val="36"/>
        </w:rPr>
        <w:t>جداول اصلی تکمیلی</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right"/>
              <w:bidi w:val="1"/>
            </w:pPr>
            <w:r>
              <w:rPr>
                <w:rFonts w:ascii="Arial" w:hAnsi="Arial" w:cs="Arial" w:eastAsia="Arial"/>
              </w:rPr>
            </w:r>
            <w:r>
              <w:rPr>
                <w:rFonts w:ascii="Arial" w:hAnsi="Arial" w:cs="Arial"/>
                <w:b/>
                <w:sz w:val="18"/>
              </w:rPr>
              <w:t>جدول</w:t>
            </w:r>
          </w:p>
        </w:tc>
        <w:tc>
          <w:tcPr>
            <w:tcW w:type="dxa" w:w="3264"/>
            <w:shd w:fill="D9EAF7"/>
            <w:vAlign w:val="center"/>
          </w:tcPr>
          <w:p>
            <w:pPr>
              <w:jc w:val="right"/>
              <w:bidi w:val="1"/>
            </w:pPr>
            <w:r>
              <w:rPr>
                <w:rFonts w:ascii="Arial" w:hAnsi="Arial" w:cs="Arial" w:eastAsia="Arial"/>
              </w:rPr>
            </w:r>
            <w:r>
              <w:rPr>
                <w:rFonts w:ascii="Arial" w:hAnsi="Arial" w:cs="Arial"/>
                <w:b/>
                <w:sz w:val="18"/>
              </w:rPr>
              <w:t>نقش</w:t>
            </w:r>
          </w:p>
        </w:tc>
        <w:tc>
          <w:tcPr>
            <w:tcW w:type="dxa" w:w="3264"/>
            <w:shd w:fill="D9EAF7"/>
            <w:vAlign w:val="center"/>
          </w:tcPr>
          <w:p>
            <w:pPr>
              <w:jc w:val="right"/>
              <w:bidi w:val="1"/>
            </w:pPr>
            <w:r>
              <w:rPr>
                <w:rFonts w:ascii="Arial" w:hAnsi="Arial" w:cs="Arial" w:eastAsia="Arial"/>
              </w:rPr>
            </w:r>
            <w:r>
              <w:rPr>
                <w:rFonts w:ascii="Arial" w:hAnsi="Arial" w:cs="Arial"/>
                <w:b/>
                <w:sz w:val="18"/>
              </w:rPr>
              <w:t>نکته رابطه‌ای</w:t>
            </w:r>
          </w:p>
        </w:tc>
      </w:tr>
      <w:tr>
        <w:tc>
          <w:tcPr>
            <w:tcW w:type="dxa" w:w="3264"/>
            <w:vAlign w:val="center"/>
          </w:tcPr>
          <w:p>
            <w:pPr>
              <w:jc w:val="right"/>
              <w:bidi w:val="1"/>
            </w:pPr>
            <w:r>
              <w:rPr>
                <w:rFonts w:ascii="Arial" w:hAnsi="Arial" w:cs="Arial" w:eastAsia="Arial"/>
              </w:rPr>
            </w:r>
            <w:r>
              <w:rPr>
                <w:rFonts w:ascii="Arial" w:hAnsi="Arial" w:cs="Arial"/>
                <w:b w:val="0"/>
                <w:sz w:val="18"/>
              </w:rPr>
              <w:t>categories</w:t>
            </w:r>
          </w:p>
        </w:tc>
        <w:tc>
          <w:tcPr>
            <w:tcW w:type="dxa" w:w="3264"/>
            <w:vAlign w:val="center"/>
          </w:tcPr>
          <w:p>
            <w:pPr>
              <w:jc w:val="right"/>
              <w:bidi w:val="1"/>
            </w:pPr>
            <w:r>
              <w:rPr>
                <w:rFonts w:ascii="Arial" w:hAnsi="Arial" w:cs="Arial" w:eastAsia="Arial"/>
              </w:rPr>
            </w:r>
            <w:r>
              <w:rPr>
                <w:rFonts w:ascii="Arial" w:hAnsi="Arial" w:cs="Arial"/>
                <w:b w:val="0"/>
                <w:sz w:val="18"/>
              </w:rPr>
              <w:t>دسته‌بندی چندسطحی</w:t>
            </w:r>
          </w:p>
        </w:tc>
        <w:tc>
          <w:tcPr>
            <w:tcW w:type="dxa" w:w="3264"/>
            <w:vAlign w:val="center"/>
          </w:tcPr>
          <w:p>
            <w:pPr>
              <w:jc w:val="right"/>
              <w:bidi w:val="1"/>
            </w:pPr>
            <w:r>
              <w:rPr>
                <w:rFonts w:ascii="Arial" w:hAnsi="Arial" w:cs="Arial" w:eastAsia="Arial"/>
              </w:rPr>
            </w:r>
            <w:r>
              <w:rPr>
                <w:rFonts w:ascii="Arial" w:hAnsi="Arial" w:cs="Arial"/>
                <w:b w:val="0"/>
                <w:sz w:val="18"/>
              </w:rPr>
              <w:t>parent_id برای شاخه و زیرشاخه</w:t>
            </w:r>
          </w:p>
        </w:tc>
      </w:tr>
      <w:tr>
        <w:tc>
          <w:tcPr>
            <w:tcW w:type="dxa" w:w="3264"/>
            <w:vAlign w:val="center"/>
          </w:tcPr>
          <w:p>
            <w:pPr>
              <w:jc w:val="right"/>
              <w:bidi w:val="1"/>
            </w:pPr>
            <w:r>
              <w:rPr>
                <w:rFonts w:ascii="Arial" w:hAnsi="Arial" w:cs="Arial" w:eastAsia="Arial"/>
              </w:rPr>
            </w:r>
            <w:r>
              <w:rPr>
                <w:rFonts w:ascii="Arial" w:hAnsi="Arial" w:cs="Arial"/>
                <w:b w:val="0"/>
                <w:sz w:val="18"/>
              </w:rPr>
              <w:t>products</w:t>
            </w:r>
          </w:p>
        </w:tc>
        <w:tc>
          <w:tcPr>
            <w:tcW w:type="dxa" w:w="3264"/>
            <w:vAlign w:val="center"/>
          </w:tcPr>
          <w:p>
            <w:pPr>
              <w:jc w:val="right"/>
              <w:bidi w:val="1"/>
            </w:pPr>
            <w:r>
              <w:rPr>
                <w:rFonts w:ascii="Arial" w:hAnsi="Arial" w:cs="Arial" w:eastAsia="Arial"/>
              </w:rPr>
            </w:r>
            <w:r>
              <w:rPr>
                <w:rFonts w:ascii="Arial" w:hAnsi="Arial" w:cs="Arial"/>
                <w:b w:val="0"/>
                <w:sz w:val="18"/>
              </w:rPr>
              <w:t>کالای پایه</w:t>
            </w:r>
          </w:p>
        </w:tc>
        <w:tc>
          <w:tcPr>
            <w:tcW w:type="dxa" w:w="3264"/>
            <w:vAlign w:val="center"/>
          </w:tcPr>
          <w:p>
            <w:pPr>
              <w:jc w:val="right"/>
              <w:bidi w:val="1"/>
            </w:pPr>
            <w:r>
              <w:rPr>
                <w:rFonts w:ascii="Arial" w:hAnsi="Arial" w:cs="Arial" w:eastAsia="Arial"/>
              </w:rPr>
            </w:r>
            <w:r>
              <w:rPr>
                <w:rFonts w:ascii="Arial" w:hAnsi="Arial" w:cs="Arial"/>
                <w:b w:val="0"/>
                <w:sz w:val="18"/>
              </w:rPr>
              <w:t>نام عمومی مثل برنج یا لوبیا</w:t>
            </w:r>
          </w:p>
        </w:tc>
      </w:tr>
      <w:tr>
        <w:tc>
          <w:tcPr>
            <w:tcW w:type="dxa" w:w="3264"/>
            <w:vAlign w:val="center"/>
          </w:tcPr>
          <w:p>
            <w:pPr>
              <w:jc w:val="right"/>
              <w:bidi w:val="1"/>
            </w:pPr>
            <w:r>
              <w:rPr>
                <w:rFonts w:ascii="Arial" w:hAnsi="Arial" w:cs="Arial" w:eastAsia="Arial"/>
              </w:rPr>
            </w:r>
            <w:r>
              <w:rPr>
                <w:rFonts w:ascii="Arial" w:hAnsi="Arial" w:cs="Arial"/>
                <w:b w:val="0"/>
                <w:sz w:val="18"/>
              </w:rPr>
              <w:t>product_variants</w:t>
            </w:r>
          </w:p>
        </w:tc>
        <w:tc>
          <w:tcPr>
            <w:tcW w:type="dxa" w:w="3264"/>
            <w:vAlign w:val="center"/>
          </w:tcPr>
          <w:p>
            <w:pPr>
              <w:jc w:val="right"/>
              <w:bidi w:val="1"/>
            </w:pPr>
            <w:r>
              <w:rPr>
                <w:rFonts w:ascii="Arial" w:hAnsi="Arial" w:cs="Arial" w:eastAsia="Arial"/>
              </w:rPr>
            </w:r>
            <w:r>
              <w:rPr>
                <w:rFonts w:ascii="Arial" w:hAnsi="Arial" w:cs="Arial"/>
                <w:b w:val="0"/>
                <w:sz w:val="18"/>
              </w:rPr>
              <w:t>گونه کالا</w:t>
            </w:r>
          </w:p>
        </w:tc>
        <w:tc>
          <w:tcPr>
            <w:tcW w:type="dxa" w:w="3264"/>
            <w:vAlign w:val="center"/>
          </w:tcPr>
          <w:p>
            <w:pPr>
              <w:jc w:val="right"/>
              <w:bidi w:val="1"/>
            </w:pPr>
            <w:r>
              <w:rPr>
                <w:rFonts w:ascii="Arial" w:hAnsi="Arial" w:cs="Arial" w:eastAsia="Arial"/>
              </w:rPr>
            </w:r>
            <w:r>
              <w:rPr>
                <w:rFonts w:ascii="Arial" w:hAnsi="Arial" w:cs="Arial"/>
                <w:b w:val="0"/>
                <w:sz w:val="18"/>
              </w:rPr>
              <w:t>ایرانی/خارجی، طارم/هاشمی، درجه کیفیت</w:t>
            </w:r>
          </w:p>
        </w:tc>
      </w:tr>
      <w:tr>
        <w:tc>
          <w:tcPr>
            <w:tcW w:type="dxa" w:w="3264"/>
            <w:vAlign w:val="center"/>
          </w:tcPr>
          <w:p>
            <w:pPr>
              <w:jc w:val="right"/>
              <w:bidi w:val="1"/>
            </w:pPr>
            <w:r>
              <w:rPr>
                <w:rFonts w:ascii="Arial" w:hAnsi="Arial" w:cs="Arial" w:eastAsia="Arial"/>
              </w:rPr>
            </w:r>
            <w:r>
              <w:rPr>
                <w:rFonts w:ascii="Arial" w:hAnsi="Arial" w:cs="Arial"/>
                <w:b w:val="0"/>
                <w:sz w:val="18"/>
              </w:rPr>
              <w:t>purchase_lots</w:t>
            </w:r>
          </w:p>
        </w:tc>
        <w:tc>
          <w:tcPr>
            <w:tcW w:type="dxa" w:w="3264"/>
            <w:vAlign w:val="center"/>
          </w:tcPr>
          <w:p>
            <w:pPr>
              <w:jc w:val="right"/>
              <w:bidi w:val="1"/>
            </w:pPr>
            <w:r>
              <w:rPr>
                <w:rFonts w:ascii="Arial" w:hAnsi="Arial" w:cs="Arial" w:eastAsia="Arial"/>
              </w:rPr>
            </w:r>
            <w:r>
              <w:rPr>
                <w:rFonts w:ascii="Arial" w:hAnsi="Arial" w:cs="Arial"/>
                <w:b w:val="0"/>
                <w:sz w:val="18"/>
              </w:rPr>
              <w:t>بچ خرید</w:t>
            </w:r>
          </w:p>
        </w:tc>
        <w:tc>
          <w:tcPr>
            <w:tcW w:type="dxa" w:w="3264"/>
            <w:vAlign w:val="center"/>
          </w:tcPr>
          <w:p>
            <w:pPr>
              <w:jc w:val="right"/>
              <w:bidi w:val="1"/>
            </w:pPr>
            <w:r>
              <w:rPr>
                <w:rFonts w:ascii="Arial" w:hAnsi="Arial" w:cs="Arial" w:eastAsia="Arial"/>
              </w:rPr>
            </w:r>
            <w:r>
              <w:rPr>
                <w:rFonts w:ascii="Arial" w:hAnsi="Arial" w:cs="Arial"/>
                <w:b w:val="0"/>
                <w:sz w:val="18"/>
              </w:rPr>
              <w:t>هر خرید با قیمت خرید و مقدار جدا</w:t>
            </w:r>
          </w:p>
        </w:tc>
      </w:tr>
      <w:tr>
        <w:tc>
          <w:tcPr>
            <w:tcW w:type="dxa" w:w="3264"/>
            <w:vAlign w:val="center"/>
          </w:tcPr>
          <w:p>
            <w:pPr>
              <w:jc w:val="right"/>
              <w:bidi w:val="1"/>
            </w:pPr>
            <w:r>
              <w:rPr>
                <w:rFonts w:ascii="Arial" w:hAnsi="Arial" w:cs="Arial" w:eastAsia="Arial"/>
              </w:rPr>
            </w:r>
            <w:r>
              <w:rPr>
                <w:rFonts w:ascii="Arial" w:hAnsi="Arial" w:cs="Arial"/>
                <w:b w:val="0"/>
                <w:sz w:val="18"/>
              </w:rPr>
              <w:t>price_lists</w:t>
            </w:r>
          </w:p>
        </w:tc>
        <w:tc>
          <w:tcPr>
            <w:tcW w:type="dxa" w:w="3264"/>
            <w:vAlign w:val="center"/>
          </w:tcPr>
          <w:p>
            <w:pPr>
              <w:jc w:val="right"/>
              <w:bidi w:val="1"/>
            </w:pPr>
            <w:r>
              <w:rPr>
                <w:rFonts w:ascii="Arial" w:hAnsi="Arial" w:cs="Arial" w:eastAsia="Arial"/>
              </w:rPr>
            </w:r>
            <w:r>
              <w:rPr>
                <w:rFonts w:ascii="Arial" w:hAnsi="Arial" w:cs="Arial"/>
                <w:b w:val="0"/>
                <w:sz w:val="18"/>
              </w:rPr>
              <w:t>لیست قیمت خرده، عمده و سایت</w:t>
            </w:r>
          </w:p>
        </w:tc>
        <w:tc>
          <w:tcPr>
            <w:tcW w:type="dxa" w:w="3264"/>
            <w:vAlign w:val="center"/>
          </w:tcPr>
          <w:p>
            <w:pPr>
              <w:jc w:val="right"/>
              <w:bidi w:val="1"/>
            </w:pPr>
            <w:r>
              <w:rPr>
                <w:rFonts w:ascii="Arial" w:hAnsi="Arial" w:cs="Arial" w:eastAsia="Arial"/>
              </w:rPr>
            </w:r>
            <w:r>
              <w:rPr>
                <w:rFonts w:ascii="Arial" w:hAnsi="Arial" w:cs="Arial"/>
                <w:b w:val="0"/>
                <w:sz w:val="18"/>
              </w:rPr>
              <w:t>قابل تاریخ‌گذاری و فعال/غیرفعال</w:t>
            </w:r>
          </w:p>
        </w:tc>
      </w:tr>
      <w:tr>
        <w:tc>
          <w:tcPr>
            <w:tcW w:type="dxa" w:w="3264"/>
            <w:vAlign w:val="center"/>
          </w:tcPr>
          <w:p>
            <w:pPr>
              <w:jc w:val="right"/>
              <w:bidi w:val="1"/>
            </w:pPr>
            <w:r>
              <w:rPr>
                <w:rFonts w:ascii="Arial" w:hAnsi="Arial" w:cs="Arial" w:eastAsia="Arial"/>
              </w:rPr>
            </w:r>
            <w:r>
              <w:rPr>
                <w:rFonts w:ascii="Arial" w:hAnsi="Arial" w:cs="Arial"/>
                <w:b w:val="0"/>
                <w:sz w:val="18"/>
              </w:rPr>
              <w:t>sale_invoices</w:t>
            </w:r>
          </w:p>
        </w:tc>
        <w:tc>
          <w:tcPr>
            <w:tcW w:type="dxa" w:w="3264"/>
            <w:vAlign w:val="center"/>
          </w:tcPr>
          <w:p>
            <w:pPr>
              <w:jc w:val="right"/>
              <w:bidi w:val="1"/>
            </w:pPr>
            <w:r>
              <w:rPr>
                <w:rFonts w:ascii="Arial" w:hAnsi="Arial" w:cs="Arial" w:eastAsia="Arial"/>
              </w:rPr>
            </w:r>
            <w:r>
              <w:rPr>
                <w:rFonts w:ascii="Arial" w:hAnsi="Arial" w:cs="Arial"/>
                <w:b w:val="0"/>
                <w:sz w:val="18"/>
              </w:rPr>
              <w:t>فاکتور فروش</w:t>
            </w:r>
          </w:p>
        </w:tc>
        <w:tc>
          <w:tcPr>
            <w:tcW w:type="dxa" w:w="3264"/>
            <w:vAlign w:val="center"/>
          </w:tcPr>
          <w:p>
            <w:pPr>
              <w:jc w:val="right"/>
              <w:bidi w:val="1"/>
            </w:pPr>
            <w:r>
              <w:rPr>
                <w:rFonts w:ascii="Arial" w:hAnsi="Arial" w:cs="Arial" w:eastAsia="Arial"/>
              </w:rPr>
            </w:r>
            <w:r>
              <w:rPr>
                <w:rFonts w:ascii="Arial" w:hAnsi="Arial" w:cs="Arial"/>
                <w:b w:val="0"/>
                <w:sz w:val="18"/>
              </w:rPr>
              <w:t>تاریخ و ساعت شمسی الزامی</w:t>
            </w:r>
          </w:p>
        </w:tc>
      </w:tr>
      <w:tr>
        <w:tc>
          <w:tcPr>
            <w:tcW w:type="dxa" w:w="3264"/>
            <w:vAlign w:val="center"/>
          </w:tcPr>
          <w:p>
            <w:pPr>
              <w:jc w:val="right"/>
              <w:bidi w:val="1"/>
            </w:pPr>
            <w:r>
              <w:rPr>
                <w:rFonts w:ascii="Arial" w:hAnsi="Arial" w:cs="Arial" w:eastAsia="Arial"/>
              </w:rPr>
            </w:r>
            <w:r>
              <w:rPr>
                <w:rFonts w:ascii="Arial" w:hAnsi="Arial" w:cs="Arial"/>
                <w:b w:val="0"/>
                <w:sz w:val="18"/>
              </w:rPr>
              <w:t>purchase_invoices</w:t>
            </w:r>
          </w:p>
        </w:tc>
        <w:tc>
          <w:tcPr>
            <w:tcW w:type="dxa" w:w="3264"/>
            <w:vAlign w:val="center"/>
          </w:tcPr>
          <w:p>
            <w:pPr>
              <w:jc w:val="right"/>
              <w:bidi w:val="1"/>
            </w:pPr>
            <w:r>
              <w:rPr>
                <w:rFonts w:ascii="Arial" w:hAnsi="Arial" w:cs="Arial" w:eastAsia="Arial"/>
              </w:rPr>
            </w:r>
            <w:r>
              <w:rPr>
                <w:rFonts w:ascii="Arial" w:hAnsi="Arial" w:cs="Arial"/>
                <w:b w:val="0"/>
                <w:sz w:val="18"/>
              </w:rPr>
              <w:t>فاکتور خرید</w:t>
            </w:r>
          </w:p>
        </w:tc>
        <w:tc>
          <w:tcPr>
            <w:tcW w:type="dxa" w:w="3264"/>
            <w:vAlign w:val="center"/>
          </w:tcPr>
          <w:p>
            <w:pPr>
              <w:jc w:val="right"/>
              <w:bidi w:val="1"/>
            </w:pPr>
            <w:r>
              <w:rPr>
                <w:rFonts w:ascii="Arial" w:hAnsi="Arial" w:cs="Arial" w:eastAsia="Arial"/>
              </w:rPr>
            </w:r>
            <w:r>
              <w:rPr>
                <w:rFonts w:ascii="Arial" w:hAnsi="Arial" w:cs="Arial"/>
                <w:b w:val="0"/>
                <w:sz w:val="18"/>
              </w:rPr>
              <w:t>نقد، نسیه، چک یا ترکیبی</w:t>
            </w:r>
          </w:p>
        </w:tc>
      </w:tr>
      <w:tr>
        <w:tc>
          <w:tcPr>
            <w:tcW w:type="dxa" w:w="3264"/>
            <w:vAlign w:val="center"/>
          </w:tcPr>
          <w:p>
            <w:pPr>
              <w:jc w:val="right"/>
              <w:bidi w:val="1"/>
            </w:pPr>
            <w:r>
              <w:rPr>
                <w:rFonts w:ascii="Arial" w:hAnsi="Arial" w:cs="Arial" w:eastAsia="Arial"/>
              </w:rPr>
            </w:r>
            <w:r>
              <w:rPr>
                <w:rFonts w:ascii="Arial" w:hAnsi="Arial" w:cs="Arial"/>
                <w:b w:val="0"/>
                <w:sz w:val="18"/>
              </w:rPr>
              <w:t>payments</w:t>
            </w:r>
          </w:p>
        </w:tc>
        <w:tc>
          <w:tcPr>
            <w:tcW w:type="dxa" w:w="3264"/>
            <w:vAlign w:val="center"/>
          </w:tcPr>
          <w:p>
            <w:pPr>
              <w:jc w:val="right"/>
              <w:bidi w:val="1"/>
            </w:pPr>
            <w:r>
              <w:rPr>
                <w:rFonts w:ascii="Arial" w:hAnsi="Arial" w:cs="Arial" w:eastAsia="Arial"/>
              </w:rPr>
            </w:r>
            <w:r>
              <w:rPr>
                <w:rFonts w:ascii="Arial" w:hAnsi="Arial" w:cs="Arial"/>
                <w:b w:val="0"/>
                <w:sz w:val="18"/>
              </w:rPr>
              <w:t>پرداخت‌ها</w:t>
            </w:r>
          </w:p>
        </w:tc>
        <w:tc>
          <w:tcPr>
            <w:tcW w:type="dxa" w:w="3264"/>
            <w:vAlign w:val="center"/>
          </w:tcPr>
          <w:p>
            <w:pPr>
              <w:jc w:val="right"/>
              <w:bidi w:val="1"/>
            </w:pPr>
            <w:r>
              <w:rPr>
                <w:rFonts w:ascii="Arial" w:hAnsi="Arial" w:cs="Arial" w:eastAsia="Arial"/>
              </w:rPr>
            </w:r>
            <w:r>
              <w:rPr>
                <w:rFonts w:ascii="Arial" w:hAnsi="Arial" w:cs="Arial"/>
                <w:b w:val="0"/>
                <w:sz w:val="18"/>
              </w:rPr>
              <w:t>روش، مبلغ، وضعیت، سررسید</w:t>
            </w:r>
          </w:p>
        </w:tc>
      </w:tr>
      <w:tr>
        <w:tc>
          <w:tcPr>
            <w:tcW w:type="dxa" w:w="3264"/>
            <w:vAlign w:val="center"/>
          </w:tcPr>
          <w:p>
            <w:pPr>
              <w:jc w:val="right"/>
              <w:bidi w:val="1"/>
            </w:pPr>
            <w:r>
              <w:rPr>
                <w:rFonts w:ascii="Arial" w:hAnsi="Arial" w:cs="Arial" w:eastAsia="Arial"/>
              </w:rPr>
            </w:r>
            <w:r>
              <w:rPr>
                <w:rFonts w:ascii="Arial" w:hAnsi="Arial" w:cs="Arial"/>
                <w:b w:val="0"/>
                <w:sz w:val="18"/>
              </w:rPr>
              <w:t>voucher_daily_batches</w:t>
            </w:r>
          </w:p>
        </w:tc>
        <w:tc>
          <w:tcPr>
            <w:tcW w:type="dxa" w:w="3264"/>
            <w:vAlign w:val="center"/>
          </w:tcPr>
          <w:p>
            <w:pPr>
              <w:jc w:val="right"/>
              <w:bidi w:val="1"/>
            </w:pPr>
            <w:r>
              <w:rPr>
                <w:rFonts w:ascii="Arial" w:hAnsi="Arial" w:cs="Arial" w:eastAsia="Arial"/>
              </w:rPr>
            </w:r>
            <w:r>
              <w:rPr>
                <w:rFonts w:ascii="Arial" w:hAnsi="Arial" w:cs="Arial"/>
                <w:b w:val="0"/>
                <w:sz w:val="18"/>
              </w:rPr>
              <w:t>جمع روزانه کالابرگ</w:t>
            </w:r>
          </w:p>
        </w:tc>
        <w:tc>
          <w:tcPr>
            <w:tcW w:type="dxa" w:w="3264"/>
            <w:vAlign w:val="center"/>
          </w:tcPr>
          <w:p>
            <w:pPr>
              <w:jc w:val="right"/>
              <w:bidi w:val="1"/>
            </w:pPr>
            <w:r>
              <w:rPr>
                <w:rFonts w:ascii="Arial" w:hAnsi="Arial" w:cs="Arial" w:eastAsia="Arial"/>
              </w:rPr>
            </w:r>
            <w:r>
              <w:rPr>
                <w:rFonts w:ascii="Arial" w:hAnsi="Arial" w:cs="Arial"/>
                <w:b w:val="0"/>
                <w:sz w:val="18"/>
              </w:rPr>
              <w:t>تسویه بر اساس تاریخ فروش</w:t>
            </w:r>
          </w:p>
        </w:tc>
      </w:tr>
      <w:tr>
        <w:tc>
          <w:tcPr>
            <w:tcW w:type="dxa" w:w="3264"/>
            <w:vAlign w:val="center"/>
          </w:tcPr>
          <w:p>
            <w:pPr>
              <w:jc w:val="right"/>
              <w:bidi w:val="1"/>
            </w:pPr>
            <w:r>
              <w:rPr>
                <w:rFonts w:ascii="Arial" w:hAnsi="Arial" w:cs="Arial" w:eastAsia="Arial"/>
              </w:rPr>
            </w:r>
            <w:r>
              <w:rPr>
                <w:rFonts w:ascii="Arial" w:hAnsi="Arial" w:cs="Arial"/>
                <w:b w:val="0"/>
                <w:sz w:val="18"/>
              </w:rPr>
              <w:t>report_snapshots</w:t>
            </w:r>
          </w:p>
        </w:tc>
        <w:tc>
          <w:tcPr>
            <w:tcW w:type="dxa" w:w="3264"/>
            <w:vAlign w:val="center"/>
          </w:tcPr>
          <w:p>
            <w:pPr>
              <w:jc w:val="right"/>
              <w:bidi w:val="1"/>
            </w:pPr>
            <w:r>
              <w:rPr>
                <w:rFonts w:ascii="Arial" w:hAnsi="Arial" w:cs="Arial" w:eastAsia="Arial"/>
              </w:rPr>
            </w:r>
            <w:r>
              <w:rPr>
                <w:rFonts w:ascii="Arial" w:hAnsi="Arial" w:cs="Arial"/>
                <w:b w:val="0"/>
                <w:sz w:val="18"/>
              </w:rPr>
              <w:t>ذخیره گزارش‌های کلیدی</w:t>
            </w:r>
          </w:p>
        </w:tc>
        <w:tc>
          <w:tcPr>
            <w:tcW w:type="dxa" w:w="3264"/>
            <w:vAlign w:val="center"/>
          </w:tcPr>
          <w:p>
            <w:pPr>
              <w:jc w:val="right"/>
              <w:bidi w:val="1"/>
            </w:pPr>
            <w:r>
              <w:rPr>
                <w:rFonts w:ascii="Arial" w:hAnsi="Arial" w:cs="Arial" w:eastAsia="Arial"/>
              </w:rPr>
            </w:r>
            <w:r>
              <w:rPr>
                <w:rFonts w:ascii="Arial" w:hAnsi="Arial" w:cs="Arial"/>
                <w:b w:val="0"/>
                <w:sz w:val="18"/>
              </w:rPr>
              <w:t>برای سرعت و مقایسه دوره‌ها</w:t>
            </w:r>
          </w:p>
        </w:tc>
      </w:tr>
    </w:tbl>
    <w:p/>
    <w:p>
      <w:pPr>
        <w:spacing w:before="200" w:after="100"/>
        <w:jc w:val="right"/>
        <w:bidi w:val="1"/>
      </w:pPr>
      <w:r>
        <w:rPr>
          <w:rFonts w:ascii="Arial" w:hAnsi="Arial" w:cs="Arial"/>
          <w:b/>
          <w:color w:val="1F4E79"/>
          <w:sz w:val="36"/>
        </w:rPr>
        <w:t>محاسبه سود و قیمت تمام‌شده</w:t>
      </w:r>
    </w:p>
    <w:p>
      <w:pPr>
        <w:spacing w:line="276" w:lineRule="auto" w:after="80"/>
        <w:jc w:val="right"/>
        <w:bidi w:val="1"/>
      </w:pPr>
      <w:r>
        <w:rPr>
          <w:rFonts w:ascii="Arial" w:hAnsi="Arial" w:cs="Arial"/>
          <w:sz w:val="21"/>
        </w:rPr>
        <w:t>چون یک کالا ممکن است در خریدهای مختلف با قیمت متفاوت وارد شود، سیستم نباید فقط یک قیمت خرید روی کالا نگه دارد. هر خرید باید یک PurchaseLot بسازد. هنگام فروش، سود بر اساس روش محاسبه قیمت تمام‌شده مثل میانگین موزون یا FIFO محاسبه می‌شود. پیشنهاد اولیه برای مغازه کوچک، میانگین موزون است چون ساده‌تر و قابل توضیح‌تر است.</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