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p50 environment, n200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200 agents performing 150 trials of a 3-armed bandit (all arms offered every trial; p(win) = 0.5 for every arm on every trial). Agent-level parameters were drawn from alpha = inv_logit(N(0.00, 0.85)) and beta = exp(N(-0.25, 0.75)); alpha was logistically transformed onto the unit interval and beta exponentiated to stay positive. The hierarchical classic_qval model was fitted with 4 chains of 2000 warmup and 2000 sampling iterations (37.3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1.002, min bulk ESS = 1801. Subject-level max Rhat = 1.002, min bulk ESS = 5126.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5"/>
        <w:gridCol w:w="1500"/>
        <w:gridCol w:w="980"/>
        <w:gridCol w:w="1416"/>
        <w:gridCol w:w="1822"/>
        <w:gridCol w:w="2185"/>
        <w:gridCol w:w="214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58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</w:tbl>
    <w:p>
      <w:pPr>
        <w:pStyle w:val="Normal"/>
      </w:pPr>
      <w:r>
        <w:t xml:space="preserve">Correlation of alpha and beta recovery errors across agents: r = -0.38. Mean within-agent posterior correlation of alpha and beta: -0.37.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5"/>
        <w:gridCol w:w="1573"/>
        <w:gridCol w:w="1820"/>
        <w:gridCol w:w="980"/>
        <w:gridCol w:w="980"/>
        <w:gridCol w:w="168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a770329959b1738e2dcc349e0011b89601423a1.png"/>
<Relationship Id="rId8" Type="http://schemas.openxmlformats.org/officeDocument/2006/relationships/image" Target="media/1e1f8558e0ed7af4b4c9d2066b75e1f6c8c457f6.png"/>
<Relationship Id="rId9" Type="http://schemas.openxmlformats.org/officeDocument/2006/relationships/image" Target="media/82f0b2c0893b440b33414fa75719640b80ae1f15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2026-10-29T13:30:07Z</dcterms:modified>
  <cp:category/>
</cp:coreProperties>
</file>