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David" w:hAnsi="David"/>
        </w:rPr>
        <w:t>פודקאסט 1: תחילתו של מסע — תודעה ומנהיגות פנימית</w:t>
      </w:r>
    </w:p>
    <w:p>
      <w:pPr>
        <w:jc w:val="right"/>
        <w:bidi w:val="1"/>
      </w:pPr>
      <w:r>
        <w:rPr>
          <w:rFonts w:ascii="David" w:hAnsi="David"/>
          <w:b/>
          <w:sz w:val="22"/>
        </w:rPr>
        <w:t>קורס: מנהיגות תודעתית</w:t>
      </w:r>
    </w:p>
    <w:p>
      <w:pPr>
        <w:jc w:val="right"/>
        <w:bidi w:val="1"/>
      </w:pPr>
      <w:r>
        <w:rPr>
          <w:rFonts w:ascii="David" w:hAnsi="David"/>
          <w:b w:val="0"/>
          <w:sz w:val="22"/>
        </w:rPr>
        <w:t>מבוסס על: פרק 1 (תחילתו של מסע תודעה) + פרק 2 (מנהיגות תודעתית)</w:t>
      </w:r>
    </w:p>
    <w:p>
      <w:pPr>
        <w:jc w:val="right"/>
        <w:bidi w:val="1"/>
      </w:pPr>
      <w:r>
        <w:rPr>
          <w:rFonts w:ascii="David" w:hAnsi="David"/>
          <w:b w:val="0"/>
          <w:sz w:val="22"/>
        </w:rPr>
        <w:t>זמן האזנה משוער: כ-10 דקות</w:t>
      </w:r>
    </w:p>
    <w:p>
      <w:pPr>
        <w:jc w:val="right"/>
        <w:bidi w:val="1"/>
      </w:pPr>
      <w:r>
        <w:rPr>
          <w:rFonts w:ascii="David" w:hAnsi="David"/>
          <w:b w:val="0"/>
          <w:sz w:val="22"/>
        </w:rPr>
        <w:t>שחקנים: יצחק לוי / חיים מנחם — שני מנחים מובילים</w:t>
      </w:r>
    </w:p>
    <w:p>
      <w:pPr>
        <w:jc w:val="right"/>
        <w:bidi w:val="1"/>
      </w:pPr>
      <w:r>
        <w:rPr>
          <w:rFonts w:ascii="David" w:hAnsi="David"/>
          <w:b w:val="0"/>
          <w:sz w:val="22"/>
        </w:rPr>
        <w:t>כמות מילים: כ-1,225</w:t>
      </w:r>
    </w:p>
    <w:p>
      <w:pPr>
        <w:jc w:val="right"/>
        <w:bidi w:val="1"/>
      </w:pPr>
      <w:r>
        <w:rPr>
          <w:rFonts w:ascii="David" w:hAnsi="David"/>
          <w:b w:val="0"/>
          <w:sz w:val="22"/>
        </w:rPr>
        <w:t>הערה: במקומות המסומנים [ציטוט תורני – ליועצות הדת] ניתן להשלים מקור מתאים מפרשת השבוע, מדברי חז"ל או רבותינו.</w:t>
      </w:r>
    </w:p>
    <w:p>
      <w:pPr>
        <w:pStyle w:val="Heading1"/>
        <w:jc w:val="right"/>
        <w:bidi w:val="1"/>
      </w:pPr>
      <w:r>
        <w:rPr>
          <w:rFonts w:ascii="David" w:hAnsi="David"/>
        </w:rPr>
        <w:t>תמלול השיחה המלא</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jc w:val="right"/>
              <w:bidi w:val="1"/>
            </w:pPr>
            <w:r/>
            <w:r>
              <w:rPr>
                <w:rFonts w:ascii="David" w:hAnsi="David"/>
                <w:b/>
                <w:sz w:val="22"/>
              </w:rPr>
              <w:t>#</w:t>
            </w:r>
          </w:p>
        </w:tc>
        <w:tc>
          <w:tcPr>
            <w:tcW w:type="dxa" w:w="2160"/>
          </w:tcPr>
          <w:p>
            <w:pPr>
              <w:jc w:val="right"/>
              <w:bidi w:val="1"/>
            </w:pPr>
            <w:r/>
            <w:r>
              <w:rPr>
                <w:rFonts w:ascii="David" w:hAnsi="David"/>
                <w:b/>
                <w:sz w:val="22"/>
              </w:rPr>
              <w:t>דובר</w:t>
            </w:r>
          </w:p>
        </w:tc>
        <w:tc>
          <w:tcPr>
            <w:tcW w:type="dxa" w:w="2160"/>
          </w:tcPr>
          <w:p>
            <w:pPr>
              <w:jc w:val="right"/>
              <w:bidi w:val="1"/>
            </w:pPr>
            <w:r/>
            <w:r>
              <w:rPr>
                <w:rFonts w:ascii="David" w:hAnsi="David"/>
                <w:b/>
                <w:sz w:val="22"/>
              </w:rPr>
              <w:t>תוכן (מה שומעים)</w:t>
            </w:r>
          </w:p>
        </w:tc>
        <w:tc>
          <w:tcPr>
            <w:tcW w:type="dxa" w:w="2160"/>
          </w:tcPr>
          <w:p>
            <w:pPr>
              <w:jc w:val="right"/>
              <w:bidi w:val="1"/>
            </w:pPr>
            <w:r/>
            <w:r>
              <w:rPr>
                <w:rFonts w:ascii="David" w:hAnsi="David"/>
                <w:b/>
                <w:sz w:val="22"/>
              </w:rPr>
              <w:t>הערות הפקה</w:t>
            </w:r>
          </w:p>
        </w:tc>
      </w:tr>
      <w:tr>
        <w:tc>
          <w:tcPr>
            <w:tcW w:type="dxa" w:w="2160"/>
          </w:tcPr>
          <w:p>
            <w:pPr>
              <w:jc w:val="right"/>
              <w:bidi w:val="1"/>
            </w:pPr>
            <w:r/>
            <w:r>
              <w:rPr>
                <w:rFonts w:ascii="David" w:hAnsi="David"/>
                <w:b w:val="0"/>
                <w:sz w:val="22"/>
              </w:rPr>
              <w:t>1</w:t>
            </w:r>
          </w:p>
        </w:tc>
        <w:tc>
          <w:tcPr>
            <w:tcW w:type="dxa" w:w="2160"/>
          </w:tcPr>
          <w:p>
            <w:pPr>
              <w:jc w:val="right"/>
              <w:bidi w:val="1"/>
            </w:pPr>
            <w:r/>
            <w:r>
              <w:rPr>
                <w:rFonts w:ascii="David" w:hAnsi="David"/>
                <w:b/>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פתיחה</w:t>
            </w:r>
          </w:p>
        </w:tc>
      </w:tr>
      <w:tr>
        <w:tc>
          <w:tcPr>
            <w:tcW w:type="dxa" w:w="2160"/>
          </w:tcPr>
          <w:p>
            <w:pPr>
              <w:jc w:val="right"/>
              <w:bidi w:val="1"/>
            </w:pPr>
            <w:r/>
            <w:r>
              <w:rPr>
                <w:rFonts w:ascii="David" w:hAnsi="David"/>
                <w:b w:val="0"/>
                <w:sz w:val="22"/>
              </w:rPr>
              <w:t>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שלום מאזינים יקרים, ברוכים הבאים. אני חיים, וביחד איתי נמצא כאן...</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יצחק. שלום, שלום לכולם.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אנחנו הולכים להיפגש כאן, יצחק ואני, למשך כמה וכמה פרקים. במסע משותף.</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ובמסע הזה נעסוק בשאלה אחת גדולה. שאלה שנשמעת פשוטה — אבל היא עמוקה מאוד: מי בעצם מנהיג את החיים שלנו?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ובפרק הראשון, היום, אנחנו פותחים את היסודות. נכיר את הרעיון המרכזי של "מנהיגות תודעתית".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נדבר על שלוש דרגות של תודעה, של מודעות, שכל אחד מאיתנו נע ביניהן. נבין למה אנחנו מוצאים את עצמנו, פעם אחר פעם, נופלים בדיוק באותם המקומות.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ובסוף השיחה, נשאיר לכם תרגיל קטן. אז כדאי כבר עכשיו להניח לידכם מחברת ועט.</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יאללה, מעברון, ומתחילים בעז"ה.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10</w:t>
            </w:r>
          </w:p>
        </w:tc>
        <w:tc>
          <w:tcPr>
            <w:tcW w:type="dxa" w:w="2160"/>
          </w:tcPr>
          <w:p>
            <w:pPr>
              <w:jc w:val="right"/>
              <w:bidi w:val="1"/>
            </w:pPr>
            <w:r/>
            <w:r>
              <w:rPr>
                <w:rFonts w:ascii="David" w:hAnsi="David"/>
                <w:b/>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w:t>
            </w:r>
          </w:p>
        </w:tc>
      </w:tr>
      <w:tr>
        <w:tc>
          <w:tcPr>
            <w:tcW w:type="dxa" w:w="2160"/>
          </w:tcPr>
          <w:p>
            <w:pPr>
              <w:jc w:val="right"/>
              <w:bidi w:val="1"/>
            </w:pPr>
            <w:r/>
            <w:r>
              <w:rPr>
                <w:rFonts w:ascii="David" w:hAnsi="David"/>
                <w:b w:val="0"/>
                <w:sz w:val="22"/>
              </w:rPr>
              <w:t>11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אני יצחק לוי, וכאן איתי חיים מנחם. ברוכים הבאים לקורס "מנהיגות תודעתית". התוכן שלפניכם מבוסס על מודלים מקצועיים בתחום הפיתוח האישי, ובעז"ה הותאם לציבור יראי ה'. במהלך השיחה נציע משימות לתרגול — תוכלו לבצע אותן תוך כדי האזנה, או לרשום לעצמכם במחברת לטובת המשך. הקורס מיועד לנשים ולגברים כאחד.</w:t>
            </w:r>
          </w:p>
        </w:tc>
        <w:tc>
          <w:tcPr>
            <w:tcW w:type="dxa" w:w="2160"/>
          </w:tcPr>
          <w:p>
            <w:pPr>
              <w:jc w:val="right"/>
              <w:bidi w:val="1"/>
            </w:pPr>
            <w:r/>
            <w:r>
              <w:rPr>
                <w:rFonts w:ascii="David" w:hAnsi="David"/>
                <w:b w:val="0"/>
                <w:sz w:val="22"/>
              </w:rPr>
              <w:t>פסקת פתיחה קבועה</w:t>
            </w:r>
          </w:p>
        </w:tc>
      </w:tr>
      <w:tr>
        <w:tc>
          <w:tcPr>
            <w:tcW w:type="dxa" w:w="2160"/>
          </w:tcPr>
          <w:p>
            <w:pPr>
              <w:jc w:val="right"/>
              <w:bidi w:val="1"/>
            </w:pPr>
            <w:r/>
            <w:r>
              <w:rPr>
                <w:rFonts w:ascii="David" w:hAnsi="David"/>
                <w:b w:val="0"/>
                <w:sz w:val="22"/>
              </w:rPr>
              <w:t>12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יצחק, אנחנו פה. ואני רוצה להתחיל מהמקום שלי, כמו שאני בא הביתה אחרי יום עבודה.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בכבוד. תספר.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תחשוב על זה — אני, ב"ה, מתפלל שלוש תפילות ביום, קובע עיתים לתורה, מנהל את הבית, יושב בוועד הבניין. נראה לכאורה כאילו אני המנהיג.</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אבל...?</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אבל פעם אחר פעם, אני מוצא את עצמי נופל באותם המקומות בדיוק. אותו הילד שמצליח להוציא אותי מהכלים תמיד באותה הצורה. ואצל החמותי, השוויגער, אתה יודע — מספיק מילה אחת, וכבר השבת שלי קצת פחות שמחה.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אני מכיר את התחושה הזאת היטב, חיים. וזה בדיוק הסימן שמשהו עמוק יותר עובד פה. משהו שהוא לא בהכרח אנחנו, אבל הוא חי בתוכנו.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בוא תסביר. מה זה הדבר הזה?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התשובה מתחילה בתמונה פשוטה אחת. תחשוב על תינוק שזה עתה נולד. מה יש בו? טבע פשוט. הוא בוכה כשרעב, צוחק כשטוב לו, ישן כשעייף. אין לו עדיין הרגלים, אין לו עדיין דפוסים.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תאמין לי, אצלנו בבית, התינוק הקטן זאת בדיוק התמונה. אין מסכות. אין משחקים. רק טבע.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יפה. עכשיו תחשוב — מה קורה במשך השנים הראשונות? אנחנו לומדים. הילד לומד מאמא, מאבא, מהמלמד בחיידר, מהחברים בכיתה. הוא לומד מה זה בסדר ומה זה לא בסדר. הוא לומד אילו רגשות מותר להראות ואילו לא.</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ובקיצור — בנפש שלו נחקקים חיווטים.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המילה הנכונה. חיווטים. במשך עשור–עשור וחצי הראשונים בחיים, כל אחד מאיתנו מקבל מערכת שלמה של דפוסי תגובה. ואחרי שהמערכת הזאת התחווטה — היא מתחילה לעבוד על "טייס אוטומטי".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זה בעצם מה שחז"ל אומרים — "אחרי הפעולות נמשכים הלבבות".</w:t>
            </w:r>
          </w:p>
        </w:tc>
        <w:tc>
          <w:tcPr>
            <w:tcW w:type="dxa" w:w="2160"/>
          </w:tcPr>
          <w:p>
            <w:pPr>
              <w:jc w:val="right"/>
              <w:bidi w:val="1"/>
            </w:pPr>
            <w:r/>
            <w:r>
              <w:rPr>
                <w:rFonts w:ascii="David" w:hAnsi="David"/>
                <w:b w:val="0"/>
                <w:sz w:val="22"/>
              </w:rPr>
              <w:t>[ציטוט תורני – ליועצות הדת: ספר החינוך, מצווה ט"ז – "אחרי הפעולות נמשכים הלבבות". להתאמה.]</w:t>
            </w:r>
          </w:p>
        </w:tc>
      </w:tr>
      <w:tr>
        <w:tc>
          <w:tcPr>
            <w:tcW w:type="dxa" w:w="2160"/>
          </w:tcPr>
          <w:p>
            <w:pPr>
              <w:jc w:val="right"/>
              <w:bidi w:val="1"/>
            </w:pPr>
            <w:r/>
            <w:r>
              <w:rPr>
                <w:rFonts w:ascii="David" w:hAnsi="David"/>
                <w:b w:val="0"/>
                <w:sz w:val="22"/>
              </w:rPr>
              <w:t>25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יישר כוח, חיים. בדיוק על זה אנחנו מדברים. ההרגל הופך לטבע שני. ואז, כשהילד שלי קוטר על הצלחת — אני לא באמת מגיב לילד הזה, ברגע הזה. אני מגיב לפי הדפוס שכבר מחווט בי שנים רבות.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אם אני מבין נכון, יצחק — באותו רגע אני בכלל לא בוחר. אני פשוט מבצע משהו שהוחלט עליו עוד לפני שלושים שנה.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ובלשון הקורס קוראים למצב הזה "תודעה ריאקטיבית".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רגע, נפרק את המילים. תודעה — זאת המודעות שלנו, האופן שבו אנחנו רואים את העולם.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נכון. וריאקטיבית — מלשון "תגובה". מצב שבו אנחנו רק מגיבים. מה שקורה בחוץ קובע לנו את מה שמרגיש בפנים. השכן ירד עליי בבית הכנסת — אני בוער. הילד עושה רעש — אני מאבד שלוה.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במצב הזה אני בעצם לא מנהיג של עצמי.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אפילו יותר מזה. במצב הזה האדם הוא — סלחו לי על הביטוי — קצת כמו בובה על חוטים. מישהו או משהו בחוץ מושך, ואני נע.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זה כואב לשמוע ככה. אבל אני חייב להודות שזה אמיתי.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33</w:t>
            </w:r>
          </w:p>
        </w:tc>
        <w:tc>
          <w:tcPr>
            <w:tcW w:type="dxa" w:w="2160"/>
          </w:tcPr>
          <w:p>
            <w:pPr>
              <w:jc w:val="right"/>
              <w:bidi w:val="1"/>
            </w:pPr>
            <w:r/>
            <w:r>
              <w:rPr>
                <w:rFonts w:ascii="David" w:hAnsi="David"/>
                <w:b/>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w:t>
            </w:r>
          </w:p>
        </w:tc>
      </w:tr>
      <w:tr>
        <w:tc>
          <w:tcPr>
            <w:tcW w:type="dxa" w:w="2160"/>
          </w:tcPr>
          <w:p>
            <w:pPr>
              <w:jc w:val="right"/>
              <w:bidi w:val="1"/>
            </w:pPr>
            <w:r/>
            <w:r>
              <w:rPr>
                <w:rFonts w:ascii="David" w:hAnsi="David"/>
                <w:b w:val="0"/>
                <w:sz w:val="22"/>
              </w:rPr>
              <w:t>34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יצחק, נניח שאני מבין שאני נמצא הרבה במצב הזה — של "תודעה ריאקטיבית". מה השלב הבא? איך יוצאים מזה?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השלב הבא נקרא "תודעה פרואקטיבית". המילה "פרו" באה מלשון "לפני". זאת אומרת — לפני שאני מגיב, יש שנייה אחת. שנייה אחת של בחירה.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רגע, יצחק. זה בדיוק מה שלימדו אותנו רבותינו. הרי כל מעלת האדם — הבחירה החופשית.</w:t>
            </w:r>
          </w:p>
        </w:tc>
        <w:tc>
          <w:tcPr>
            <w:tcW w:type="dxa" w:w="2160"/>
          </w:tcPr>
          <w:p>
            <w:pPr>
              <w:jc w:val="right"/>
              <w:bidi w:val="1"/>
            </w:pPr>
            <w:r/>
            <w:r>
              <w:rPr>
                <w:rFonts w:ascii="David" w:hAnsi="David"/>
                <w:b w:val="0"/>
                <w:sz w:val="22"/>
              </w:rPr>
              <w:t>[ציטוט תורני – ליועצות הדת: רמב"ם הלכות תשובה פרק ה' – "רשות לכל אדם נתונה". או "ובחרת בחיים" – דברים ל'.]</w:t>
            </w:r>
          </w:p>
        </w:tc>
      </w:tr>
      <w:tr>
        <w:tc>
          <w:tcPr>
            <w:tcW w:type="dxa" w:w="2160"/>
          </w:tcPr>
          <w:p>
            <w:pPr>
              <w:jc w:val="right"/>
              <w:bidi w:val="1"/>
            </w:pPr>
            <w:r/>
            <w:r>
              <w:rPr>
                <w:rFonts w:ascii="David" w:hAnsi="David"/>
                <w:b w:val="0"/>
                <w:sz w:val="22"/>
              </w:rPr>
              <w:t>37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ממש כך, חיים. תודעה פרואקטיבית אומרת: המציאות בחוץ — אותה המציאות. הילד עושה את אותו הרעש. אבל בפנים שלי יש רגע אחד. רגע של שקט נפשי, של חופש, שבו אני יכול לבחור איך להגיב.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אם אני אבחר נכון באותו רגע — אני בעצם הופך מ"בובה על חוטים" לאדם בוגר. לאדם של בחירה.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לאדם שהוא באמת מנהיג של עצמו. אבל חיים, עוד לא הגענו לסוף. יש שלב שלישי. ובעיניי — זה השלב היפה ביותר.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אני סקרן. תספר.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קוראים לו "תודעה קריאטיבית". מלשון "ליצור". במצב הזה, אני לא רק מגיב נכון למה שקורה. אני בכלל יוצר את המציאות שאני רוצה לחיות בה.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אני חייב לעצור פה. כי זה נשמע גדול מאוד. בורא? יוצר? הרי בורא עולם הוא לבדו היוצר.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שאלה חשובה מאוד, חיים. ובאמת — אנחנו לא בוראים יש מאין. בורא עולם, ה' יתברך, הוא לבדו הבורא. אנחנו מדברים על משהו אחר.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על מה?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על הכוח שניתן לאדם להיות "צלם אלוקים". להיות יוצר במובן הקטן — לבנות בית, לחנך ילד, לפתח מידה טובה, להמשיך טוב לעולם. הקב"ה נתן לנו את הכוח הזה.</w:t>
            </w:r>
          </w:p>
        </w:tc>
        <w:tc>
          <w:tcPr>
            <w:tcW w:type="dxa" w:w="2160"/>
          </w:tcPr>
          <w:p>
            <w:pPr>
              <w:jc w:val="right"/>
              <w:bidi w:val="1"/>
            </w:pPr>
            <w:r/>
            <w:r>
              <w:rPr>
                <w:rFonts w:ascii="David" w:hAnsi="David"/>
                <w:b w:val="0"/>
                <w:sz w:val="22"/>
              </w:rPr>
              <w:t>[ציטוט תורני – ליועצות הדת: בראשית א', כ"ז – "ויברא אלוקים את האדם בצלמו". ואולי דברי הרב דסלר על "הכוח להיות נותן".]</w:t>
            </w:r>
          </w:p>
        </w:tc>
      </w:tr>
      <w:tr>
        <w:tc>
          <w:tcPr>
            <w:tcW w:type="dxa" w:w="2160"/>
          </w:tcPr>
          <w:p>
            <w:pPr>
              <w:jc w:val="right"/>
              <w:bidi w:val="1"/>
            </w:pPr>
            <w:r/>
            <w:r>
              <w:rPr>
                <w:rFonts w:ascii="David" w:hAnsi="David"/>
                <w:b w:val="0"/>
                <w:sz w:val="22"/>
              </w:rPr>
              <w:t>46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אהבתי את הניסוח הזה. אז התודעה הקריאטיבית, אם אני מבין, אומרת — לא רק שאני בוחר איך להגיב לחיים. אלא אני מתחיל להחליט מראש איזה חיים אני רוצה לעצב.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ויש פה דבר עמוק מאוד. כל דבר בעולם נברא פעמיים. פעם ראשונה במחשבה. פעם שנייה במציאות.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זאת אומרת — אם אני רוצה בית של שלום בית, של תורה, של שמחה — קודם זה צריך להיברא בתוכי. במחשבה. בתודעה. ורק אחר כך זה יבוא לידי ביטוי בפועל.</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אמת ויציב. וזה ממש מתחבר לדברי רבותינו על "המחשבה היא שורש הכל".</w:t>
            </w:r>
          </w:p>
        </w:tc>
        <w:tc>
          <w:tcPr>
            <w:tcW w:type="dxa" w:w="2160"/>
          </w:tcPr>
          <w:p>
            <w:pPr>
              <w:jc w:val="right"/>
              <w:bidi w:val="1"/>
            </w:pPr>
            <w:r/>
            <w:r>
              <w:rPr>
                <w:rFonts w:ascii="David" w:hAnsi="David"/>
                <w:b w:val="0"/>
                <w:sz w:val="22"/>
              </w:rPr>
              <w:t>[ציטוט תורני – ליועצות הדת: דברי בעל ה"בני יששכר" / ספרי חסידות על "הכל הולך אחר המחשבה" / מסילת ישרים על מידת הזריזות והמחשבה.]</w:t>
            </w:r>
          </w:p>
        </w:tc>
      </w:tr>
      <w:tr>
        <w:tc>
          <w:tcPr>
            <w:tcW w:type="dxa" w:w="2160"/>
          </w:tcPr>
          <w:p>
            <w:pPr>
              <w:jc w:val="right"/>
              <w:bidi w:val="1"/>
            </w:pPr>
            <w:r/>
            <w:r>
              <w:rPr>
                <w:rFonts w:ascii="David" w:hAnsi="David"/>
                <w:b w:val="0"/>
                <w:sz w:val="22"/>
              </w:rPr>
              <w:t>50</w:t>
            </w:r>
          </w:p>
        </w:tc>
        <w:tc>
          <w:tcPr>
            <w:tcW w:type="dxa" w:w="2160"/>
          </w:tcPr>
          <w:p>
            <w:pPr>
              <w:jc w:val="right"/>
              <w:bidi w:val="1"/>
            </w:pPr>
            <w:r/>
            <w:r>
              <w:rPr>
                <w:rFonts w:ascii="David" w:hAnsi="David"/>
                <w:b/>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 קצר</w:t>
            </w:r>
          </w:p>
        </w:tc>
      </w:tr>
      <w:tr>
        <w:tc>
          <w:tcPr>
            <w:tcW w:type="dxa" w:w="2160"/>
          </w:tcPr>
          <w:p>
            <w:pPr>
              <w:jc w:val="right"/>
              <w:bidi w:val="1"/>
            </w:pPr>
            <w:r/>
            <w:r>
              <w:rPr>
                <w:rFonts w:ascii="David" w:hAnsi="David"/>
                <w:b w:val="0"/>
                <w:sz w:val="22"/>
              </w:rPr>
              <w:t>51</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בוא נסכם בקצרה. ואחר כך נציע למאזינים את התרגיל הראשון של הקורס.</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52</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בכבוד. דיברנו היום על שלושה מצבים של תודעה.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53</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המצב הראשון — תודעה ריאקטיבית. מצב של "טייס אוטומטי". של תגובה לפי דפוסים שמחווטים בנו.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54</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המצב השני — תודעה פרואקטיבית. מצב של בחירה חופשית, של אחריות אישית, של שקט פנימי גם בתוך הסערה.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55</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והמצב השלישי — תודעה קריאטיבית. מצב שבו אני מנהיג ויוצר, ברוח של "צלם אלוקים", את החיים שאני רוצה לחיות.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56</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חשוב מאוד להדגיש מילה אחת לפני שנמשיך הלאה: מסע כזה אינו נעשה ביום אחד. וגם לא בשבוע. זה תהליך הדרגתי. כמו שלימדו אותנו רבותינו במידות — צעד ועוד צעד, מעלה אחר מעלה.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57</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יישר כוח על ההדגשה הזאת, יצחק. אנחנו לא מבקשים מאף אחד לשנות את החיים שלו ביום אחד. אנחנו רק מתחילים מסע.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58</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ועכשיו, מאזינים יקרים, יש לנו תרגיל ראשון בשבילכם.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59</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קחו את המחברת. את העט. רגע של שקט. וחשבו לעצמכם: האם יש לכם מצב שבו אתם יוצאים מאיזון באופן קבוע? אותה התפרצות, אותה היעלבות, אותה תחושת תסכול — שחוזרת על עצמה שוב ושוב?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60</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זה יכול להיות עם אחד הילדים. עם בן או בת הזוג. עם שכן. עם המנהל בעבודה.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61</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תארו את המצב במשפט אחד או שניים. רק תיאור. אל תנתחו, אל תשפטו את עצמכם. רק תארו.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62</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המצב הזה ילווה אותנו לאורך השיחות הקרובות. דרכו נלמד להכיר את "מערכת ההפעלה" של עצמנו.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63</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ובעז"ה, נלמד גם איך מתחילים, בעדינות ובהדרגה, לחווט אותה מחדש.</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64</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בשיחה הבאה נצלול אל תוך השאלה — למה זה בכלל קורה? למה התודעה שלנו עובדת ככה?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65</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תודה על המסע המשותף.</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66</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בשמחה רבה, חיים. נשתמע בעז"ה בשיחה הבאה.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67</w:t>
            </w:r>
          </w:p>
        </w:tc>
        <w:tc>
          <w:tcPr>
            <w:tcW w:type="dxa" w:w="2160"/>
          </w:tcPr>
          <w:p>
            <w:pPr>
              <w:jc w:val="right"/>
              <w:bidi w:val="1"/>
            </w:pPr>
            <w:r/>
            <w:r>
              <w:rPr>
                <w:rFonts w:ascii="David" w:hAnsi="David"/>
                <w:b/>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סיום</w:t>
            </w:r>
          </w:p>
        </w:tc>
      </w:tr>
    </w:tbl>
    <w:p>
      <w:pPr>
        <w:pStyle w:val="Heading1"/>
        <w:jc w:val="right"/>
        <w:bidi w:val="1"/>
      </w:pPr>
      <w:r>
        <w:rPr>
          <w:rFonts w:ascii="David" w:hAnsi="David"/>
        </w:rPr>
        <w:t>נספח: סוגי הציטוטים שמצופים מיועצות הדת</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jc w:val="right"/>
              <w:bidi w:val="1"/>
            </w:pPr>
            <w:r/>
            <w:r>
              <w:rPr>
                <w:rFonts w:ascii="David" w:hAnsi="David"/>
                <w:b/>
                <w:sz w:val="22"/>
              </w:rPr>
              <w:t>מקום בטקסט</w:t>
            </w:r>
          </w:p>
        </w:tc>
        <w:tc>
          <w:tcPr>
            <w:tcW w:type="dxa" w:w="2880"/>
          </w:tcPr>
          <w:p>
            <w:pPr>
              <w:jc w:val="right"/>
              <w:bidi w:val="1"/>
            </w:pPr>
            <w:r/>
            <w:r>
              <w:rPr>
                <w:rFonts w:ascii="David" w:hAnsi="David"/>
                <w:b/>
                <w:sz w:val="22"/>
              </w:rPr>
              <w:t>נושא</w:t>
            </w:r>
          </w:p>
        </w:tc>
        <w:tc>
          <w:tcPr>
            <w:tcW w:type="dxa" w:w="2880"/>
          </w:tcPr>
          <w:p>
            <w:pPr>
              <w:jc w:val="right"/>
              <w:bidi w:val="1"/>
            </w:pPr>
            <w:r/>
            <w:r>
              <w:rPr>
                <w:rFonts w:ascii="David" w:hAnsi="David"/>
                <w:b/>
                <w:sz w:val="22"/>
              </w:rPr>
              <w:t>מקורות מומלצים</w:t>
            </w:r>
          </w:p>
        </w:tc>
      </w:tr>
      <w:tr>
        <w:tc>
          <w:tcPr>
            <w:tcW w:type="dxa" w:w="2880"/>
          </w:tcPr>
          <w:p>
            <w:pPr>
              <w:jc w:val="right"/>
              <w:bidi w:val="1"/>
            </w:pPr>
            <w:r/>
            <w:r>
              <w:rPr>
                <w:rFonts w:ascii="David" w:hAnsi="David"/>
                <w:b w:val="0"/>
                <w:sz w:val="22"/>
              </w:rPr>
              <w:t>שורה 24</w:t>
            </w:r>
          </w:p>
        </w:tc>
        <w:tc>
          <w:tcPr>
            <w:tcW w:type="dxa" w:w="2880"/>
          </w:tcPr>
          <w:p>
            <w:pPr>
              <w:jc w:val="right"/>
              <w:bidi w:val="1"/>
            </w:pPr>
            <w:r/>
            <w:r>
              <w:rPr>
                <w:rFonts w:ascii="David" w:hAnsi="David"/>
                <w:b w:val="0"/>
                <w:sz w:val="22"/>
              </w:rPr>
              <w:t>"אחרי הפעולות נמשכים הלבבות"</w:t>
            </w:r>
          </w:p>
        </w:tc>
        <w:tc>
          <w:tcPr>
            <w:tcW w:type="dxa" w:w="2880"/>
          </w:tcPr>
          <w:p>
            <w:pPr>
              <w:jc w:val="right"/>
              <w:bidi w:val="1"/>
            </w:pPr>
            <w:r/>
            <w:r>
              <w:rPr>
                <w:rFonts w:ascii="David" w:hAnsi="David"/>
                <w:b w:val="0"/>
                <w:sz w:val="22"/>
              </w:rPr>
              <w:t>ספר החינוך מצווה ט"ז</w:t>
            </w:r>
          </w:p>
        </w:tc>
      </w:tr>
      <w:tr>
        <w:tc>
          <w:tcPr>
            <w:tcW w:type="dxa" w:w="2880"/>
          </w:tcPr>
          <w:p>
            <w:pPr>
              <w:jc w:val="right"/>
              <w:bidi w:val="1"/>
            </w:pPr>
            <w:r/>
            <w:r>
              <w:rPr>
                <w:rFonts w:ascii="David" w:hAnsi="David"/>
                <w:b w:val="0"/>
                <w:sz w:val="22"/>
              </w:rPr>
              <w:t>שורה 36</w:t>
            </w:r>
          </w:p>
        </w:tc>
        <w:tc>
          <w:tcPr>
            <w:tcW w:type="dxa" w:w="2880"/>
          </w:tcPr>
          <w:p>
            <w:pPr>
              <w:jc w:val="right"/>
              <w:bidi w:val="1"/>
            </w:pPr>
            <w:r/>
            <w:r>
              <w:rPr>
                <w:rFonts w:ascii="David" w:hAnsi="David"/>
                <w:b w:val="0"/>
                <w:sz w:val="22"/>
              </w:rPr>
              <w:t>בחירה חופשית</w:t>
            </w:r>
          </w:p>
        </w:tc>
        <w:tc>
          <w:tcPr>
            <w:tcW w:type="dxa" w:w="2880"/>
          </w:tcPr>
          <w:p>
            <w:pPr>
              <w:jc w:val="right"/>
              <w:bidi w:val="1"/>
            </w:pPr>
            <w:r/>
            <w:r>
              <w:rPr>
                <w:rFonts w:ascii="David" w:hAnsi="David"/>
                <w:b w:val="0"/>
                <w:sz w:val="22"/>
              </w:rPr>
              <w:t>רמב"ם הלכות תשובה ה',א; דברים ל,יט "ובחרת בחיים"</w:t>
            </w:r>
          </w:p>
        </w:tc>
      </w:tr>
      <w:tr>
        <w:tc>
          <w:tcPr>
            <w:tcW w:type="dxa" w:w="2880"/>
          </w:tcPr>
          <w:p>
            <w:pPr>
              <w:jc w:val="right"/>
              <w:bidi w:val="1"/>
            </w:pPr>
            <w:r/>
            <w:r>
              <w:rPr>
                <w:rFonts w:ascii="David" w:hAnsi="David"/>
                <w:b w:val="0"/>
                <w:sz w:val="22"/>
              </w:rPr>
              <w:t>שורה 45</w:t>
            </w:r>
          </w:p>
        </w:tc>
        <w:tc>
          <w:tcPr>
            <w:tcW w:type="dxa" w:w="2880"/>
          </w:tcPr>
          <w:p>
            <w:pPr>
              <w:jc w:val="right"/>
              <w:bidi w:val="1"/>
            </w:pPr>
            <w:r/>
            <w:r>
              <w:rPr>
                <w:rFonts w:ascii="David" w:hAnsi="David"/>
                <w:b w:val="0"/>
                <w:sz w:val="22"/>
              </w:rPr>
              <w:t>צלם אלוקים והכוח לתת</w:t>
            </w:r>
          </w:p>
        </w:tc>
        <w:tc>
          <w:tcPr>
            <w:tcW w:type="dxa" w:w="2880"/>
          </w:tcPr>
          <w:p>
            <w:pPr>
              <w:jc w:val="right"/>
              <w:bidi w:val="1"/>
            </w:pPr>
            <w:r/>
            <w:r>
              <w:rPr>
                <w:rFonts w:ascii="David" w:hAnsi="David"/>
                <w:b w:val="0"/>
                <w:sz w:val="22"/>
              </w:rPr>
              <w:t>בראשית א',כז; הרב דסלר במכתב מאליהו</w:t>
            </w:r>
          </w:p>
        </w:tc>
      </w:tr>
      <w:tr>
        <w:tc>
          <w:tcPr>
            <w:tcW w:type="dxa" w:w="2880"/>
          </w:tcPr>
          <w:p>
            <w:pPr>
              <w:jc w:val="right"/>
              <w:bidi w:val="1"/>
            </w:pPr>
            <w:r/>
            <w:r>
              <w:rPr>
                <w:rFonts w:ascii="David" w:hAnsi="David"/>
                <w:b w:val="0"/>
                <w:sz w:val="22"/>
              </w:rPr>
              <w:t>שורה 49</w:t>
            </w:r>
          </w:p>
        </w:tc>
        <w:tc>
          <w:tcPr>
            <w:tcW w:type="dxa" w:w="2880"/>
          </w:tcPr>
          <w:p>
            <w:pPr>
              <w:jc w:val="right"/>
              <w:bidi w:val="1"/>
            </w:pPr>
            <w:r/>
            <w:r>
              <w:rPr>
                <w:rFonts w:ascii="David" w:hAnsi="David"/>
                <w:b w:val="0"/>
                <w:sz w:val="22"/>
              </w:rPr>
              <w:t>המחשבה כשורש המעשה</w:t>
            </w:r>
          </w:p>
        </w:tc>
        <w:tc>
          <w:tcPr>
            <w:tcW w:type="dxa" w:w="2880"/>
          </w:tcPr>
          <w:p>
            <w:pPr>
              <w:jc w:val="right"/>
              <w:bidi w:val="1"/>
            </w:pPr>
            <w:r/>
            <w:r>
              <w:rPr>
                <w:rFonts w:ascii="David" w:hAnsi="David"/>
                <w:b w:val="0"/>
                <w:sz w:val="22"/>
              </w:rPr>
              <w:t>מסילת ישרים; דברי הסבא מקלם / חסידות</w:t>
            </w:r>
          </w:p>
        </w:tc>
      </w:tr>
    </w:tbl>
    <w:p>
      <w:pPr>
        <w:pStyle w:val="Heading1"/>
        <w:jc w:val="right"/>
        <w:bidi w:val="1"/>
      </w:pPr>
      <w:r>
        <w:rPr>
          <w:rFonts w:ascii="David" w:hAnsi="David"/>
        </w:rPr>
        <w:t>ספירת מילים משוערת</w:t>
      </w:r>
    </w:p>
    <w:p>
      <w:pPr>
        <w:jc w:val="right"/>
        <w:bidi w:val="1"/>
      </w:pPr>
      <w:r>
        <w:rPr>
          <w:rFonts w:ascii="David" w:hAnsi="David"/>
          <w:b w:val="0"/>
          <w:sz w:val="22"/>
        </w:rPr>
        <w:t>פתיחה (כולל סדר יום): ~165</w:t>
      </w:r>
    </w:p>
    <w:p>
      <w:pPr>
        <w:jc w:val="right"/>
        <w:bidi w:val="1"/>
      </w:pPr>
      <w:r>
        <w:rPr>
          <w:rFonts w:ascii="David" w:hAnsi="David"/>
          <w:b w:val="0"/>
          <w:sz w:val="22"/>
        </w:rPr>
        <w:t>פסקת פתיחה קבועה: ~95</w:t>
      </w:r>
    </w:p>
    <w:p>
      <w:pPr>
        <w:jc w:val="right"/>
        <w:bidi w:val="1"/>
      </w:pPr>
      <w:r>
        <w:rPr>
          <w:rFonts w:ascii="David" w:hAnsi="David"/>
          <w:b w:val="0"/>
          <w:sz w:val="22"/>
        </w:rPr>
        <w:t>חלק א' (מערכת הפעלה / ריאקטיבי): ~360</w:t>
      </w:r>
    </w:p>
    <w:p>
      <w:pPr>
        <w:jc w:val="right"/>
        <w:bidi w:val="1"/>
      </w:pPr>
      <w:r>
        <w:rPr>
          <w:rFonts w:ascii="David" w:hAnsi="David"/>
          <w:b w:val="0"/>
          <w:sz w:val="22"/>
        </w:rPr>
        <w:t>חלק ב' (פרואקטיבי / קריאטיבי): ~395</w:t>
      </w:r>
    </w:p>
    <w:p>
      <w:pPr>
        <w:jc w:val="right"/>
        <w:bidi w:val="1"/>
      </w:pPr>
      <w:r>
        <w:rPr>
          <w:rFonts w:ascii="David" w:hAnsi="David"/>
          <w:b w:val="0"/>
          <w:sz w:val="22"/>
        </w:rPr>
        <w:t>סיכום ותרגיל: ~210</w:t>
      </w:r>
    </w:p>
    <w:p>
      <w:pPr>
        <w:jc w:val="right"/>
        <w:bidi w:val="1"/>
      </w:pPr>
      <w:r>
        <w:rPr>
          <w:rFonts w:ascii="David" w:hAnsi="David"/>
          <w:b/>
          <w:sz w:val="22"/>
        </w:rPr>
        <w:t>סה"כ: ~1,225 מילים (≈ 10 דקות בקצב של 120 מילים לדקה)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