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2F61" w14:textId="77777777" w:rsidR="00AD74B4" w:rsidRPr="006F4ABA" w:rsidRDefault="00AD74B4" w:rsidP="00AD74B4">
      <w:pPr>
        <w:pStyle w:val="Heading1"/>
        <w:spacing w:before="240" w:after="120" w:line="360" w:lineRule="auto"/>
        <w:rPr>
          <w:rFonts w:ascii="Calibri" w:hAnsi="Calibri" w:cs="Calibri"/>
          <w:sz w:val="24"/>
        </w:rPr>
      </w:pPr>
      <w:r w:rsidRPr="006F4ABA">
        <w:rPr>
          <w:rFonts w:ascii="Calibri" w:hAnsi="Calibri" w:cs="Calibri"/>
          <w:sz w:val="24"/>
        </w:rPr>
        <w:t>Introduction</w:t>
      </w:r>
    </w:p>
    <w:p w14:paraId="5D924F43" w14:textId="77777777" w:rsidR="00AD74B4" w:rsidRPr="006F4ABA" w:rsidRDefault="00AD74B4" w:rsidP="00AD74B4">
      <w:pPr>
        <w:spacing w:after="120" w:line="360" w:lineRule="auto"/>
        <w:rPr>
          <w:rFonts w:ascii="Calibri" w:hAnsi="Calibri" w:cs="Calibri"/>
          <w:sz w:val="22"/>
          <w:szCs w:val="22"/>
        </w:rPr>
      </w:pPr>
      <w:r w:rsidRPr="006F4ABA">
        <w:rPr>
          <w:rFonts w:ascii="Calibri" w:hAnsi="Calibri" w:cs="Calibri"/>
          <w:sz w:val="22"/>
          <w:szCs w:val="22"/>
        </w:rPr>
        <w:t>Climate change and population growth are intensifying pressure on the global food supply, making food security an urgent priority (Godfray et al., 2010).</w:t>
      </w:r>
    </w:p>
    <w:p w14:paraId="50F7B1ED" w14:textId="77777777" w:rsidR="00AD74B4" w:rsidRPr="006F4ABA" w:rsidRDefault="00AD74B4" w:rsidP="00AD74B4">
      <w:pPr>
        <w:spacing w:after="120" w:line="360" w:lineRule="auto"/>
        <w:rPr>
          <w:rFonts w:ascii="Calibri" w:hAnsi="Calibri" w:cs="Calibri"/>
          <w:sz w:val="22"/>
          <w:szCs w:val="22"/>
        </w:rPr>
      </w:pPr>
      <w:r w:rsidRPr="006F4ABA">
        <w:rPr>
          <w:rFonts w:ascii="Calibri" w:hAnsi="Calibri" w:cs="Calibri"/>
          <w:sz w:val="22"/>
          <w:szCs w:val="22"/>
          <w:lang w:val="en-US"/>
        </w:rPr>
        <w:t xml:space="preserve">For decades, crop breeding has targeted yield, often at the expense of grain nutritional quality and of the diversity available for further improvement (Dempewolf et al., 2017). Higher grain yield is also frequently associated with lower grain protein concentration, partly because carbohydrate and dry-matter accumulation can outpace nitrogen accumulation during grain filling (Simmonds, 1995; Bogard et al., 2010). </w:t>
      </w:r>
      <w:r w:rsidRPr="006F4ABA">
        <w:rPr>
          <w:rFonts w:ascii="Calibri" w:hAnsi="Calibri" w:cs="Calibri"/>
          <w:sz w:val="22"/>
          <w:szCs w:val="22"/>
        </w:rPr>
        <w:t>Dietary risks remain major contributors to the global burden of disease (GBD 2019 Risk Factors Collaborators, 2020). Improving the nutritional quality of cereal grains is therefore an important breeding target.</w:t>
      </w:r>
    </w:p>
    <w:p w14:paraId="4971C337" w14:textId="77777777" w:rsidR="00AD74B4" w:rsidRPr="006F4ABA" w:rsidRDefault="00AD74B4" w:rsidP="00AD74B4">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Crop wild relatives (CWR) are a rich reservoir of beneficial alleles to improve disease resistance, abiotic-stress tolerance, and yield in major crops, yet their potential for nutritional value remains largely untapped (Dempewolf et al., 2017). A principal obstacle is genetic drag, whereby an </w:t>
      </w:r>
      <w:proofErr w:type="spellStart"/>
      <w:r w:rsidRPr="006F4ABA">
        <w:rPr>
          <w:rFonts w:ascii="Calibri" w:hAnsi="Calibri" w:cs="Calibri"/>
          <w:sz w:val="22"/>
          <w:szCs w:val="22"/>
          <w:lang w:val="en-US"/>
        </w:rPr>
        <w:t>introgressed</w:t>
      </w:r>
      <w:proofErr w:type="spellEnd"/>
      <w:r w:rsidRPr="006F4ABA">
        <w:rPr>
          <w:rFonts w:ascii="Calibri" w:hAnsi="Calibri" w:cs="Calibri"/>
          <w:sz w:val="22"/>
          <w:szCs w:val="22"/>
          <w:lang w:val="en-US"/>
        </w:rPr>
        <w:t xml:space="preserve"> wild allele carries linked deleterious variants that degrade agronomic performance (Hübner and Kantar 2021; Huang et al. 2023). High-resolution mapping mitigates this by pinpointing quantitative trait loci (QTLs) at fine resolution to be </w:t>
      </w:r>
      <w:proofErr w:type="spellStart"/>
      <w:r w:rsidRPr="006F4ABA">
        <w:rPr>
          <w:rFonts w:ascii="Calibri" w:hAnsi="Calibri" w:cs="Calibri"/>
          <w:sz w:val="22"/>
          <w:szCs w:val="22"/>
          <w:lang w:val="en-US"/>
        </w:rPr>
        <w:t>introgressed</w:t>
      </w:r>
      <w:proofErr w:type="spellEnd"/>
      <w:r w:rsidRPr="006F4ABA">
        <w:rPr>
          <w:rFonts w:ascii="Calibri" w:hAnsi="Calibri" w:cs="Calibri"/>
          <w:sz w:val="22"/>
          <w:szCs w:val="22"/>
          <w:lang w:val="en-US"/>
        </w:rPr>
        <w:t xml:space="preserve"> while minimizing genetic drag (Hübner &amp; Kantar, 2021), thus identification of beneficial alleles at high-resolution is essential for exploiting CWR in breeding.</w:t>
      </w:r>
    </w:p>
    <w:p w14:paraId="2C5AE0F6" w14:textId="77777777" w:rsidR="00AD74B4" w:rsidRPr="006F4ABA" w:rsidRDefault="00AD74B4" w:rsidP="00AD74B4">
      <w:pPr>
        <w:spacing w:after="120" w:line="360" w:lineRule="auto"/>
        <w:rPr>
          <w:rFonts w:ascii="Calibri" w:hAnsi="Calibri" w:cs="Calibri"/>
          <w:sz w:val="22"/>
          <w:szCs w:val="22"/>
          <w:lang w:val="en-US"/>
        </w:rPr>
      </w:pPr>
      <w:r w:rsidRPr="006F4ABA">
        <w:rPr>
          <w:rFonts w:ascii="Calibri" w:hAnsi="Calibri" w:cs="Calibri"/>
          <w:sz w:val="22"/>
          <w:szCs w:val="22"/>
          <w:lang w:val="en-US"/>
        </w:rPr>
        <w:t>Barley (</w:t>
      </w:r>
      <w:r w:rsidRPr="006F4ABA">
        <w:rPr>
          <w:rFonts w:ascii="Calibri" w:hAnsi="Calibri" w:cs="Calibri"/>
          <w:i/>
          <w:iCs/>
          <w:sz w:val="22"/>
          <w:szCs w:val="22"/>
          <w:lang w:val="en-US"/>
        </w:rPr>
        <w:t>Hordeum vulgare</w:t>
      </w:r>
      <w:r w:rsidRPr="006F4ABA">
        <w:rPr>
          <w:rFonts w:ascii="Calibri" w:hAnsi="Calibri" w:cs="Calibri"/>
          <w:sz w:val="22"/>
          <w:szCs w:val="22"/>
          <w:lang w:val="en-US"/>
        </w:rPr>
        <w:t xml:space="preserve">) was domesticated in the Fertile Crescent 10,000 years ago and is now the fourth most important cereal worldwide (Badr et al., 2000; FAO 2025). Its wild progenitor, </w:t>
      </w:r>
      <w:r w:rsidRPr="006F4ABA">
        <w:rPr>
          <w:rFonts w:ascii="Calibri" w:hAnsi="Calibri" w:cs="Calibri"/>
          <w:i/>
          <w:iCs/>
          <w:sz w:val="22"/>
          <w:szCs w:val="22"/>
          <w:lang w:val="en-US"/>
        </w:rPr>
        <w:t>H. vulgare</w:t>
      </w:r>
      <w:r w:rsidRPr="006F4ABA">
        <w:rPr>
          <w:rFonts w:ascii="Calibri" w:hAnsi="Calibri" w:cs="Calibri"/>
          <w:sz w:val="22"/>
          <w:szCs w:val="22"/>
          <w:lang w:val="en-US"/>
        </w:rPr>
        <w:t xml:space="preserve"> ssp. </w:t>
      </w:r>
      <w:proofErr w:type="spellStart"/>
      <w:r w:rsidRPr="006F4ABA">
        <w:rPr>
          <w:rFonts w:ascii="Calibri" w:hAnsi="Calibri" w:cs="Calibri"/>
          <w:i/>
          <w:iCs/>
          <w:sz w:val="22"/>
          <w:szCs w:val="22"/>
          <w:lang w:val="en-US"/>
        </w:rPr>
        <w:t>spontaneum</w:t>
      </w:r>
      <w:proofErr w:type="spellEnd"/>
      <w:r w:rsidRPr="006F4ABA">
        <w:rPr>
          <w:rFonts w:ascii="Calibri" w:hAnsi="Calibri" w:cs="Calibri"/>
          <w:sz w:val="22"/>
          <w:szCs w:val="22"/>
          <w:lang w:val="en-US"/>
        </w:rPr>
        <w:t xml:space="preserve"> is distributed along a wide range of environments in the Fertile Crescent and adjacent regions (Harlan &amp; Zohary, 1966). Wild barley is characterized </w:t>
      </w:r>
      <w:proofErr w:type="gramStart"/>
      <w:r w:rsidRPr="006F4ABA">
        <w:rPr>
          <w:rFonts w:ascii="Calibri" w:hAnsi="Calibri" w:cs="Calibri"/>
          <w:sz w:val="22"/>
          <w:szCs w:val="22"/>
          <w:lang w:val="en-US"/>
        </w:rPr>
        <w:t>with</w:t>
      </w:r>
      <w:proofErr w:type="gramEnd"/>
      <w:r w:rsidRPr="006F4ABA">
        <w:rPr>
          <w:rFonts w:ascii="Calibri" w:hAnsi="Calibri" w:cs="Calibri"/>
          <w:sz w:val="22"/>
          <w:szCs w:val="22"/>
          <w:lang w:val="en-US"/>
        </w:rPr>
        <w:t xml:space="preserve"> a broad genetic and phenotypic variation and attempts to use it in breeding of disease, drought, and salt tolerance has been successful (Nevo &amp; Chen, 2010). The grain is dominated by starch, with protein, dietary fiber, and the soluble fiber β-glucan as the other major components (Farag et al., 2022). Crucially, wild barley is nutritionally superior to cultivated barley, with on average ~50% more protein, 38% less starch, and 65% more fiber (Friedman &amp; </w:t>
      </w:r>
      <w:proofErr w:type="spellStart"/>
      <w:r w:rsidRPr="006F4ABA">
        <w:rPr>
          <w:rFonts w:ascii="Calibri" w:hAnsi="Calibri" w:cs="Calibri"/>
          <w:sz w:val="22"/>
          <w:szCs w:val="22"/>
          <w:lang w:val="en-US"/>
        </w:rPr>
        <w:t>Atsmon</w:t>
      </w:r>
      <w:proofErr w:type="spellEnd"/>
      <w:r w:rsidRPr="006F4ABA">
        <w:rPr>
          <w:rFonts w:ascii="Calibri" w:hAnsi="Calibri" w:cs="Calibri"/>
          <w:sz w:val="22"/>
          <w:szCs w:val="22"/>
          <w:lang w:val="en-US"/>
        </w:rPr>
        <w:t>, 1988), indicating a potential genetic resource for improving grain quality in cultivated barley.</w:t>
      </w:r>
    </w:p>
    <w:p w14:paraId="3574F7E3" w14:textId="77777777" w:rsidR="00AD74B4" w:rsidRPr="006F4ABA" w:rsidRDefault="00AD74B4" w:rsidP="00AD74B4">
      <w:pPr>
        <w:spacing w:after="120" w:line="360" w:lineRule="auto"/>
        <w:rPr>
          <w:rFonts w:ascii="Calibri" w:hAnsi="Calibri" w:cs="Calibri"/>
          <w:sz w:val="22"/>
          <w:szCs w:val="22"/>
          <w:rtl/>
          <w:lang w:val="en-US"/>
        </w:rPr>
      </w:pPr>
      <w:r w:rsidRPr="006F4ABA">
        <w:rPr>
          <w:rFonts w:ascii="Calibri" w:hAnsi="Calibri" w:cs="Calibri"/>
          <w:sz w:val="22"/>
          <w:szCs w:val="22"/>
        </w:rPr>
        <w:t xml:space="preserve">Advances in genomics now allow to identify the genetic basis of target traits at high resolution. Genome-wide association studies (GWAS) </w:t>
      </w:r>
      <w:proofErr w:type="gramStart"/>
      <w:r w:rsidRPr="006F4ABA">
        <w:rPr>
          <w:rFonts w:ascii="Calibri" w:hAnsi="Calibri" w:cs="Calibri"/>
          <w:sz w:val="22"/>
          <w:szCs w:val="22"/>
        </w:rPr>
        <w:t>is</w:t>
      </w:r>
      <w:proofErr w:type="gramEnd"/>
      <w:r w:rsidRPr="006F4ABA">
        <w:rPr>
          <w:rFonts w:ascii="Calibri" w:hAnsi="Calibri" w:cs="Calibri"/>
          <w:sz w:val="22"/>
          <w:szCs w:val="22"/>
        </w:rPr>
        <w:t xml:space="preserve"> widely used to link genetic to </w:t>
      </w:r>
      <w:r w:rsidRPr="006F4ABA">
        <w:rPr>
          <w:rFonts w:ascii="Calibri" w:hAnsi="Calibri" w:cs="Calibri"/>
          <w:sz w:val="22"/>
          <w:szCs w:val="22"/>
        </w:rPr>
        <w:lastRenderedPageBreak/>
        <w:t xml:space="preserve">phenotypic variation and have identified trait-associated loci and candidate genes in barley, and many other crops (Alqudah et al., 2020). </w:t>
      </w:r>
      <w:r w:rsidRPr="006F4ABA">
        <w:rPr>
          <w:rFonts w:ascii="Calibri" w:hAnsi="Calibri" w:cs="Calibri"/>
          <w:sz w:val="22"/>
          <w:szCs w:val="22"/>
          <w:lang w:val="en-US"/>
        </w:rPr>
        <w:t>To dissect the genetic basis of grain nutritional traits in wild barley, I analyzed a collection of wild barley sampled across a wide range of environments and characterized genetically and phenotypically, thus allowing to identify candidate genes for key nutritional traits.</w:t>
      </w:r>
    </w:p>
    <w:p w14:paraId="5010482D" w14:textId="77777777" w:rsidR="00E4609B" w:rsidRDefault="00E4609B"/>
    <w:sectPr w:rsidR="00E4609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9B"/>
    <w:rsid w:val="00712061"/>
    <w:rsid w:val="00AD74B4"/>
    <w:rsid w:val="00E4609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6E4870-1969-4DC3-B74C-0A04C8E1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B4"/>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E4609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semiHidden/>
    <w:unhideWhenUsed/>
    <w:qFormat/>
    <w:rsid w:val="00E4609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E4609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E4609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E4609B"/>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E4609B"/>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E4609B"/>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E4609B"/>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E4609B"/>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09B"/>
    <w:rPr>
      <w:rFonts w:eastAsiaTheme="majorEastAsia" w:cstheme="majorBidi"/>
      <w:color w:val="272727" w:themeColor="text1" w:themeTint="D8"/>
    </w:rPr>
  </w:style>
  <w:style w:type="paragraph" w:styleId="Title">
    <w:name w:val="Title"/>
    <w:basedOn w:val="Normal"/>
    <w:next w:val="Normal"/>
    <w:link w:val="TitleChar"/>
    <w:uiPriority w:val="10"/>
    <w:qFormat/>
    <w:rsid w:val="00E4609B"/>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E46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09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E46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09B"/>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E4609B"/>
    <w:rPr>
      <w:i/>
      <w:iCs/>
      <w:color w:val="404040" w:themeColor="text1" w:themeTint="BF"/>
    </w:rPr>
  </w:style>
  <w:style w:type="paragraph" w:styleId="ListParagraph">
    <w:name w:val="List Paragraph"/>
    <w:basedOn w:val="Normal"/>
    <w:uiPriority w:val="34"/>
    <w:qFormat/>
    <w:rsid w:val="00E4609B"/>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E4609B"/>
    <w:rPr>
      <w:i/>
      <w:iCs/>
      <w:color w:val="0F4761" w:themeColor="accent1" w:themeShade="BF"/>
    </w:rPr>
  </w:style>
  <w:style w:type="paragraph" w:styleId="IntenseQuote">
    <w:name w:val="Intense Quote"/>
    <w:basedOn w:val="Normal"/>
    <w:next w:val="Normal"/>
    <w:link w:val="IntenseQuoteChar"/>
    <w:uiPriority w:val="30"/>
    <w:qFormat/>
    <w:rsid w:val="00E4609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E4609B"/>
    <w:rPr>
      <w:i/>
      <w:iCs/>
      <w:color w:val="0F4761" w:themeColor="accent1" w:themeShade="BF"/>
    </w:rPr>
  </w:style>
  <w:style w:type="character" w:styleId="IntenseReference">
    <w:name w:val="Intense Reference"/>
    <w:basedOn w:val="DefaultParagraphFont"/>
    <w:uiPriority w:val="32"/>
    <w:qFormat/>
    <w:rsid w:val="00E46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2026-09-15T10:19:00Z</dcterms:created>
  <dcterms:modified xsi:type="dcterms:W3CDTF">2026-09-15T10:19:00Z</dcterms:modified>
</cp:coreProperties>
</file>