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FF4BE3" w14:textId="214487CE" w:rsidR="00E37324" w:rsidRDefault="00FA1BE7" w:rsidP="0082220D">
      <w:pPr>
        <w:pStyle w:val="Title"/>
        <w:bidi w:val="0"/>
        <w:jc w:val="center"/>
        <w:rPr>
          <w:sz w:val="44"/>
          <w:szCs w:val="44"/>
        </w:rPr>
      </w:pPr>
      <w:r w:rsidRPr="00F16EC0">
        <w:rPr>
          <w:rFonts w:hint="cs"/>
          <w:sz w:val="44"/>
          <w:szCs w:val="44"/>
        </w:rPr>
        <w:t>A</w:t>
      </w:r>
      <w:r w:rsidRPr="00F16EC0">
        <w:rPr>
          <w:sz w:val="44"/>
          <w:szCs w:val="44"/>
        </w:rPr>
        <w:t>ssignment 1 – From Q-learning to Deep Q-learning</w:t>
      </w:r>
    </w:p>
    <w:p w14:paraId="5D1AAF55" w14:textId="26636D6D" w:rsidR="0022018C" w:rsidRPr="007159FB" w:rsidRDefault="0022018C" w:rsidP="007159FB">
      <w:pPr>
        <w:pStyle w:val="IntenseQuote"/>
        <w:bidi w:val="0"/>
        <w:spacing w:line="240" w:lineRule="auto"/>
        <w:rPr>
          <w:i w:val="0"/>
          <w:iCs w:val="0"/>
          <w:sz w:val="24"/>
          <w:szCs w:val="24"/>
        </w:rPr>
      </w:pPr>
      <w:r w:rsidRPr="007159FB">
        <w:rPr>
          <w:i w:val="0"/>
          <w:iCs w:val="0"/>
          <w:sz w:val="24"/>
          <w:szCs w:val="24"/>
        </w:rPr>
        <w:t>Submitted by</w:t>
      </w:r>
      <w:r w:rsidR="000A5ABE" w:rsidRPr="007159FB">
        <w:rPr>
          <w:i w:val="0"/>
          <w:iCs w:val="0"/>
          <w:sz w:val="24"/>
          <w:szCs w:val="24"/>
        </w:rPr>
        <w:t xml:space="preserve"> (IDs)</w:t>
      </w:r>
      <w:r w:rsidRPr="007159FB">
        <w:rPr>
          <w:i w:val="0"/>
          <w:iCs w:val="0"/>
          <w:sz w:val="24"/>
          <w:szCs w:val="24"/>
        </w:rPr>
        <w:t xml:space="preserve">: 208524413, </w:t>
      </w:r>
    </w:p>
    <w:p w14:paraId="1DB49B6E" w14:textId="56EEF182" w:rsidR="0022018C" w:rsidRDefault="0022018C" w:rsidP="00321CA9">
      <w:pPr>
        <w:pStyle w:val="Heading1"/>
        <w:bidi w:val="0"/>
        <w:spacing w:line="600" w:lineRule="auto"/>
      </w:pPr>
      <w:r>
        <w:t>Section 1</w:t>
      </w:r>
    </w:p>
    <w:p w14:paraId="27B3DF98" w14:textId="0AB8C09B" w:rsidR="0022018C" w:rsidRDefault="002348F0" w:rsidP="00A112E2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1. </w:t>
      </w:r>
      <w:r w:rsidR="004D6721" w:rsidRPr="00512E94">
        <w:rPr>
          <w:rFonts w:asciiTheme="majorHAnsi" w:hAnsiTheme="majorHAnsi" w:cstheme="majorHAnsi"/>
          <w:sz w:val="24"/>
          <w:szCs w:val="24"/>
        </w:rPr>
        <w:t xml:space="preserve">The main problem is that Value Iteration is a model-based dynamic programming algorithm. Its core update step relies on the Bellman optimality equation: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V</m:t>
            </m:r>
          </m:e>
          <m:sub>
            <m:d>
              <m:dPr>
                <m:begChr m:val="{"/>
                <m:endChr m:val="}"/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k+1</m:t>
                </m:r>
              </m:e>
            </m:d>
          </m:sub>
        </m:sSub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s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 xml:space="preserve"> ← 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 xml:space="preserve"> </m:t>
        </m:r>
        <m:nary>
          <m:naryPr>
            <m:chr m:val="∑"/>
            <m:supHide m:val="1"/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naryPr>
          <m:sub>
            <m:r>
              <w:rPr>
                <w:rFonts w:ascii="Cambria Math" w:hAnsi="Cambria Math" w:cstheme="majorHAnsi"/>
                <w:sz w:val="24"/>
                <w:szCs w:val="24"/>
              </w:rPr>
              <m:t>s'</m:t>
            </m:r>
          </m:sub>
          <m:sup/>
          <m:e>
            <m:r>
              <w:rPr>
                <w:rFonts w:ascii="Cambria Math" w:hAnsi="Cambria Math" w:cstheme="majorHAnsi"/>
                <w:sz w:val="24"/>
                <w:szCs w:val="24"/>
              </w:rPr>
              <m:t>(s' | s, a)</m:t>
            </m:r>
          </m:e>
        </m:nary>
        <m:r>
          <w:rPr>
            <w:rFonts w:ascii="Cambria Math" w:hAnsi="Cambria Math" w:cstheme="majorHAnsi"/>
            <w:sz w:val="24"/>
            <w:szCs w:val="24"/>
          </w:rPr>
          <m:t>[R(s, a, s') +γ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k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(s')]</m:t>
        </m:r>
      </m:oMath>
      <w:r w:rsidR="00512E94" w:rsidRPr="00512E94">
        <w:rPr>
          <w:rFonts w:asciiTheme="majorHAnsi" w:eastAsiaTheme="minorEastAsia" w:hAnsiTheme="majorHAnsi" w:cstheme="majorHAnsi"/>
          <w:sz w:val="24"/>
          <w:szCs w:val="24"/>
        </w:rPr>
        <w:t>. This update explicitly requires full knowledge of the environment's dynamics, specifically the state transition probability function</w:t>
      </w:r>
      <w:r w:rsidR="00512E94" w:rsidRPr="00512E94">
        <w:rPr>
          <w:rFonts w:asciiTheme="majorHAnsi" w:hAnsiTheme="majorHAnsi" w:cstheme="majorHAnsi"/>
          <w:sz w:val="24"/>
          <w:szCs w:val="24"/>
          <w:vertAlign w:val="subscript"/>
        </w:rPr>
        <w:t xml:space="preserve"> </w:t>
      </w:r>
      <m:oMath>
        <m:r>
          <w:rPr>
            <w:rFonts w:ascii="Cambria Math" w:hAnsi="Cambria Math" w:cstheme="majorHAnsi"/>
            <w:sz w:val="24"/>
            <w:szCs w:val="24"/>
            <w:vertAlign w:val="subscript"/>
          </w:rPr>
          <m:t>P(s' | s, a)</m:t>
        </m:r>
      </m:oMath>
      <w:r w:rsidR="00512E94" w:rsidRPr="00512E94">
        <w:rPr>
          <w:rFonts w:asciiTheme="majorHAnsi" w:eastAsiaTheme="minorEastAsia" w:hAnsiTheme="majorHAnsi" w:cstheme="majorHAnsi"/>
          <w:sz w:val="24"/>
          <w:szCs w:val="24"/>
          <w:vertAlign w:val="subscript"/>
        </w:rPr>
        <w:t xml:space="preserve"> </w:t>
      </w:r>
      <w:r w:rsidR="00512E94" w:rsidRPr="00512E94">
        <w:rPr>
          <w:rFonts w:asciiTheme="majorHAnsi" w:eastAsiaTheme="minorEastAsia" w:hAnsiTheme="majorHAnsi" w:cstheme="majorHAnsi"/>
          <w:sz w:val="24"/>
          <w:szCs w:val="24"/>
        </w:rPr>
        <w:t xml:space="preserve">and the reward function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R(s, a, s')</m:t>
        </m:r>
      </m:oMath>
      <w:r w:rsidR="00AF3199">
        <w:rPr>
          <w:rFonts w:asciiTheme="majorHAnsi" w:eastAsiaTheme="minorEastAsia" w:hAnsiTheme="majorHAnsi" w:cstheme="majorHAnsi"/>
          <w:sz w:val="24"/>
          <w:szCs w:val="24"/>
        </w:rPr>
        <w:t xml:space="preserve">. </w:t>
      </w:r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>In a model-free setting, these functions are unknown.</w:t>
      </w:r>
      <w:r w:rsidR="00AF3199">
        <w:rPr>
          <w:rFonts w:asciiTheme="majorHAnsi" w:eastAsiaTheme="minorEastAsia" w:hAnsiTheme="majorHAnsi" w:cstheme="majorHAnsi"/>
          <w:sz w:val="24"/>
          <w:szCs w:val="24"/>
        </w:rPr>
        <w:t xml:space="preserve"> </w:t>
      </w:r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The agent cannot compute the expectation (the summation over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s'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) because it doesn't know the probability of landing in any next state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s'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 xml:space="preserve"> from a given state-action pair </w:t>
      </w:r>
      <m:oMath>
        <m:r>
          <w:rPr>
            <w:rFonts w:ascii="Cambria Math" w:eastAsiaTheme="minorEastAsia" w:hAnsi="Cambria Math" w:cstheme="majorHAnsi"/>
            <w:sz w:val="24"/>
            <w:szCs w:val="24"/>
          </w:rPr>
          <m:t>(s</m:t>
        </m:r>
        <m:r>
          <w:rPr>
            <w:rFonts w:ascii="Cambria Math" w:eastAsiaTheme="minorEastAsia" w:hAnsi="Cambria Math" w:cstheme="majorHAnsi"/>
            <w:sz w:val="24"/>
            <w:szCs w:val="24"/>
          </w:rPr>
          <m:t>,</m:t>
        </m:r>
        <m:r>
          <w:rPr>
            <w:rFonts w:ascii="Cambria Math" w:eastAsiaTheme="minorEastAsia" w:hAnsi="Cambria Math" w:cstheme="majorHAnsi"/>
            <w:sz w:val="24"/>
            <w:szCs w:val="24"/>
          </w:rPr>
          <m:t>a)</m:t>
        </m:r>
      </m:oMath>
      <w:r w:rsidR="00AF3199" w:rsidRPr="00AF3199">
        <w:rPr>
          <w:rFonts w:asciiTheme="majorHAnsi" w:eastAsiaTheme="minorEastAsia" w:hAnsiTheme="majorHAnsi" w:cstheme="majorHAnsi"/>
          <w:sz w:val="24"/>
          <w:szCs w:val="24"/>
        </w:rPr>
        <w:t>.</w:t>
      </w:r>
    </w:p>
    <w:p w14:paraId="36118FD8" w14:textId="1D02E10A" w:rsidR="00184497" w:rsidRDefault="00184497" w:rsidP="00B5149B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2. </w:t>
      </w:r>
      <w:r w:rsidR="008E5A4D" w:rsidRPr="008E5A4D">
        <w:rPr>
          <w:rFonts w:asciiTheme="majorHAnsi" w:hAnsiTheme="majorHAnsi" w:cstheme="majorHAnsi"/>
          <w:sz w:val="24"/>
          <w:szCs w:val="24"/>
        </w:rPr>
        <w:t>Model-free methods resolve th</w:t>
      </w:r>
      <w:r w:rsidR="008E5A4D">
        <w:rPr>
          <w:rFonts w:asciiTheme="majorHAnsi" w:hAnsiTheme="majorHAnsi" w:cstheme="majorHAnsi"/>
          <w:sz w:val="24"/>
          <w:szCs w:val="24"/>
        </w:rPr>
        <w:t xml:space="preserve">is </w:t>
      </w:r>
      <w:r w:rsidR="00B5149B">
        <w:rPr>
          <w:rFonts w:asciiTheme="majorHAnsi" w:hAnsiTheme="majorHAnsi" w:cstheme="majorHAnsi"/>
          <w:sz w:val="24"/>
          <w:szCs w:val="24"/>
        </w:rPr>
        <w:t xml:space="preserve">problem </w:t>
      </w:r>
      <w:r w:rsidR="00B5149B" w:rsidRPr="00B5149B">
        <w:rPr>
          <w:rFonts w:asciiTheme="majorHAnsi" w:hAnsiTheme="majorHAnsi" w:cstheme="majorHAnsi"/>
          <w:sz w:val="24"/>
          <w:szCs w:val="24"/>
        </w:rPr>
        <w:t xml:space="preserve">by replacing </w:t>
      </w:r>
      <w:r w:rsidR="00B5149B" w:rsidRPr="00512E94">
        <w:rPr>
          <w:rFonts w:asciiTheme="majorHAnsi" w:hAnsiTheme="majorHAnsi" w:cstheme="majorHAnsi"/>
          <w:sz w:val="24"/>
          <w:szCs w:val="24"/>
        </w:rPr>
        <w:t>Value Iteration</w:t>
      </w:r>
      <w:r w:rsidR="00B5149B" w:rsidRPr="00B5149B">
        <w:rPr>
          <w:rFonts w:asciiTheme="majorHAnsi" w:hAnsiTheme="majorHAnsi" w:cstheme="majorHAnsi"/>
          <w:sz w:val="24"/>
          <w:szCs w:val="24"/>
        </w:rPr>
        <w:t>'s explicit expectation calculation with experience sampling</w:t>
      </w:r>
      <w:r w:rsidR="00B5149B">
        <w:rPr>
          <w:rFonts w:asciiTheme="majorHAnsi" w:hAnsiTheme="majorHAnsi" w:cstheme="majorHAnsi"/>
          <w:sz w:val="24"/>
          <w:szCs w:val="24"/>
        </w:rPr>
        <w:t xml:space="preserve">. </w:t>
      </w:r>
      <w:r w:rsidR="00B5149B" w:rsidRPr="00B5149B">
        <w:rPr>
          <w:rFonts w:asciiTheme="majorHAnsi" w:hAnsiTheme="majorHAnsi" w:cstheme="majorHAnsi"/>
          <w:sz w:val="24"/>
          <w:szCs w:val="24"/>
        </w:rPr>
        <w:t xml:space="preserve">Instead of requiring the full transition model </w:t>
      </w:r>
      <m:oMath>
        <m:r>
          <w:rPr>
            <w:rFonts w:ascii="Cambria Math" w:hAnsi="Cambria Math" w:cstheme="majorHAnsi"/>
            <w:sz w:val="24"/>
            <w:szCs w:val="24"/>
          </w:rPr>
          <m:t>P(s'|s, a)</m:t>
        </m:r>
      </m:oMath>
      <w:r w:rsidR="00B5149B" w:rsidRPr="00B5149B">
        <w:rPr>
          <w:rFonts w:asciiTheme="majorHAnsi" w:hAnsiTheme="majorHAnsi" w:cstheme="majorHAnsi"/>
          <w:sz w:val="24"/>
          <w:szCs w:val="24"/>
        </w:rPr>
        <w:t xml:space="preserve"> to compute the weighted sum </w:t>
      </w:r>
      <m:oMath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theme="majorHAnsi"/>
                <w:sz w:val="24"/>
                <w:szCs w:val="24"/>
              </w:rPr>
              <m:t>Σ</m:t>
            </m:r>
            <m:ctrlPr>
              <w:rPr>
                <w:rFonts w:ascii="Cambria Math" w:hAnsi="Cambria Math" w:cstheme="majorHAnsi"/>
                <w:sz w:val="24"/>
                <w:szCs w:val="24"/>
              </w:rPr>
            </m:ctrlPr>
          </m:e>
          <m:sub>
            <m:sSup>
              <m:sSupPr>
                <m:ctrlPr>
                  <w:rPr>
                    <w:rFonts w:ascii="Cambria Math" w:hAnsi="Cambria Math" w:cstheme="majorHAnsi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s</m:t>
                </m:r>
              </m:e>
              <m:sup>
                <m:r>
                  <w:rPr>
                    <w:rFonts w:ascii="Cambria Math" w:hAnsi="Cambria Math" w:cstheme="majorHAnsi"/>
                    <w:sz w:val="24"/>
                    <w:szCs w:val="24"/>
                  </w:rPr>
                  <m:t>'</m:t>
                </m:r>
              </m:sup>
            </m:sSup>
          </m:sub>
        </m:sSub>
        <m:r>
          <w:rPr>
            <w:rFonts w:ascii="Cambria Math" w:hAnsi="Cambria Math" w:cstheme="majorHAnsi"/>
            <w:sz w:val="24"/>
            <w:szCs w:val="24"/>
          </w:rPr>
          <m:t>P</m:t>
        </m:r>
        <m:d>
          <m:d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theme="majorHAnsi"/>
                <w:sz w:val="24"/>
                <w:szCs w:val="24"/>
              </w:rPr>
              <m:t>…</m:t>
            </m:r>
          </m:e>
        </m:d>
        <m:r>
          <w:rPr>
            <w:rFonts w:ascii="Cambria Math" w:hAnsi="Cambria Math" w:cstheme="majorHAnsi"/>
            <w:sz w:val="24"/>
            <w:szCs w:val="24"/>
          </w:rPr>
          <m:t>⋅</m:t>
        </m:r>
        <m:r>
          <w:rPr>
            <w:rFonts w:ascii="Cambria Math" w:hAnsi="Cambria Math" w:cstheme="majorHAnsi"/>
            <w:sz w:val="24"/>
            <w:szCs w:val="24"/>
          </w:rPr>
          <m:t>V(s')</m:t>
        </m:r>
      </m:oMath>
      <w:r w:rsidR="00B5149B" w:rsidRPr="00B5149B">
        <w:rPr>
          <w:rFonts w:asciiTheme="majorHAnsi" w:hAnsiTheme="majorHAnsi" w:cstheme="majorHAnsi"/>
          <w:sz w:val="24"/>
          <w:szCs w:val="24"/>
        </w:rPr>
        <w:t>, the agent interacts with the environment.</w:t>
      </w:r>
      <w:r w:rsidR="004C0922">
        <w:rPr>
          <w:rFonts w:asciiTheme="majorHAnsi" w:hAnsiTheme="majorHAnsi" w:cstheme="majorHAnsi"/>
          <w:sz w:val="24"/>
          <w:szCs w:val="24"/>
        </w:rPr>
        <w:t xml:space="preserve"> </w:t>
      </w:r>
      <w:r w:rsidR="004C0922" w:rsidRPr="004C0922">
        <w:rPr>
          <w:rFonts w:asciiTheme="majorHAnsi" w:hAnsiTheme="majorHAnsi" w:cstheme="majorHAnsi"/>
          <w:sz w:val="24"/>
          <w:szCs w:val="24"/>
        </w:rPr>
        <w:t xml:space="preserve">By executing </w:t>
      </w:r>
      <w:r w:rsidR="004C0922">
        <w:rPr>
          <w:rFonts w:asciiTheme="majorHAnsi" w:eastAsiaTheme="minorEastAsia" w:hAnsiTheme="majorHAnsi" w:cstheme="majorHAnsi"/>
          <w:sz w:val="24"/>
          <w:szCs w:val="24"/>
        </w:rPr>
        <w:t xml:space="preserve">action </w:t>
      </w:r>
      <m:oMath>
        <m:r>
          <w:rPr>
            <w:rFonts w:ascii="Cambria Math" w:hAnsi="Cambria Math" w:cstheme="majorHAnsi"/>
            <w:sz w:val="24"/>
            <w:szCs w:val="24"/>
          </w:rPr>
          <m:t>A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 in state </w:t>
      </w:r>
      <m:oMath>
        <m:r>
          <w:rPr>
            <w:rFonts w:ascii="Cambria Math" w:hAnsi="Cambria Math" w:cstheme="majorHAnsi"/>
            <w:sz w:val="24"/>
            <w:szCs w:val="24"/>
          </w:rPr>
          <m:t>S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, it observes a single sampled outcome: </w:t>
      </w:r>
      <m:oMath>
        <m:r>
          <w:rPr>
            <w:rFonts w:ascii="Cambria Math" w:hAnsi="Cambria Math" w:cstheme="majorHAnsi"/>
            <w:sz w:val="24"/>
            <w:szCs w:val="24"/>
          </w:rPr>
          <m:t>(R, S')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. This tuple is used to form a TD Target, such as </w:t>
      </w:r>
      <m:oMath>
        <m:r>
          <w:rPr>
            <w:rFonts w:ascii="Cambria Math" w:hAnsi="Cambria Math" w:cstheme="majorHAnsi"/>
            <w:sz w:val="24"/>
            <w:szCs w:val="24"/>
          </w:rPr>
          <m:t>R +</m:t>
        </m:r>
        <m:r>
          <w:rPr>
            <w:rFonts w:ascii="Cambria Math" w:hAnsi="Cambria Math" w:cstheme="majorHAnsi"/>
            <w:sz w:val="24"/>
            <w:szCs w:val="24"/>
          </w:rPr>
          <m:t>γ</m:t>
        </m:r>
        <m:r>
          <w:rPr>
            <w:rFonts w:ascii="Cambria Math" w:hAnsi="Cambria Math" w:cstheme="majorHAnsi"/>
            <w:sz w:val="24"/>
            <w:szCs w:val="24"/>
          </w:rPr>
          <m:t>⋅</m:t>
        </m:r>
        <m:r>
          <w:rPr>
            <w:rFonts w:ascii="Cambria Math" w:hAnsi="Cambria Math" w:cstheme="majorHAnsi"/>
            <w:sz w:val="24"/>
            <w:szCs w:val="24"/>
          </w:rPr>
          <m:t>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Q(S', a')</m:t>
        </m:r>
      </m:oMath>
      <w:r w:rsidR="004C0922" w:rsidRPr="004C0922">
        <w:rPr>
          <w:rFonts w:asciiTheme="majorHAnsi" w:hAnsiTheme="majorHAnsi" w:cstheme="majorHAnsi"/>
          <w:sz w:val="24"/>
          <w:szCs w:val="24"/>
        </w:rPr>
        <w:t xml:space="preserve"> in Q-learning.</w:t>
      </w:r>
      <w:r w:rsidR="00C462D7">
        <w:rPr>
          <w:rFonts w:asciiTheme="majorHAnsi" w:hAnsiTheme="majorHAnsi" w:cstheme="majorHAnsi"/>
          <w:sz w:val="24"/>
          <w:szCs w:val="24"/>
        </w:rPr>
        <w:t xml:space="preserve"> 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This target is a bootstrapped estimate of the true Q-value, as it's built from the immediate reward </w:t>
      </w:r>
      <m:oMath>
        <m:r>
          <w:rPr>
            <w:rFonts w:ascii="Cambria Math" w:hAnsi="Cambria Math" w:cstheme="majorHAnsi"/>
            <w:sz w:val="24"/>
            <w:szCs w:val="24"/>
          </w:rPr>
          <m:t>R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plus the current estimate of the next state's value. The agent then computes the TD Error</w:t>
      </w:r>
      <w:r w:rsidR="0062312C">
        <w:rPr>
          <w:rFonts w:asciiTheme="majorHAnsi" w:hAnsiTheme="majorHAnsi" w:cstheme="majorHAnsi"/>
          <w:sz w:val="24"/>
          <w:szCs w:val="24"/>
        </w:rPr>
        <w:t xml:space="preserve"> (</w:t>
      </w:r>
      <w:r w:rsidR="00C462D7" w:rsidRPr="00C462D7">
        <w:rPr>
          <w:rFonts w:asciiTheme="majorHAnsi" w:hAnsiTheme="majorHAnsi" w:cstheme="majorHAnsi"/>
          <w:sz w:val="24"/>
          <w:szCs w:val="24"/>
        </w:rPr>
        <w:t>the temporal difference between this new target and its old estimate</w:t>
      </w:r>
      <w:r w:rsidR="0062312C">
        <w:rPr>
          <w:rFonts w:asciiTheme="majorHAnsi" w:hAnsiTheme="majorHAnsi" w:cstheme="majorHAnsi"/>
          <w:sz w:val="24"/>
          <w:szCs w:val="24"/>
        </w:rPr>
        <w:t>)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. This error is then </w:t>
      </w:r>
      <w:r w:rsidR="00C462D7" w:rsidRPr="00C462D7">
        <w:rPr>
          <w:rFonts w:asciiTheme="majorHAnsi" w:hAnsiTheme="majorHAnsi" w:cstheme="majorHAnsi"/>
          <w:sz w:val="24"/>
          <w:szCs w:val="24"/>
        </w:rPr>
        <w:lastRenderedPageBreak/>
        <w:t xml:space="preserve">used to update the original value. This entire process learns directly from experienced </w:t>
      </w:r>
      <m:oMath>
        <m:r>
          <w:rPr>
            <w:rFonts w:ascii="Cambria Math" w:hAnsi="Cambria Math" w:cstheme="majorHAnsi"/>
            <w:sz w:val="24"/>
            <w:szCs w:val="24"/>
          </w:rPr>
          <m:t>(S, A, R, S')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tuples, </w:t>
      </w:r>
      <w:r w:rsidR="00D81D13">
        <w:rPr>
          <w:rFonts w:asciiTheme="majorHAnsi" w:hAnsiTheme="majorHAnsi" w:cstheme="majorHAnsi"/>
          <w:sz w:val="24"/>
          <w:szCs w:val="24"/>
        </w:rPr>
        <w:t xml:space="preserve">without </w:t>
      </w:r>
      <w:r w:rsidR="001F2A03">
        <w:rPr>
          <w:rFonts w:asciiTheme="majorHAnsi" w:hAnsiTheme="majorHAnsi" w:cstheme="majorHAnsi"/>
          <w:sz w:val="24"/>
          <w:szCs w:val="24"/>
        </w:rPr>
        <w:t>using</w:t>
      </w:r>
      <w:r w:rsidR="00C462D7" w:rsidRPr="00C462D7">
        <w:rPr>
          <w:rFonts w:asciiTheme="majorHAnsi" w:hAnsiTheme="majorHAnsi" w:cstheme="majorHAnsi"/>
          <w:sz w:val="24"/>
          <w:szCs w:val="24"/>
        </w:rPr>
        <w:t xml:space="preserve"> the unknown </w:t>
      </w:r>
      <m:oMath>
        <m:r>
          <w:rPr>
            <w:rFonts w:ascii="Cambria Math" w:hAnsi="Cambria Math" w:cstheme="majorHAnsi"/>
            <w:sz w:val="24"/>
            <w:szCs w:val="24"/>
          </w:rPr>
          <m:t>P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and </w:t>
      </w:r>
      <m:oMath>
        <m:r>
          <w:rPr>
            <w:rFonts w:ascii="Cambria Math" w:hAnsi="Cambria Math" w:cstheme="majorHAnsi"/>
            <w:sz w:val="24"/>
            <w:szCs w:val="24"/>
          </w:rPr>
          <m:t>R</m:t>
        </m:r>
      </m:oMath>
      <w:r w:rsidR="00C462D7" w:rsidRPr="00C462D7">
        <w:rPr>
          <w:rFonts w:asciiTheme="majorHAnsi" w:hAnsiTheme="majorHAnsi" w:cstheme="majorHAnsi"/>
          <w:sz w:val="24"/>
          <w:szCs w:val="24"/>
        </w:rPr>
        <w:t xml:space="preserve"> functions.</w:t>
      </w:r>
    </w:p>
    <w:p w14:paraId="128001CB" w14:textId="19523C91" w:rsidR="00EA6ACE" w:rsidRDefault="0040016F" w:rsidP="0040016F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3. </w:t>
      </w:r>
      <w:r w:rsidRPr="0040016F">
        <w:rPr>
          <w:rFonts w:asciiTheme="majorHAnsi" w:hAnsiTheme="majorHAnsi" w:cstheme="majorHAnsi"/>
          <w:sz w:val="24"/>
          <w:szCs w:val="24"/>
        </w:rPr>
        <w:t xml:space="preserve">The main difference is that Q-learning is off-policy while SARSA is on-policy. </w:t>
      </w:r>
      <w:r w:rsidR="00FC1E0C">
        <w:rPr>
          <w:rFonts w:asciiTheme="majorHAnsi" w:hAnsiTheme="majorHAnsi" w:cstheme="majorHAnsi"/>
          <w:sz w:val="24"/>
          <w:szCs w:val="24"/>
        </w:rPr>
        <w:t xml:space="preserve">We can see that in </w:t>
      </w:r>
      <w:r w:rsidR="007056B0">
        <w:rPr>
          <w:rFonts w:asciiTheme="majorHAnsi" w:hAnsiTheme="majorHAnsi" w:cstheme="majorHAnsi"/>
          <w:sz w:val="24"/>
          <w:szCs w:val="24"/>
        </w:rPr>
        <w:t>their</w:t>
      </w:r>
      <w:r w:rsidRPr="0040016F">
        <w:rPr>
          <w:rFonts w:asciiTheme="majorHAnsi" w:hAnsiTheme="majorHAnsi" w:cstheme="majorHAnsi"/>
          <w:sz w:val="24"/>
          <w:szCs w:val="24"/>
        </w:rPr>
        <w:t xml:space="preserve"> </w:t>
      </w:r>
      <w:r w:rsidR="007056B0">
        <w:rPr>
          <w:rFonts w:asciiTheme="majorHAnsi" w:hAnsiTheme="majorHAnsi" w:cstheme="majorHAnsi"/>
          <w:sz w:val="24"/>
          <w:szCs w:val="24"/>
        </w:rPr>
        <w:t xml:space="preserve">different </w:t>
      </w:r>
      <w:r w:rsidRPr="0040016F">
        <w:rPr>
          <w:rFonts w:asciiTheme="majorHAnsi" w:hAnsiTheme="majorHAnsi" w:cstheme="majorHAnsi"/>
          <w:sz w:val="24"/>
          <w:szCs w:val="24"/>
        </w:rPr>
        <w:t xml:space="preserve">TD target calculations. Q-learning uses the target </w:t>
      </w:r>
      <m:oMath>
        <m:r>
          <w:rPr>
            <w:rFonts w:ascii="Cambria Math" w:hAnsi="Cambria Math" w:cstheme="majorHAnsi"/>
            <w:sz w:val="24"/>
            <w:szCs w:val="24"/>
          </w:rPr>
          <m:t>R+</m:t>
        </m:r>
        <m:r>
          <w:rPr>
            <w:rFonts w:ascii="Cambria Math" w:hAnsi="Cambria Math" w:cstheme="majorHAnsi"/>
            <w:sz w:val="24"/>
            <w:szCs w:val="24"/>
          </w:rPr>
          <m:t>γ⋅</m:t>
        </m:r>
        <m:r>
          <w:rPr>
            <w:rFonts w:ascii="Cambria Math" w:hAnsi="Cambria Math" w:cstheme="majorHAnsi"/>
            <w:sz w:val="24"/>
            <w:szCs w:val="24"/>
          </w:rPr>
          <m:t>ma</m:t>
        </m:r>
        <m:sSub>
          <m:sSubPr>
            <m:ctrlPr>
              <w:rPr>
                <w:rFonts w:ascii="Cambria Math" w:hAnsi="Cambria Math" w:cstheme="majorHAnsi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theme="majorHAnsi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theme="majorHAnsi"/>
                <w:sz w:val="24"/>
                <w:szCs w:val="24"/>
              </w:rPr>
              <m:t>a'</m:t>
            </m:r>
          </m:sub>
        </m:sSub>
        <m:r>
          <w:rPr>
            <w:rFonts w:ascii="Cambria Math" w:hAnsi="Cambria Math" w:cstheme="majorHAnsi"/>
            <w:sz w:val="24"/>
            <w:szCs w:val="24"/>
          </w:rPr>
          <m:t>Q(S', a')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, meaning it updates </w:t>
      </w:r>
      <m:oMath>
        <m:r>
          <w:rPr>
            <w:rFonts w:ascii="Cambria Math" w:hAnsi="Cambria Math" w:cstheme="majorHAnsi"/>
            <w:sz w:val="24"/>
            <w:szCs w:val="24"/>
          </w:rPr>
          <m:t>Q(S,A)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 by assuming the optimal, greedy action will be taken from the next state </w:t>
      </w:r>
      <m:oMath>
        <m:r>
          <w:rPr>
            <w:rFonts w:ascii="Cambria Math" w:hAnsi="Cambria Math" w:cstheme="majorHAnsi"/>
            <w:sz w:val="24"/>
            <w:szCs w:val="24"/>
          </w:rPr>
          <m:t>S'</m:t>
        </m:r>
      </m:oMath>
      <w:r w:rsidRPr="0040016F">
        <w:rPr>
          <w:rFonts w:asciiTheme="majorHAnsi" w:hAnsiTheme="majorHAnsi" w:cstheme="majorHAnsi"/>
          <w:sz w:val="24"/>
          <w:szCs w:val="24"/>
        </w:rPr>
        <w:t>, regardless of what action the agent's exploration policy actually selects next. In contrast, SARSA</w:t>
      </w:r>
      <w:r w:rsidR="000D0CC5">
        <w:rPr>
          <w:rFonts w:asciiTheme="majorHAnsi" w:hAnsiTheme="majorHAnsi" w:cstheme="majorHAnsi"/>
          <w:sz w:val="24"/>
          <w:szCs w:val="24"/>
        </w:rPr>
        <w:t xml:space="preserve"> </w:t>
      </w:r>
      <w:r w:rsidRPr="0040016F">
        <w:rPr>
          <w:rFonts w:asciiTheme="majorHAnsi" w:hAnsiTheme="majorHAnsi" w:cstheme="majorHAnsi"/>
          <w:sz w:val="24"/>
          <w:szCs w:val="24"/>
        </w:rPr>
        <w:t xml:space="preserve">uses the target </w:t>
      </w:r>
      <m:oMath>
        <m:r>
          <w:rPr>
            <w:rFonts w:ascii="Cambria Math" w:hAnsi="Cambria Math" w:cstheme="majorHAnsi"/>
            <w:sz w:val="24"/>
            <w:szCs w:val="24"/>
          </w:rPr>
          <m:t>R+</m:t>
        </m:r>
        <m:r>
          <w:rPr>
            <w:rFonts w:ascii="Cambria Math" w:hAnsi="Cambria Math" w:cstheme="majorHAnsi"/>
            <w:sz w:val="24"/>
            <w:szCs w:val="24"/>
          </w:rPr>
          <m:t>γ⋅</m:t>
        </m:r>
        <m:r>
          <w:rPr>
            <w:rFonts w:ascii="Cambria Math" w:hAnsi="Cambria Math" w:cstheme="majorHAnsi"/>
            <w:sz w:val="24"/>
            <w:szCs w:val="24"/>
          </w:rPr>
          <m:t>Q(S', A')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, incorporating the actual next action </w:t>
      </w:r>
      <m:oMath>
        <m:r>
          <w:rPr>
            <w:rFonts w:ascii="Cambria Math" w:hAnsi="Cambria Math" w:cstheme="majorHAnsi"/>
            <w:sz w:val="24"/>
            <w:szCs w:val="24"/>
          </w:rPr>
          <m:t>A'</m:t>
        </m:r>
      </m:oMath>
      <w:r w:rsidRPr="0040016F">
        <w:rPr>
          <w:rFonts w:asciiTheme="majorHAnsi" w:hAnsiTheme="majorHAnsi" w:cstheme="majorHAnsi"/>
          <w:sz w:val="24"/>
          <w:szCs w:val="24"/>
        </w:rPr>
        <w:t xml:space="preserve"> that the current behavior policy (e.g.,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Pr="0040016F">
        <w:rPr>
          <w:rFonts w:asciiTheme="majorHAnsi" w:hAnsiTheme="majorHAnsi" w:cstheme="majorHAnsi"/>
          <w:sz w:val="24"/>
          <w:szCs w:val="24"/>
        </w:rPr>
        <w:t>-greedy) selected. This means Q-learning directly learns the optimal Q</w:t>
      </w:r>
      <w:r w:rsidR="00805618">
        <w:rPr>
          <w:rFonts w:asciiTheme="majorHAnsi" w:hAnsiTheme="majorHAnsi" w:cstheme="majorHAnsi"/>
          <w:sz w:val="24"/>
          <w:szCs w:val="24"/>
        </w:rPr>
        <w:t>*</w:t>
      </w:r>
      <w:r w:rsidRPr="0040016F">
        <w:rPr>
          <w:rFonts w:asciiTheme="majorHAnsi" w:hAnsiTheme="majorHAnsi" w:cstheme="majorHAnsi"/>
          <w:sz w:val="24"/>
          <w:szCs w:val="24"/>
        </w:rPr>
        <w:t>-values (the value of behaving greedily), whereas SARSA learns the Q-values for the specific, and potentially exploratory, policy it is currently executing.</w:t>
      </w:r>
    </w:p>
    <w:p w14:paraId="70EAC3C6" w14:textId="34ADD530" w:rsidR="00130277" w:rsidRDefault="000C508D" w:rsidP="00130277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4. </w:t>
      </w:r>
      <w:r w:rsidRPr="000C508D">
        <w:rPr>
          <w:rFonts w:asciiTheme="majorHAnsi" w:hAnsiTheme="majorHAnsi" w:cstheme="majorHAnsi"/>
          <w:sz w:val="24"/>
          <w:szCs w:val="24"/>
        </w:rPr>
        <w:t xml:space="preserve">Acting purely greedily locks the agent into a purely exploitative strategy from the very beginning. The core problem is that the Q-values are initialized arbitrarily and are therefore highly inaccurate. A greedy agent will repeatedly choose the action that looks best based on these flawed initial estimates, potentially getting stuck in a local optimum and converging to a suboptimal policy. It will never sample (and thus never learn the true value of) actions that initially appear worse, even if they are part of the true optimal path. Decaying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Pr="000C508D">
        <w:rPr>
          <w:rFonts w:asciiTheme="majorHAnsi" w:hAnsiTheme="majorHAnsi" w:cstheme="majorHAnsi"/>
          <w:sz w:val="24"/>
          <w:szCs w:val="24"/>
        </w:rPr>
        <w:t>-greedy addresses this exploration-exploitation trade-off.</w:t>
      </w:r>
      <w:r w:rsidR="00CA67BB">
        <w:rPr>
          <w:rFonts w:asciiTheme="majorHAnsi" w:hAnsiTheme="majorHAnsi" w:cstheme="majorHAnsi"/>
          <w:sz w:val="24"/>
          <w:szCs w:val="24"/>
        </w:rPr>
        <w:t xml:space="preserve"> </w:t>
      </w:r>
      <w:r w:rsidR="00CA67BB" w:rsidRPr="00CA67BB">
        <w:rPr>
          <w:rFonts w:asciiTheme="majorHAnsi" w:hAnsiTheme="majorHAnsi" w:cstheme="majorHAnsi"/>
          <w:sz w:val="24"/>
          <w:szCs w:val="24"/>
        </w:rPr>
        <w:t xml:space="preserve">The decaying of </w:t>
      </w:r>
      <m:oMath>
        <m:r>
          <w:rPr>
            <w:rFonts w:ascii="Cambria Math" w:hAnsi="Cambria Math" w:cstheme="majorHAnsi"/>
            <w:sz w:val="24"/>
            <w:szCs w:val="24"/>
          </w:rPr>
          <m:t>ϵ</m:t>
        </m:r>
      </m:oMath>
      <w:r w:rsidR="00CA67BB" w:rsidRPr="00CA67BB">
        <w:rPr>
          <w:rFonts w:asciiTheme="majorHAnsi" w:hAnsiTheme="majorHAnsi" w:cstheme="majorHAnsi"/>
          <w:sz w:val="24"/>
          <w:szCs w:val="24"/>
        </w:rPr>
        <w:t xml:space="preserve"> promotes high exploration early on when Q-value estimates are unreliable, and then gradually shifts the </w:t>
      </w:r>
      <w:r w:rsidR="00CA67BB" w:rsidRPr="00CA67BB">
        <w:rPr>
          <w:rFonts w:asciiTheme="majorHAnsi" w:hAnsiTheme="majorHAnsi" w:cstheme="majorHAnsi"/>
          <w:sz w:val="24"/>
          <w:szCs w:val="24"/>
        </w:rPr>
        <w:lastRenderedPageBreak/>
        <w:t>agent toward exploitation (acting greedily on its now more accurate estimates) as the Q-values begin to converge, maximizing the likelihood of finding the true optimal policy.</w:t>
      </w:r>
    </w:p>
    <w:p w14:paraId="0BD86011" w14:textId="1A29C148" w:rsidR="006E2142" w:rsidRPr="00DA4100" w:rsidRDefault="000D43E6" w:rsidP="006E2142">
      <w:pPr>
        <w:bidi w:val="0"/>
        <w:spacing w:line="600" w:lineRule="auto"/>
        <w:rPr>
          <w:rFonts w:asciiTheme="majorHAnsi" w:hAnsiTheme="majorHAnsi" w:cstheme="majorHAnsi"/>
          <w:b/>
          <w:bCs/>
          <w:sz w:val="24"/>
          <w:szCs w:val="24"/>
          <w:u w:val="single"/>
        </w:rPr>
      </w:pPr>
      <w:r w:rsidRPr="00DA4100">
        <w:rPr>
          <w:rFonts w:asciiTheme="majorHAnsi" w:hAnsiTheme="majorHAnsi" w:cstheme="majorHAnsi"/>
          <w:b/>
          <w:bCs/>
          <w:sz w:val="24"/>
          <w:szCs w:val="24"/>
          <w:u w:val="single"/>
        </w:rPr>
        <w:t>Report:</w:t>
      </w:r>
    </w:p>
    <w:tbl>
      <w:tblPr>
        <w:tblStyle w:val="TableGrid"/>
        <w:tblpPr w:leftFromText="180" w:rightFromText="180" w:vertAnchor="text" w:horzAnchor="margin" w:tblpY="5044"/>
        <w:tblW w:w="4962" w:type="dxa"/>
        <w:tblLook w:val="04A0" w:firstRow="1" w:lastRow="0" w:firstColumn="1" w:lastColumn="0" w:noHBand="0" w:noVBand="1"/>
      </w:tblPr>
      <w:tblGrid>
        <w:gridCol w:w="1560"/>
        <w:gridCol w:w="1418"/>
        <w:gridCol w:w="1984"/>
      </w:tblGrid>
      <w:tr w:rsidR="00E87867" w14:paraId="49B0DD7A" w14:textId="77777777" w:rsidTr="00E87867">
        <w:trPr>
          <w:trHeight w:val="387"/>
        </w:trPr>
        <w:tc>
          <w:tcPr>
            <w:tcW w:w="4962" w:type="dxa"/>
            <w:gridSpan w:val="3"/>
          </w:tcPr>
          <w:p w14:paraId="65A36D9C" w14:textId="77777777" w:rsidR="00E87867" w:rsidRDefault="00E87867" w:rsidP="00E87867">
            <w:pPr>
              <w:bidi w:val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Top 5 Configurations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(sorted by average reward)</w:t>
            </w:r>
          </w:p>
        </w:tc>
      </w:tr>
      <w:tr w:rsidR="00E87867" w14:paraId="5A3A95B9" w14:textId="77777777" w:rsidTr="00E87867">
        <w:trPr>
          <w:trHeight w:val="351"/>
        </w:trPr>
        <w:tc>
          <w:tcPr>
            <w:tcW w:w="1560" w:type="dxa"/>
          </w:tcPr>
          <w:p w14:paraId="212D6910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α</w:t>
            </w:r>
          </w:p>
        </w:tc>
        <w:tc>
          <w:tcPr>
            <w:tcW w:w="1418" w:type="dxa"/>
          </w:tcPr>
          <w:p w14:paraId="6624592F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γ</w:t>
            </w:r>
          </w:p>
        </w:tc>
        <w:tc>
          <w:tcPr>
            <w:tcW w:w="1984" w:type="dxa"/>
          </w:tcPr>
          <w:p w14:paraId="1B7E6021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ε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decay</w:t>
            </w:r>
          </w:p>
        </w:tc>
      </w:tr>
      <w:tr w:rsidR="00E87867" w14:paraId="0684B4ED" w14:textId="77777777" w:rsidTr="00E87867">
        <w:trPr>
          <w:trHeight w:val="358"/>
        </w:trPr>
        <w:tc>
          <w:tcPr>
            <w:tcW w:w="1560" w:type="dxa"/>
          </w:tcPr>
          <w:p w14:paraId="148EBBD7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0.100</w:t>
            </w:r>
          </w:p>
        </w:tc>
        <w:tc>
          <w:tcPr>
            <w:tcW w:w="1418" w:type="dxa"/>
          </w:tcPr>
          <w:p w14:paraId="42C8F495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0.95</w:t>
            </w:r>
          </w:p>
        </w:tc>
        <w:tc>
          <w:tcPr>
            <w:tcW w:w="1984" w:type="dxa"/>
          </w:tcPr>
          <w:p w14:paraId="325BCAED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0.777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0.042</w:t>
            </w:r>
          </w:p>
        </w:tc>
      </w:tr>
      <w:tr w:rsidR="00E87867" w14:paraId="0392E666" w14:textId="77777777" w:rsidTr="00E87867">
        <w:trPr>
          <w:trHeight w:val="351"/>
        </w:trPr>
        <w:tc>
          <w:tcPr>
            <w:tcW w:w="1560" w:type="dxa"/>
          </w:tcPr>
          <w:p w14:paraId="2C1D9EDF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0.050</w:t>
            </w:r>
          </w:p>
        </w:tc>
        <w:tc>
          <w:tcPr>
            <w:tcW w:w="1418" w:type="dxa"/>
          </w:tcPr>
          <w:p w14:paraId="0764A263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3AB66D7B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0.767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0.029</w:t>
            </w:r>
          </w:p>
        </w:tc>
      </w:tr>
      <w:tr w:rsidR="00E87867" w14:paraId="56920628" w14:textId="77777777" w:rsidTr="00E87867">
        <w:trPr>
          <w:trHeight w:val="351"/>
        </w:trPr>
        <w:tc>
          <w:tcPr>
            <w:tcW w:w="1560" w:type="dxa"/>
          </w:tcPr>
          <w:p w14:paraId="359D7AF2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0.300</w:t>
            </w:r>
          </w:p>
        </w:tc>
        <w:tc>
          <w:tcPr>
            <w:tcW w:w="1418" w:type="dxa"/>
          </w:tcPr>
          <w:p w14:paraId="75826FFA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280EB066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0.763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0.031</w:t>
            </w:r>
          </w:p>
        </w:tc>
      </w:tr>
      <w:tr w:rsidR="00E87867" w14:paraId="7380DA13" w14:textId="77777777" w:rsidTr="00E87867">
        <w:trPr>
          <w:trHeight w:val="351"/>
        </w:trPr>
        <w:tc>
          <w:tcPr>
            <w:tcW w:w="1560" w:type="dxa"/>
          </w:tcPr>
          <w:p w14:paraId="3B0302D9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0.050</w:t>
            </w:r>
          </w:p>
        </w:tc>
        <w:tc>
          <w:tcPr>
            <w:tcW w:w="1418" w:type="dxa"/>
          </w:tcPr>
          <w:p w14:paraId="7D912242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43DC3F9A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0.753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0.029</w:t>
            </w:r>
          </w:p>
        </w:tc>
      </w:tr>
      <w:tr w:rsidR="00E87867" w14:paraId="2894C756" w14:textId="77777777" w:rsidTr="00E87867">
        <w:trPr>
          <w:trHeight w:val="351"/>
        </w:trPr>
        <w:tc>
          <w:tcPr>
            <w:tcW w:w="1560" w:type="dxa"/>
          </w:tcPr>
          <w:p w14:paraId="313AF0A8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0.100</w:t>
            </w:r>
          </w:p>
        </w:tc>
        <w:tc>
          <w:tcPr>
            <w:tcW w:w="1418" w:type="dxa"/>
          </w:tcPr>
          <w:p w14:paraId="3D2F2A48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>0.99</w:t>
            </w:r>
          </w:p>
        </w:tc>
        <w:tc>
          <w:tcPr>
            <w:tcW w:w="1984" w:type="dxa"/>
          </w:tcPr>
          <w:p w14:paraId="5575F069" w14:textId="77777777" w:rsidR="00E87867" w:rsidRDefault="00E87867" w:rsidP="00E87867">
            <w:pPr>
              <w:bidi w:val="0"/>
              <w:rPr>
                <w:rFonts w:asciiTheme="majorHAnsi" w:hAnsiTheme="majorHAnsi" w:cstheme="majorHAnsi"/>
                <w:sz w:val="24"/>
                <w:szCs w:val="24"/>
              </w:rPr>
            </w:pP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0.750 </w:t>
            </w:r>
            <w:r w:rsidRPr="008B0B2F">
              <w:rPr>
                <w:rFonts w:asciiTheme="majorHAnsi" w:hAnsiTheme="majorHAnsi" w:cstheme="majorHAnsi"/>
                <w:sz w:val="24"/>
                <w:szCs w:val="24"/>
              </w:rPr>
              <w:t>±</w:t>
            </w:r>
            <w:r>
              <w:rPr>
                <w:rFonts w:asciiTheme="majorHAnsi" w:hAnsiTheme="majorHAnsi" w:cstheme="majorHAnsi"/>
                <w:sz w:val="24"/>
                <w:szCs w:val="24"/>
              </w:rPr>
              <w:t xml:space="preserve"> 0.036</w:t>
            </w:r>
          </w:p>
        </w:tc>
      </w:tr>
    </w:tbl>
    <w:p w14:paraId="4B202772" w14:textId="021EF072" w:rsidR="008B0B2F" w:rsidRPr="008B0B2F" w:rsidRDefault="000D43E6" w:rsidP="00FA71DC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 w:rsidRPr="000D43E6">
        <w:rPr>
          <w:rFonts w:asciiTheme="majorHAnsi" w:hAnsiTheme="majorHAnsi" w:cstheme="majorHAnsi"/>
          <w:sz w:val="24"/>
          <w:szCs w:val="24"/>
        </w:rPr>
        <w:t>The FrozenLake-v1 environment is a 4×4 grid world with slippery ice surfaces where actions succeed with only 1/3 probability - otherwise the agent slides perpendicular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D43E6">
        <w:rPr>
          <w:rFonts w:asciiTheme="majorHAnsi" w:hAnsiTheme="majorHAnsi" w:cstheme="majorHAnsi"/>
          <w:sz w:val="24"/>
          <w:szCs w:val="24"/>
        </w:rPr>
        <w:t>to the intended</w:t>
      </w:r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0D43E6">
        <w:rPr>
          <w:rFonts w:asciiTheme="majorHAnsi" w:hAnsiTheme="majorHAnsi" w:cstheme="majorHAnsi"/>
          <w:sz w:val="24"/>
          <w:szCs w:val="24"/>
        </w:rPr>
        <w:t>direction. The goal is to navigate from start (top-left) t</w:t>
      </w:r>
      <w:r>
        <w:rPr>
          <w:rFonts w:asciiTheme="majorHAnsi" w:hAnsiTheme="majorHAnsi" w:cstheme="majorHAnsi"/>
          <w:sz w:val="24"/>
          <w:szCs w:val="24"/>
        </w:rPr>
        <w:t xml:space="preserve">o </w:t>
      </w:r>
      <w:r w:rsidRPr="000D43E6">
        <w:rPr>
          <w:rFonts w:asciiTheme="majorHAnsi" w:hAnsiTheme="majorHAnsi" w:cstheme="majorHAnsi"/>
          <w:sz w:val="24"/>
          <w:szCs w:val="24"/>
        </w:rPr>
        <w:t>goal (bottom-right) while avoiding holes.</w:t>
      </w:r>
      <w:r w:rsidR="008B0B2F">
        <w:rPr>
          <w:rFonts w:asciiTheme="majorHAnsi" w:hAnsiTheme="majorHAnsi" w:cstheme="majorHAnsi"/>
          <w:sz w:val="24"/>
          <w:szCs w:val="24"/>
        </w:rPr>
        <w:t xml:space="preserve"> </w:t>
      </w:r>
      <w:r w:rsidR="008B0B2F" w:rsidRPr="008B0B2F">
        <w:rPr>
          <w:rFonts w:asciiTheme="majorHAnsi" w:hAnsiTheme="majorHAnsi" w:cstheme="majorHAnsi"/>
          <w:sz w:val="24"/>
          <w:szCs w:val="24"/>
        </w:rPr>
        <w:t>A grid search was performed over 36 configurations (3 trials each, 10,000</w:t>
      </w:r>
      <w:r w:rsidR="008B0B2F">
        <w:rPr>
          <w:rFonts w:asciiTheme="majorHAnsi" w:hAnsiTheme="majorHAnsi" w:cstheme="majorHAnsi"/>
          <w:sz w:val="24"/>
          <w:szCs w:val="24"/>
        </w:rPr>
        <w:t xml:space="preserve"> </w:t>
      </w:r>
      <w:r w:rsidR="008B0B2F" w:rsidRPr="008B0B2F">
        <w:rPr>
          <w:rFonts w:asciiTheme="majorHAnsi" w:hAnsiTheme="majorHAnsi" w:cstheme="majorHAnsi"/>
          <w:sz w:val="24"/>
          <w:szCs w:val="24"/>
        </w:rPr>
        <w:t>episodes per trial) to identify optimal hyperparameters</w:t>
      </w:r>
      <w:r w:rsidR="00F45ECF">
        <w:rPr>
          <w:rFonts w:asciiTheme="majorHAnsi" w:hAnsiTheme="majorHAnsi" w:cstheme="majorHAnsi"/>
          <w:sz w:val="24"/>
          <w:szCs w:val="24"/>
        </w:rPr>
        <w:t xml:space="preserve">. </w:t>
      </w:r>
      <w:r w:rsidR="00F45ECF">
        <w:rPr>
          <w:rFonts w:asciiTheme="majorHAnsi" w:hAnsiTheme="majorHAnsi" w:cstheme="majorHAnsi"/>
          <w:sz w:val="24"/>
          <w:szCs w:val="24"/>
        </w:rPr>
        <w:t>S</w:t>
      </w:r>
      <w:r w:rsidR="00F45ECF" w:rsidRPr="008B0B2F">
        <w:rPr>
          <w:rFonts w:asciiTheme="majorHAnsi" w:hAnsiTheme="majorHAnsi" w:cstheme="majorHAnsi"/>
          <w:sz w:val="24"/>
          <w:szCs w:val="24"/>
        </w:rPr>
        <w:t>earch Space:</w:t>
      </w:r>
      <w:r w:rsidR="00F45ECF">
        <w:rPr>
          <w:rFonts w:asciiTheme="majorHAnsi" w:hAnsiTheme="majorHAnsi" w:cstheme="majorHAnsi"/>
          <w:sz w:val="24"/>
          <w:szCs w:val="24"/>
        </w:rPr>
        <w:t xml:space="preserve">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Learning Rate (α)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[0.05, 0.1, 0.2, 0.3]</w:t>
      </w:r>
      <w:r w:rsidR="00F45ECF">
        <w:rPr>
          <w:rFonts w:asciiTheme="majorHAnsi" w:hAnsiTheme="majorHAnsi" w:cstheme="majorHAnsi"/>
          <w:sz w:val="24"/>
          <w:szCs w:val="24"/>
        </w:rPr>
        <w:t xml:space="preserve">,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Discount Factor (γ)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[0.9, 0.95, 0.99]</w:t>
      </w:r>
      <w:r w:rsidR="00F45ECF">
        <w:rPr>
          <w:rFonts w:asciiTheme="majorHAnsi" w:hAnsiTheme="majorHAnsi" w:cstheme="majorHAnsi"/>
          <w:sz w:val="24"/>
          <w:szCs w:val="24"/>
        </w:rPr>
        <w:t xml:space="preserve">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Epsilon Decay</w:t>
      </w:r>
      <w:r w:rsidR="00F45ECF" w:rsidRPr="008B0B2F">
        <w:rPr>
          <w:rFonts w:asciiTheme="majorHAnsi" w:hAnsiTheme="majorHAnsi" w:cstheme="majorHAnsi"/>
          <w:sz w:val="24"/>
          <w:szCs w:val="24"/>
        </w:rPr>
        <w:t>: [0.999, 0.9995, 0.9998]</w:t>
      </w:r>
      <w:r w:rsidR="00F45ECF">
        <w:rPr>
          <w:rFonts w:asciiTheme="majorHAnsi" w:hAnsiTheme="majorHAnsi" w:cstheme="majorHAnsi"/>
          <w:sz w:val="24"/>
          <w:szCs w:val="24"/>
        </w:rPr>
        <w:t xml:space="preserve">, </w:t>
      </w:r>
      <w:r w:rsidR="00F45ECF" w:rsidRPr="00DA4100">
        <w:rPr>
          <w:rFonts w:asciiTheme="majorHAnsi" w:hAnsiTheme="majorHAnsi" w:cstheme="majorHAnsi"/>
          <w:b/>
          <w:bCs/>
          <w:sz w:val="24"/>
          <w:szCs w:val="24"/>
        </w:rPr>
        <w:t>Fixed</w:t>
      </w:r>
      <w:r w:rsidR="00F45ECF" w:rsidRPr="008B0B2F">
        <w:rPr>
          <w:rFonts w:asciiTheme="majorHAnsi" w:hAnsiTheme="majorHAnsi" w:cstheme="majorHAnsi"/>
          <w:sz w:val="24"/>
          <w:szCs w:val="24"/>
        </w:rPr>
        <w:t xml:space="preserve">: </w:t>
      </w:r>
      <w:proofErr w:type="spellStart"/>
      <w:r w:rsidR="00F45ECF" w:rsidRPr="008B0B2F">
        <w:rPr>
          <w:rFonts w:asciiTheme="majorHAnsi" w:hAnsiTheme="majorHAnsi" w:cstheme="majorHAnsi"/>
          <w:sz w:val="24"/>
          <w:szCs w:val="24"/>
        </w:rPr>
        <w:t>ε_start</w:t>
      </w:r>
      <w:proofErr w:type="spellEnd"/>
      <w:r w:rsidR="00F45ECF" w:rsidRPr="008B0B2F">
        <w:rPr>
          <w:rFonts w:asciiTheme="majorHAnsi" w:hAnsiTheme="majorHAnsi" w:cstheme="majorHAnsi"/>
          <w:sz w:val="24"/>
          <w:szCs w:val="24"/>
        </w:rPr>
        <w:t xml:space="preserve">=1.0, </w:t>
      </w:r>
      <w:proofErr w:type="spellStart"/>
      <w:r w:rsidR="00F45ECF" w:rsidRPr="008B0B2F">
        <w:rPr>
          <w:rFonts w:asciiTheme="majorHAnsi" w:hAnsiTheme="majorHAnsi" w:cstheme="majorHAnsi"/>
          <w:sz w:val="24"/>
          <w:szCs w:val="24"/>
        </w:rPr>
        <w:t>ε_min</w:t>
      </w:r>
      <w:proofErr w:type="spellEnd"/>
      <w:r w:rsidR="00F45ECF" w:rsidRPr="008B0B2F">
        <w:rPr>
          <w:rFonts w:asciiTheme="majorHAnsi" w:hAnsiTheme="majorHAnsi" w:cstheme="majorHAnsi"/>
          <w:sz w:val="24"/>
          <w:szCs w:val="24"/>
        </w:rPr>
        <w:t>=0.01</w:t>
      </w:r>
      <w:r w:rsidR="00F45ECF">
        <w:rPr>
          <w:rFonts w:asciiTheme="majorHAnsi" w:hAnsiTheme="majorHAnsi" w:cstheme="majorHAnsi"/>
          <w:sz w:val="24"/>
          <w:szCs w:val="24"/>
        </w:rPr>
        <w:t>.</w:t>
      </w:r>
    </w:p>
    <w:p w14:paraId="1E1607B5" w14:textId="77777777" w:rsidR="00C01CB8" w:rsidRDefault="00E87867" w:rsidP="00E87867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>The top configuration chosen:</w:t>
      </w:r>
    </w:p>
    <w:p w14:paraId="6EAFE3E3" w14:textId="327A6F8B" w:rsidR="00E87867" w:rsidRDefault="00E87867" w:rsidP="00C01CB8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  <w:r w:rsidRPr="009E0801">
        <w:rPr>
          <w:rFonts w:asciiTheme="majorHAnsi" w:hAnsiTheme="majorHAnsi" w:cstheme="majorHAnsi"/>
          <w:sz w:val="24"/>
          <w:szCs w:val="24"/>
        </w:rPr>
        <w:t xml:space="preserve">α=0.100, γ=0.95, </w:t>
      </w:r>
      <w:proofErr w:type="spellStart"/>
      <w:r w:rsidRPr="009E0801">
        <w:rPr>
          <w:rFonts w:asciiTheme="majorHAnsi" w:hAnsiTheme="majorHAnsi" w:cstheme="majorHAnsi"/>
          <w:sz w:val="24"/>
          <w:szCs w:val="24"/>
        </w:rPr>
        <w:t>ε_decay</w:t>
      </w:r>
      <w:proofErr w:type="spellEnd"/>
      <w:r w:rsidRPr="009E0801">
        <w:rPr>
          <w:rFonts w:asciiTheme="majorHAnsi" w:hAnsiTheme="majorHAnsi" w:cstheme="majorHAnsi"/>
          <w:sz w:val="24"/>
          <w:szCs w:val="24"/>
        </w:rPr>
        <w:t>=0.999</w:t>
      </w:r>
    </w:p>
    <w:p w14:paraId="26A7FEE9" w14:textId="15EAECAA" w:rsidR="00640E7B" w:rsidRDefault="00640E7B" w:rsidP="00640E7B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</w:p>
    <w:p w14:paraId="085A622F" w14:textId="426E2DF0" w:rsidR="00FA71DC" w:rsidRDefault="006C11E3" w:rsidP="00A21E7D">
      <w:pPr>
        <w:bidi w:val="0"/>
        <w:spacing w:line="60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6C11E3">
        <w:rPr>
          <w:rFonts w:asciiTheme="majorHAnsi" w:hAnsiTheme="majorHAnsi" w:cstheme="majorHAnsi"/>
          <w:sz w:val="24"/>
          <w:szCs w:val="24"/>
        </w:rPr>
        <w:t>Initially, after 500 episodes (</w:t>
      </w:r>
      <w:r>
        <w:rPr>
          <w:rFonts w:asciiTheme="majorHAnsi" w:hAnsiTheme="majorHAnsi" w:cstheme="majorHAnsi"/>
          <w:sz w:val="24"/>
          <w:szCs w:val="24"/>
        </w:rPr>
        <w:fldChar w:fldCharType="begin"/>
      </w:r>
      <w:r>
        <w:rPr>
          <w:rFonts w:asciiTheme="majorHAnsi" w:hAnsiTheme="majorHAnsi" w:cstheme="majorHAnsi"/>
          <w:sz w:val="24"/>
          <w:szCs w:val="24"/>
        </w:rPr>
        <w:instrText xml:space="preserve"> REF _Ref213686436 \h </w:instrText>
      </w:r>
      <w:r>
        <w:rPr>
          <w:rFonts w:asciiTheme="majorHAnsi" w:hAnsiTheme="majorHAnsi" w:cstheme="majorHAnsi"/>
          <w:sz w:val="24"/>
          <w:szCs w:val="24"/>
        </w:rPr>
      </w:r>
      <w:r>
        <w:rPr>
          <w:rFonts w:asciiTheme="majorHAnsi" w:hAnsiTheme="majorHAnsi" w:cstheme="majorHAnsi"/>
          <w:sz w:val="24"/>
          <w:szCs w:val="24"/>
        </w:rPr>
        <w:fldChar w:fldCharType="separate"/>
      </w:r>
      <w:r>
        <w:t>Figur</w:t>
      </w:r>
      <w:r>
        <w:t>e</w:t>
      </w:r>
      <w:r>
        <w:rPr>
          <w:rtl/>
        </w:rPr>
        <w:t xml:space="preserve"> </w:t>
      </w:r>
      <w:r>
        <w:rPr>
          <w:noProof/>
        </w:rPr>
        <w:t>2</w:t>
      </w:r>
      <w:r>
        <w:rPr>
          <w:rFonts w:asciiTheme="majorHAnsi" w:hAnsiTheme="majorHAnsi" w:cstheme="majorHAnsi"/>
          <w:sz w:val="24"/>
          <w:szCs w:val="24"/>
        </w:rP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>), the state-values, $V(s)$, are still very small and diffuse. Consequently, a clear, optimal policy has not yet emerged from the Q-table, as the agent has not gathered enough information to distinguish valuable states. After 2000 episodes (</w:t>
      </w:r>
      <w:r>
        <w:fldChar w:fldCharType="begin"/>
      </w:r>
      <w:r>
        <w:instrText xml:space="preserve"> REF _Ref213686520 \h </w:instrText>
      </w:r>
      <w:r>
        <w:fldChar w:fldCharType="separate"/>
      </w:r>
      <w:r>
        <w:t xml:space="preserve">Figure </w:t>
      </w:r>
      <w:r>
        <w:rPr>
          <w:noProof/>
          <w:rtl/>
        </w:rPr>
        <w:t>3</w:t>
      </w:r>
      <w: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 xml:space="preserve">), the Q-table begins to show convergence. As seen in the colormap, value has clearly propagated backward from the goal state, and a preliminary policy is forming. </w:t>
      </w:r>
      <w:r w:rsidRPr="006C11E3">
        <w:rPr>
          <w:rFonts w:asciiTheme="majorHAnsi" w:hAnsiTheme="majorHAnsi" w:cstheme="majorHAnsi"/>
          <w:sz w:val="24"/>
          <w:szCs w:val="24"/>
        </w:rPr>
        <w:lastRenderedPageBreak/>
        <w:t>Finally, after 10,000 episodes (</w:t>
      </w:r>
      <w:r>
        <w:fldChar w:fldCharType="begin"/>
      </w:r>
      <w:r>
        <w:instrText xml:space="preserve"> REF _Ref213686807 \h </w:instrText>
      </w:r>
      <w:r>
        <w:fldChar w:fldCharType="separate"/>
      </w:r>
      <w:r>
        <w:t xml:space="preserve">Figure </w:t>
      </w:r>
      <w:r>
        <w:rPr>
          <w:noProof/>
          <w:rtl/>
        </w:rPr>
        <w:t>4</w:t>
      </w:r>
      <w:r>
        <w:fldChar w:fldCharType="end"/>
      </w:r>
      <w:r w:rsidRPr="006C11E3">
        <w:rPr>
          <w:rFonts w:asciiTheme="majorHAnsi" w:hAnsiTheme="majorHAnsi" w:cstheme="majorHAnsi"/>
          <w:sz w:val="24"/>
          <w:szCs w:val="24"/>
        </w:rPr>
        <w:t>), the policy appears to have converged. This final policy shows significant variations from the 2000-episode policy (e.g., at the starting State 0 and State 2). This indicates that the agent was still in a crucial learning phase at 2000 episodes, and the additional training was essential to refine its strategy to an optimal path.</w:t>
      </w:r>
    </w:p>
    <w:p w14:paraId="15E21A2D" w14:textId="10EC3EC4" w:rsidR="00824732" w:rsidRDefault="008900D1" w:rsidP="00B26E3D">
      <w:pPr>
        <w:bidi w:val="0"/>
        <w:spacing w:line="600" w:lineRule="auto"/>
        <w:ind w:firstLine="720"/>
        <w:rPr>
          <w:rFonts w:asciiTheme="majorHAnsi" w:hAnsiTheme="majorHAnsi" w:cstheme="majorHAnsi"/>
          <w:sz w:val="24"/>
          <w:szCs w:val="24"/>
        </w:rPr>
      </w:pPr>
      <w:r>
        <w:t>The agent's performance and learning trend over the 10,000 episodes are captured in</w:t>
      </w:r>
      <w:r w:rsidR="003817A7">
        <w:rPr>
          <w:rFonts w:asciiTheme="majorHAnsi" w:hAnsiTheme="majorHAnsi" w:cstheme="majorHAnsi"/>
          <w:sz w:val="24"/>
          <w:szCs w:val="24"/>
        </w:rPr>
        <w:t xml:space="preserve"> </w:t>
      </w:r>
      <w:r w:rsidR="003817A7">
        <w:rPr>
          <w:rFonts w:asciiTheme="majorHAnsi" w:hAnsiTheme="majorHAnsi" w:cstheme="majorHAnsi"/>
          <w:sz w:val="24"/>
          <w:szCs w:val="24"/>
        </w:rPr>
        <w:fldChar w:fldCharType="begin"/>
      </w:r>
      <w:r w:rsidR="003817A7">
        <w:rPr>
          <w:rFonts w:asciiTheme="majorHAnsi" w:hAnsiTheme="majorHAnsi" w:cstheme="majorHAnsi"/>
          <w:sz w:val="24"/>
          <w:szCs w:val="24"/>
        </w:rPr>
        <w:instrText xml:space="preserve"> REF _Ref213687306 \h </w:instrText>
      </w:r>
      <w:r w:rsidR="003817A7">
        <w:rPr>
          <w:rFonts w:asciiTheme="majorHAnsi" w:hAnsiTheme="majorHAnsi" w:cstheme="majorHAnsi"/>
          <w:sz w:val="24"/>
          <w:szCs w:val="24"/>
        </w:rPr>
      </w:r>
      <w:r w:rsidR="003817A7">
        <w:rPr>
          <w:rFonts w:asciiTheme="majorHAnsi" w:hAnsiTheme="majorHAnsi" w:cstheme="majorHAnsi"/>
          <w:sz w:val="24"/>
          <w:szCs w:val="24"/>
        </w:rPr>
        <w:fldChar w:fldCharType="separate"/>
      </w:r>
      <w:r w:rsidR="003817A7">
        <w:t xml:space="preserve">Figure </w:t>
      </w:r>
      <w:r w:rsidR="003817A7">
        <w:rPr>
          <w:noProof/>
        </w:rPr>
        <w:t>1</w:t>
      </w:r>
      <w:r w:rsidR="003817A7">
        <w:rPr>
          <w:rFonts w:asciiTheme="majorHAnsi" w:hAnsiTheme="majorHAnsi" w:cstheme="majorHAnsi"/>
          <w:sz w:val="24"/>
          <w:szCs w:val="24"/>
        </w:rPr>
        <w:fldChar w:fldCharType="end"/>
      </w:r>
      <w:r w:rsidR="003817A7">
        <w:rPr>
          <w:rFonts w:asciiTheme="majorHAnsi" w:hAnsiTheme="majorHAnsi" w:cstheme="majorHAnsi"/>
          <w:sz w:val="24"/>
          <w:szCs w:val="24"/>
        </w:rPr>
        <w:t xml:space="preserve">. </w:t>
      </w:r>
      <w:r w:rsidR="003817A7" w:rsidRPr="003817A7">
        <w:rPr>
          <w:rFonts w:asciiTheme="majorHAnsi" w:hAnsiTheme="majorHAnsi" w:cstheme="majorHAnsi"/>
          <w:sz w:val="24"/>
          <w:szCs w:val="24"/>
        </w:rPr>
        <w:t xml:space="preserve">The training plots illustrate the agent's progress. While the top Reward per Episode plot shows noisy, binary (0/1) rewards due to exploration and stochasticity, the bottom Average Steps to Goal plot provides the clearest evidence of learning. This 100-episode rolling average shows the agent initially failing (averaging the max 100 steps) until a significant "elbow" occurs </w:t>
      </w:r>
      <w:r w:rsidR="003E76F0">
        <w:rPr>
          <w:rFonts w:asciiTheme="majorHAnsi" w:hAnsiTheme="majorHAnsi" w:cstheme="majorHAnsi"/>
          <w:sz w:val="24"/>
          <w:szCs w:val="24"/>
        </w:rPr>
        <w:t>close to</w:t>
      </w:r>
      <w:r w:rsidR="003817A7" w:rsidRPr="003817A7">
        <w:rPr>
          <w:rFonts w:asciiTheme="majorHAnsi" w:hAnsiTheme="majorHAnsi" w:cstheme="majorHAnsi"/>
          <w:sz w:val="24"/>
          <w:szCs w:val="24"/>
        </w:rPr>
        <w:t xml:space="preserve"> episode </w:t>
      </w:r>
      <w:r w:rsidR="003E76F0">
        <w:rPr>
          <w:rFonts w:asciiTheme="majorHAnsi" w:hAnsiTheme="majorHAnsi" w:cstheme="majorHAnsi"/>
          <w:sz w:val="24"/>
          <w:szCs w:val="24"/>
        </w:rPr>
        <w:t>4000</w:t>
      </w:r>
      <w:r w:rsidR="00B26E3D">
        <w:t xml:space="preserve">. </w:t>
      </w:r>
      <w:r w:rsidR="00B26E3D">
        <w:t>After this, the average steps decrease and stabilize. This convergence is confirmed by the data: an analysis of the final 1,000 entries in</w:t>
      </w:r>
      <w:r w:rsidR="00B26E3D">
        <w:rPr>
          <w:rFonts w:asciiTheme="majorHAnsi" w:hAnsiTheme="majorHAnsi" w:cstheme="majorHAnsi"/>
          <w:sz w:val="24"/>
          <w:szCs w:val="24"/>
        </w:rPr>
        <w:t xml:space="preserve"> </w:t>
      </w:r>
      <w:r w:rsidR="00B26E3D">
        <w:t>(episodes 9,001-10,000)</w:t>
      </w:r>
      <w:r w:rsidR="00B26E3D">
        <w:t xml:space="preserve"> </w:t>
      </w:r>
      <w:r w:rsidR="00B26E3D" w:rsidRPr="00B26E3D">
        <w:t>shows the agent's raw success rate stabilized at 65.1%, and its raw average steps</w:t>
      </w:r>
      <w:r w:rsidR="00B26E3D">
        <w:rPr>
          <w:rFonts w:asciiTheme="majorHAnsi" w:hAnsiTheme="majorHAnsi" w:cstheme="majorHAnsi"/>
          <w:sz w:val="24"/>
          <w:szCs w:val="24"/>
        </w:rPr>
        <w:t xml:space="preserve"> </w:t>
      </w:r>
      <w:r w:rsidR="00B26E3D" w:rsidRPr="00B26E3D">
        <w:rPr>
          <w:rFonts w:asciiTheme="majorHAnsi" w:hAnsiTheme="majorHAnsi" w:cstheme="majorHAnsi"/>
          <w:sz w:val="24"/>
          <w:szCs w:val="24"/>
        </w:rPr>
        <w:t xml:space="preserve">stabilized at </w:t>
      </w:r>
      <w:r w:rsidR="009451B3">
        <w:rPr>
          <w:rFonts w:asciiTheme="majorHAnsi" w:hAnsiTheme="majorHAnsi" w:cstheme="majorHAnsi"/>
          <w:sz w:val="24"/>
          <w:szCs w:val="24"/>
        </w:rPr>
        <w:t>~</w:t>
      </w:r>
      <w:r w:rsidR="00B26E3D" w:rsidRPr="00B26E3D">
        <w:rPr>
          <w:rFonts w:asciiTheme="majorHAnsi" w:hAnsiTheme="majorHAnsi" w:cstheme="majorHAnsi"/>
          <w:sz w:val="24"/>
          <w:szCs w:val="24"/>
        </w:rPr>
        <w:t>37.2.</w:t>
      </w:r>
    </w:p>
    <w:p w14:paraId="52ADADA7" w14:textId="77777777" w:rsidR="00824732" w:rsidRDefault="00824732" w:rsidP="00824732">
      <w:pPr>
        <w:bidi w:val="0"/>
        <w:spacing w:line="600" w:lineRule="auto"/>
        <w:rPr>
          <w:rFonts w:asciiTheme="majorHAnsi" w:hAnsiTheme="majorHAnsi" w:cstheme="majorHAnsi"/>
          <w:sz w:val="24"/>
          <w:szCs w:val="24"/>
        </w:rPr>
      </w:pPr>
    </w:p>
    <w:p w14:paraId="1892F2D5" w14:textId="03772D57" w:rsidR="0022018C" w:rsidRDefault="0022018C" w:rsidP="00321CA9">
      <w:pPr>
        <w:pStyle w:val="Heading1"/>
        <w:bidi w:val="0"/>
        <w:spacing w:line="600" w:lineRule="auto"/>
      </w:pPr>
      <w:r>
        <w:t>Section 2</w:t>
      </w:r>
    </w:p>
    <w:p w14:paraId="0E13212D" w14:textId="411CC92D" w:rsidR="0022018C" w:rsidRPr="005B15B6" w:rsidRDefault="0022018C" w:rsidP="00321CA9">
      <w:pPr>
        <w:bidi w:val="0"/>
        <w:spacing w:line="600" w:lineRule="auto"/>
        <w:rPr>
          <w:sz w:val="24"/>
          <w:szCs w:val="24"/>
        </w:rPr>
      </w:pPr>
    </w:p>
    <w:p w14:paraId="1D9CC686" w14:textId="6B81F79E" w:rsidR="00DB3980" w:rsidRDefault="0022018C" w:rsidP="00B87452">
      <w:pPr>
        <w:pStyle w:val="Heading1"/>
        <w:bidi w:val="0"/>
        <w:spacing w:line="600" w:lineRule="auto"/>
      </w:pPr>
      <w:r>
        <w:t>Section 3</w:t>
      </w:r>
    </w:p>
    <w:p w14:paraId="74056154" w14:textId="77777777" w:rsidR="00B87452" w:rsidRPr="00B87452" w:rsidRDefault="00B87452" w:rsidP="00B87452">
      <w:pPr>
        <w:bidi w:val="0"/>
      </w:pPr>
      <w:bookmarkStart w:id="0" w:name="_GoBack"/>
      <w:bookmarkEnd w:id="0"/>
    </w:p>
    <w:p w14:paraId="6CFDBADB" w14:textId="77777777" w:rsidR="00A731B2" w:rsidRDefault="00A731B2" w:rsidP="00A731B2">
      <w:pPr>
        <w:pStyle w:val="Heading1"/>
        <w:bidi w:val="0"/>
        <w:rPr>
          <w:rFonts w:asciiTheme="minorHAnsi" w:eastAsiaTheme="minorHAnsi" w:hAnsiTheme="minorHAnsi" w:cstheme="minorBidi"/>
          <w:color w:val="auto"/>
          <w:sz w:val="22"/>
          <w:szCs w:val="22"/>
        </w:rPr>
      </w:pPr>
    </w:p>
    <w:p w14:paraId="71421E85" w14:textId="5A2232A5" w:rsidR="005B15B6" w:rsidRDefault="0061229B" w:rsidP="00A731B2">
      <w:pPr>
        <w:pStyle w:val="Heading1"/>
        <w:bidi w:val="0"/>
      </w:pPr>
      <w:r>
        <w:t>Appendix</w:t>
      </w:r>
    </w:p>
    <w:p w14:paraId="23C773AE" w14:textId="355FFE54" w:rsidR="0061229B" w:rsidRDefault="0061229B" w:rsidP="0061229B">
      <w:pPr>
        <w:bidi w:val="0"/>
      </w:pPr>
    </w:p>
    <w:p w14:paraId="19C2AF9B" w14:textId="77777777" w:rsidR="00DB3980" w:rsidRDefault="002A4249" w:rsidP="00DB3980">
      <w:pPr>
        <w:keepNext/>
        <w:bidi w:val="0"/>
      </w:pPr>
      <w:r w:rsidRPr="002A4249">
        <w:drawing>
          <wp:inline distT="0" distB="0" distL="0" distR="0" wp14:anchorId="13CFE16D" wp14:editId="493DBB7B">
            <wp:extent cx="6404046" cy="63912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11421" cy="639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A4BF" w14:textId="7E529F73" w:rsidR="002A4249" w:rsidRDefault="00DB3980" w:rsidP="00DB3980">
      <w:pPr>
        <w:pStyle w:val="Caption"/>
        <w:bidi w:val="0"/>
      </w:pPr>
      <w:bookmarkStart w:id="1" w:name="_Ref2136873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"/>
    </w:p>
    <w:p w14:paraId="01F13BC4" w14:textId="1E8E7445" w:rsidR="00DB3980" w:rsidRDefault="00DB3980" w:rsidP="00DB3980">
      <w:pPr>
        <w:bidi w:val="0"/>
      </w:pPr>
    </w:p>
    <w:p w14:paraId="147DE0F3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75CD3116" wp14:editId="32D15BC2">
            <wp:extent cx="5619750" cy="6031178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840" cy="60452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B810D" w14:textId="2564C0CD" w:rsidR="00DB3980" w:rsidRDefault="00DB3980" w:rsidP="00DB3980">
      <w:pPr>
        <w:pStyle w:val="Caption"/>
        <w:bidi w:val="0"/>
      </w:pPr>
      <w:bookmarkStart w:id="2" w:name="_Ref213686436"/>
      <w:r>
        <w:t>Figure</w:t>
      </w:r>
      <w:r>
        <w:rPr>
          <w:rtl/>
        </w:rPr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2"/>
    </w:p>
    <w:p w14:paraId="254546C6" w14:textId="77777777" w:rsidR="00A731B2" w:rsidRPr="00A731B2" w:rsidRDefault="00A731B2" w:rsidP="00A731B2">
      <w:pPr>
        <w:bidi w:val="0"/>
        <w:rPr>
          <w:rtl/>
        </w:rPr>
      </w:pPr>
    </w:p>
    <w:p w14:paraId="074ED052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17A4A1CA" wp14:editId="68A54AA9">
            <wp:extent cx="5838825" cy="6266294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874" cy="6288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F3908" w14:textId="5F56F037" w:rsidR="00DB3980" w:rsidRDefault="00DB3980" w:rsidP="00DB3980">
      <w:pPr>
        <w:pStyle w:val="Caption"/>
        <w:bidi w:val="0"/>
        <w:rPr>
          <w:rtl/>
        </w:rPr>
      </w:pPr>
      <w:bookmarkStart w:id="3" w:name="_Ref213686520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3</w:t>
      </w:r>
      <w:r>
        <w:rPr>
          <w:rtl/>
        </w:rPr>
        <w:fldChar w:fldCharType="end"/>
      </w:r>
      <w:bookmarkEnd w:id="3"/>
    </w:p>
    <w:p w14:paraId="2ECADC20" w14:textId="376B8075" w:rsidR="00DB3980" w:rsidRDefault="00DB3980" w:rsidP="00DB3980">
      <w:pPr>
        <w:bidi w:val="0"/>
        <w:rPr>
          <w:rtl/>
        </w:rPr>
      </w:pPr>
    </w:p>
    <w:p w14:paraId="360C3145" w14:textId="77777777" w:rsidR="00DB3980" w:rsidRDefault="00DB3980" w:rsidP="00DB3980">
      <w:pPr>
        <w:keepNext/>
        <w:bidi w:val="0"/>
      </w:pPr>
      <w:r>
        <w:rPr>
          <w:noProof/>
        </w:rPr>
        <w:lastRenderedPageBreak/>
        <w:drawing>
          <wp:inline distT="0" distB="0" distL="0" distR="0" wp14:anchorId="0DF9B06A" wp14:editId="0C83F715">
            <wp:extent cx="5410200" cy="5806287"/>
            <wp:effectExtent l="0" t="0" r="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3133" cy="58201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BD143" w14:textId="5354BC82" w:rsidR="00DB3980" w:rsidRPr="00DB3980" w:rsidRDefault="00DB3980" w:rsidP="00DB3980">
      <w:pPr>
        <w:pStyle w:val="Caption"/>
        <w:bidi w:val="0"/>
        <w:rPr>
          <w:rFonts w:hint="cs"/>
          <w:rtl/>
        </w:rPr>
      </w:pPr>
      <w:bookmarkStart w:id="4" w:name="_Ref213686807"/>
      <w:r>
        <w:t xml:space="preserve">Figure </w:t>
      </w:r>
      <w:r>
        <w:rPr>
          <w:rtl/>
        </w:rPr>
        <w:fldChar w:fldCharType="begin"/>
      </w:r>
      <w:r>
        <w:rPr>
          <w:rtl/>
        </w:rPr>
        <w:instrText xml:space="preserve"> </w:instrText>
      </w:r>
      <w:r>
        <w:rPr>
          <w:rFonts w:hint="cs"/>
        </w:rPr>
        <w:instrText>SEQ</w:instrText>
      </w:r>
      <w:r>
        <w:rPr>
          <w:rFonts w:hint="cs"/>
          <w:rtl/>
        </w:rPr>
        <w:instrText xml:space="preserve"> </w:instrText>
      </w:r>
      <w:r>
        <w:rPr>
          <w:rFonts w:hint="cs"/>
        </w:rPr>
        <w:instrText>Figure \* ARABIC</w:instrText>
      </w:r>
      <w:r>
        <w:rPr>
          <w:rtl/>
        </w:rPr>
        <w:instrText xml:space="preserve"> </w:instrText>
      </w:r>
      <w:r>
        <w:rPr>
          <w:rtl/>
        </w:rPr>
        <w:fldChar w:fldCharType="separate"/>
      </w:r>
      <w:r>
        <w:rPr>
          <w:noProof/>
          <w:rtl/>
        </w:rPr>
        <w:t>4</w:t>
      </w:r>
      <w:r>
        <w:rPr>
          <w:rtl/>
        </w:rPr>
        <w:fldChar w:fldCharType="end"/>
      </w:r>
      <w:bookmarkEnd w:id="4"/>
    </w:p>
    <w:sectPr w:rsidR="00DB3980" w:rsidRPr="00DB3980" w:rsidSect="0093062F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C3"/>
    <w:rsid w:val="00000447"/>
    <w:rsid w:val="00007C65"/>
    <w:rsid w:val="00024F28"/>
    <w:rsid w:val="000A5ABE"/>
    <w:rsid w:val="000C508D"/>
    <w:rsid w:val="000D0CC5"/>
    <w:rsid w:val="000D43E6"/>
    <w:rsid w:val="000E55C3"/>
    <w:rsid w:val="00130277"/>
    <w:rsid w:val="001346E4"/>
    <w:rsid w:val="00184497"/>
    <w:rsid w:val="001942E8"/>
    <w:rsid w:val="001D7E97"/>
    <w:rsid w:val="001F0576"/>
    <w:rsid w:val="001F2A03"/>
    <w:rsid w:val="00203CC0"/>
    <w:rsid w:val="002102E7"/>
    <w:rsid w:val="0022018C"/>
    <w:rsid w:val="002348F0"/>
    <w:rsid w:val="002515F1"/>
    <w:rsid w:val="002A4249"/>
    <w:rsid w:val="002E1D12"/>
    <w:rsid w:val="002F79E4"/>
    <w:rsid w:val="00321CA9"/>
    <w:rsid w:val="00356460"/>
    <w:rsid w:val="003817A7"/>
    <w:rsid w:val="003E29CE"/>
    <w:rsid w:val="003E76F0"/>
    <w:rsid w:val="0040016F"/>
    <w:rsid w:val="004214BE"/>
    <w:rsid w:val="004243D0"/>
    <w:rsid w:val="004A6169"/>
    <w:rsid w:val="004C0922"/>
    <w:rsid w:val="004D5043"/>
    <w:rsid w:val="004D6721"/>
    <w:rsid w:val="00512E94"/>
    <w:rsid w:val="00560901"/>
    <w:rsid w:val="00566765"/>
    <w:rsid w:val="005B15B6"/>
    <w:rsid w:val="005E4D23"/>
    <w:rsid w:val="00600920"/>
    <w:rsid w:val="0061229B"/>
    <w:rsid w:val="00622E13"/>
    <w:rsid w:val="0062312C"/>
    <w:rsid w:val="00640E7B"/>
    <w:rsid w:val="0068624B"/>
    <w:rsid w:val="006C11E3"/>
    <w:rsid w:val="006C12BB"/>
    <w:rsid w:val="006C6E30"/>
    <w:rsid w:val="006E2142"/>
    <w:rsid w:val="007056B0"/>
    <w:rsid w:val="007159FB"/>
    <w:rsid w:val="00732496"/>
    <w:rsid w:val="00741610"/>
    <w:rsid w:val="007B15A3"/>
    <w:rsid w:val="00805618"/>
    <w:rsid w:val="00805C44"/>
    <w:rsid w:val="0082220D"/>
    <w:rsid w:val="00824732"/>
    <w:rsid w:val="008900D1"/>
    <w:rsid w:val="008B0B2F"/>
    <w:rsid w:val="008E5A4D"/>
    <w:rsid w:val="008E70B3"/>
    <w:rsid w:val="0093062F"/>
    <w:rsid w:val="009451B3"/>
    <w:rsid w:val="009E0801"/>
    <w:rsid w:val="00A112E2"/>
    <w:rsid w:val="00A21E7D"/>
    <w:rsid w:val="00A7111A"/>
    <w:rsid w:val="00A731B2"/>
    <w:rsid w:val="00A97B79"/>
    <w:rsid w:val="00AF0D96"/>
    <w:rsid w:val="00AF3199"/>
    <w:rsid w:val="00B20928"/>
    <w:rsid w:val="00B26E3D"/>
    <w:rsid w:val="00B5149B"/>
    <w:rsid w:val="00B74060"/>
    <w:rsid w:val="00B87452"/>
    <w:rsid w:val="00BB1B38"/>
    <w:rsid w:val="00C01CB8"/>
    <w:rsid w:val="00C261A6"/>
    <w:rsid w:val="00C4526A"/>
    <w:rsid w:val="00C462D7"/>
    <w:rsid w:val="00C703D8"/>
    <w:rsid w:val="00C856F8"/>
    <w:rsid w:val="00CA67BB"/>
    <w:rsid w:val="00D31BEB"/>
    <w:rsid w:val="00D33695"/>
    <w:rsid w:val="00D81D13"/>
    <w:rsid w:val="00DA4100"/>
    <w:rsid w:val="00DB3980"/>
    <w:rsid w:val="00DC7CB4"/>
    <w:rsid w:val="00E37324"/>
    <w:rsid w:val="00E87867"/>
    <w:rsid w:val="00EA0F5E"/>
    <w:rsid w:val="00EA1C6F"/>
    <w:rsid w:val="00EA6ACE"/>
    <w:rsid w:val="00EB2C77"/>
    <w:rsid w:val="00ED4A5F"/>
    <w:rsid w:val="00F16EC0"/>
    <w:rsid w:val="00F24DE0"/>
    <w:rsid w:val="00F45ECF"/>
    <w:rsid w:val="00F6267B"/>
    <w:rsid w:val="00FA1BE7"/>
    <w:rsid w:val="00FA71DC"/>
    <w:rsid w:val="00FC1E0C"/>
    <w:rsid w:val="00FE5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44AA38"/>
  <w15:chartTrackingRefBased/>
  <w15:docId w15:val="{FA7AFB1F-4AA5-4BAA-B79D-3111B5460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A1B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1B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FA1BE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8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8C"/>
    <w:rPr>
      <w:i/>
      <w:iCs/>
      <w:color w:val="4472C4" w:themeColor="accent1"/>
    </w:rPr>
  </w:style>
  <w:style w:type="character" w:styleId="PlaceholderText">
    <w:name w:val="Placeholder Text"/>
    <w:basedOn w:val="DefaultParagraphFont"/>
    <w:uiPriority w:val="99"/>
    <w:semiHidden/>
    <w:rsid w:val="002E1D12"/>
    <w:rPr>
      <w:color w:val="808080"/>
    </w:rPr>
  </w:style>
  <w:style w:type="paragraph" w:styleId="ListParagraph">
    <w:name w:val="List Paragraph"/>
    <w:basedOn w:val="Normal"/>
    <w:uiPriority w:val="34"/>
    <w:qFormat/>
    <w:rsid w:val="00D31BEB"/>
    <w:pPr>
      <w:ind w:left="720"/>
      <w:contextualSpacing/>
    </w:pPr>
  </w:style>
  <w:style w:type="table" w:styleId="TableGrid">
    <w:name w:val="Table Grid"/>
    <w:basedOn w:val="TableNormal"/>
    <w:uiPriority w:val="39"/>
    <w:rsid w:val="00024F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B3980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113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249E7F-63F6-4018-9C1A-513F5AACB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1008</Words>
  <Characters>5045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96</cp:revision>
  <dcterms:created xsi:type="dcterms:W3CDTF">2025-11-10T12:38:00Z</dcterms:created>
  <dcterms:modified xsi:type="dcterms:W3CDTF">2025-11-10T15:25:00Z</dcterms:modified>
</cp:coreProperties>
</file>