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Analysis of Device Categories and Acquisition of Network Parameters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Types of Devices Included: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Samsung A13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 Collected: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International Mobile Equipment Identity (IMEI) Number: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Unique identifier given to each mobile phone 15 digit in length Its importance is in tracing or locking the mobile if stolen.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IMEI Number :354068192282969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MAC Address, Media Access Control Address: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unique hardware identifier for network interfaces in Wi-Fi communications.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 Address: 5C:ED:F4:0B:FD:A0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Internet Protocol Address (IP Address):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address assigned to a device connected to the internet, which is useful in identifying or identifying network activities.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 Address:  44c8:8dff:fe84:508a (VI 4G)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Service Provider/Brand: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That is the cellular service provider, for example, AT&amp;T, Verizon. Knowing the operator can sometimes be useful in solving network-specific problems.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Vodafone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Network Type 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Says what generation and type of network a device is connected to: 5G is much faster, older varieties, such as 4G, may be slower.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Signal Strength (Quantified in dBm):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Shows the strength of the network signal, typically between -30 dBm (excellent) and -110 dBm (poor).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Signal Strength  : -106 dBm 34 asu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Download/Upload Bandwidth: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These values determine the rate of uploading or downloading data over the internet, and therefore signify a network's performance.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Bandwidth: 15MHz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Mobile Location Information (LAC and CID):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Location Area Code (LAC) and Cell ID (CID) serve to pinpoint the position of the associated cell tower, which is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beneficial</w:t>
      </w:r>
      <w:r w:rsidDel="00000000" w:rsidR="00000000" w:rsidRPr="00000000">
        <w:rPr>
          <w:sz w:val="18"/>
          <w:szCs w:val="18"/>
          <w:rtl w:val="0"/>
        </w:rPr>
        <w:t xml:space="preserve"> for monitoring the geographical reach of the network.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Mobile Location Information :VM4X+R44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Setup Entering Field Test Mode Procedure: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access to the ”Field Test Mode” is device-specific, but the idea is to access the main network diagnostics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About Samsung Devices: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Steps taken: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Input “ *#0011# “and dial Call to access *Field Test Mode*.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Information on signal strength, network operator and cell ID can be found in "Serving Cell Info".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Take pictures of the essential network parameters and then preserve them.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Precise Meaning of Key Parameters:</w:t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Screenshots Requirement: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Field Test Mode:</w:t>
        <w:br w:type="textWrapping"/>
        <w:tab/>
        <w:tab/>
        <w:br w:type="textWrapping"/>
        <w:tab/>
        <w:tab/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19400" cy="5269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150" l="0" r="0" t="305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6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