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and Setup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consists of the following files: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SmartChipApp.jar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SmartChipApp.ini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SmartChipApp.xls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OpenCV_java310.dll (opencv.org)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files must be placed in the same directory/folder.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can create a Shortcut to the SmartChipApp.jar file and use it to access the application.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SmartChipApp.xls file does not need to be in the same directory as the other files in order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application to run.  It is advisable to use this parameter as a backup and edit copies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file for each new experiment.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 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has been tested to execute under the Windows 7 or 10, 64 bit operating system.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works best on systems with 2 display monitors: one for each of the 2 application windows (Main and Mosaic).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also needs Java 1.8 (64 bit) installed to operate.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