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33D" w:rsidRDefault="000E333D" w:rsidP="0095795E">
      <w:pPr>
        <w:pStyle w:val="NoSpacing"/>
      </w:pPr>
      <w:bookmarkStart w:id="0" w:name="_GoBack"/>
      <w:bookmarkEnd w:id="0"/>
      <w:r>
        <w:t>Collecting cells</w:t>
      </w:r>
    </w:p>
    <w:p w:rsidR="00FE796D" w:rsidRPr="00FE796D" w:rsidRDefault="00FE796D" w:rsidP="00FE796D">
      <w:pPr>
        <w:pStyle w:val="Heading2"/>
      </w:pPr>
      <w:r>
        <w:t>Adherent cells</w:t>
      </w:r>
    </w:p>
    <w:p w:rsidR="000E333D" w:rsidRDefault="00484CEE" w:rsidP="00FE796D">
      <w:pPr>
        <w:pStyle w:val="ListParagraph"/>
        <w:numPr>
          <w:ilvl w:val="0"/>
          <w:numId w:val="3"/>
        </w:numPr>
      </w:pPr>
      <w:r>
        <w:t>Detach cells with 1mL</w:t>
      </w:r>
      <w:r w:rsidR="00F116DA">
        <w:t xml:space="preserve"> cell stripper (15 min at RT or </w:t>
      </w:r>
      <w:r w:rsidR="00F116DA" w:rsidRPr="00FE796D">
        <w:rPr>
          <w:b/>
        </w:rPr>
        <w:t>5 min at 37C</w:t>
      </w:r>
      <w:r w:rsidR="000E333D">
        <w:t>)</w:t>
      </w:r>
      <w:r w:rsidR="00FE796D">
        <w:t>. If cells not detaching, scrape well with pipette tip or cell scraper.</w:t>
      </w:r>
    </w:p>
    <w:p w:rsidR="00484CEE" w:rsidRDefault="00484CEE" w:rsidP="00FE796D">
      <w:pPr>
        <w:pStyle w:val="ListParagraph"/>
        <w:numPr>
          <w:ilvl w:val="0"/>
          <w:numId w:val="3"/>
        </w:numPr>
      </w:pPr>
      <w:r>
        <w:t>C</w:t>
      </w:r>
      <w:r w:rsidR="000E333D">
        <w:t>ollect in 1</w:t>
      </w:r>
      <w:r>
        <w:t>.5 mL tubes, spin down, and wash with 1 mL RPMI</w:t>
      </w:r>
      <w:r w:rsidR="00FE796D">
        <w:t>. Proceed to step 3.</w:t>
      </w:r>
    </w:p>
    <w:p w:rsidR="00FE796D" w:rsidRDefault="00FE796D" w:rsidP="00FE796D">
      <w:pPr>
        <w:pStyle w:val="Heading2"/>
      </w:pPr>
      <w:r>
        <w:t>Suspended cells</w:t>
      </w:r>
      <w:r w:rsidR="0095795E">
        <w:t xml:space="preserve"> (for tissue-</w:t>
      </w:r>
      <w:r w:rsidR="008A1EC4">
        <w:t>derived cells, skip to step 3</w:t>
      </w:r>
      <w:r w:rsidR="0095795E">
        <w:t xml:space="preserve">) </w:t>
      </w:r>
    </w:p>
    <w:p w:rsidR="00FE796D" w:rsidRDefault="00FE796D" w:rsidP="00FE796D">
      <w:pPr>
        <w:pStyle w:val="ListParagraph"/>
        <w:numPr>
          <w:ilvl w:val="0"/>
          <w:numId w:val="5"/>
        </w:numPr>
      </w:pPr>
      <w:r>
        <w:t>Transfer suspended cells to 15mL falcon tube, wash well with 1mL appropriate media.</w:t>
      </w:r>
    </w:p>
    <w:p w:rsidR="00FE796D" w:rsidRDefault="00FE796D" w:rsidP="00FE796D">
      <w:pPr>
        <w:pStyle w:val="ListParagraph"/>
        <w:numPr>
          <w:ilvl w:val="0"/>
          <w:numId w:val="5"/>
        </w:numPr>
      </w:pPr>
      <w:r>
        <w:t>Spin down cells, resuspend in 1mL RPMI. Proceed to step 3.</w:t>
      </w:r>
    </w:p>
    <w:p w:rsidR="00FE796D" w:rsidRPr="00FE796D" w:rsidRDefault="00FE796D" w:rsidP="00FE796D">
      <w:pPr>
        <w:ind w:left="360"/>
      </w:pPr>
    </w:p>
    <w:p w:rsidR="0005769C" w:rsidRDefault="00484CEE" w:rsidP="0005769C">
      <w:pPr>
        <w:pStyle w:val="ListParagraph"/>
        <w:numPr>
          <w:ilvl w:val="0"/>
          <w:numId w:val="5"/>
        </w:numPr>
      </w:pPr>
      <w:r>
        <w:t>R</w:t>
      </w:r>
      <w:r w:rsidR="000E333D">
        <w:t>esuspend</w:t>
      </w:r>
      <w:r>
        <w:t xml:space="preserve"> cells</w:t>
      </w:r>
      <w:r w:rsidR="000E333D">
        <w:t xml:space="preserve"> in 100 ul </w:t>
      </w:r>
      <w:r>
        <w:t>blocking buffer</w:t>
      </w:r>
    </w:p>
    <w:p w:rsidR="0005769C" w:rsidRDefault="0005769C" w:rsidP="0005769C">
      <w:pPr>
        <w:pStyle w:val="ListParagraph"/>
        <w:numPr>
          <w:ilvl w:val="1"/>
          <w:numId w:val="5"/>
        </w:numPr>
      </w:pPr>
      <w:r>
        <w:t>Mouse: 2.4G2 antibody 1:500 in FACS buffer</w:t>
      </w:r>
    </w:p>
    <w:p w:rsidR="0005769C" w:rsidRDefault="0005769C" w:rsidP="0005769C">
      <w:pPr>
        <w:pStyle w:val="ListParagraph"/>
        <w:numPr>
          <w:ilvl w:val="1"/>
          <w:numId w:val="5"/>
        </w:numPr>
      </w:pPr>
      <w:r>
        <w:t>Human: Human FC block 1:500 in FACS buffer</w:t>
      </w:r>
    </w:p>
    <w:p w:rsidR="000E333D" w:rsidRDefault="00484CEE" w:rsidP="00FE796D">
      <w:pPr>
        <w:pStyle w:val="ListParagraph"/>
        <w:numPr>
          <w:ilvl w:val="0"/>
          <w:numId w:val="5"/>
        </w:numPr>
      </w:pPr>
      <w:r>
        <w:t>T</w:t>
      </w:r>
      <w:r w:rsidR="000E333D">
        <w:t xml:space="preserve">ransfer cells to </w:t>
      </w:r>
      <w:r>
        <w:t>(</w:t>
      </w:r>
      <w:r w:rsidR="000E333D">
        <w:t>pre-labelled</w:t>
      </w:r>
      <w:r>
        <w:t>)</w:t>
      </w:r>
      <w:r w:rsidR="000E333D">
        <w:t xml:space="preserve"> wells of 96-well </w:t>
      </w:r>
      <w:r w:rsidR="0095795E">
        <w:t xml:space="preserve">round </w:t>
      </w:r>
      <w:r w:rsidR="000E333D">
        <w:t>bottom plate</w:t>
      </w:r>
    </w:p>
    <w:p w:rsidR="000E333D" w:rsidRPr="000E333D" w:rsidRDefault="000E333D" w:rsidP="00FE796D">
      <w:pPr>
        <w:pStyle w:val="ListParagraph"/>
        <w:numPr>
          <w:ilvl w:val="0"/>
          <w:numId w:val="5"/>
        </w:numPr>
      </w:pPr>
      <w:r>
        <w:t>Proceed to cell labeling</w:t>
      </w:r>
    </w:p>
    <w:p w:rsidR="000E333D" w:rsidRDefault="000E333D" w:rsidP="00D260A1">
      <w:pPr>
        <w:pStyle w:val="Heading1"/>
      </w:pPr>
      <w:r w:rsidRPr="00720022">
        <w:t>Labeling for flow cytometry</w:t>
      </w:r>
    </w:p>
    <w:p w:rsidR="00FE796D" w:rsidRPr="00FE796D" w:rsidRDefault="00FE796D" w:rsidP="00FE796D">
      <w:pPr>
        <w:pStyle w:val="Heading2"/>
      </w:pPr>
      <w:r>
        <w:t>Extracellular staining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Spin down cells</w:t>
      </w:r>
    </w:p>
    <w:p w:rsidR="00FE796D" w:rsidRDefault="00FE796D" w:rsidP="00FE796D">
      <w:pPr>
        <w:pStyle w:val="ListParagraph"/>
        <w:numPr>
          <w:ilvl w:val="0"/>
          <w:numId w:val="1"/>
        </w:numPr>
      </w:pPr>
      <w:bookmarkStart w:id="1" w:name="_Hlk528179548"/>
      <w:r>
        <w:t xml:space="preserve">Dilute conjugated antibody to 1:200 unless otherwise specified. </w:t>
      </w:r>
      <w:r w:rsidR="000E333D">
        <w:t xml:space="preserve">Add extracellular antibody </w:t>
      </w:r>
      <w:r w:rsidR="008A1EC4">
        <w:t xml:space="preserve">(with viability dye 1:1000) </w:t>
      </w:r>
      <w:r w:rsidR="000E333D">
        <w:t>solution (</w:t>
      </w:r>
      <w:r w:rsidR="00DD5F14">
        <w:t>50</w:t>
      </w:r>
      <w:r>
        <w:t xml:space="preserve"> </w:t>
      </w:r>
      <w:r w:rsidR="000E333D">
        <w:t>ul per sample)</w:t>
      </w:r>
    </w:p>
    <w:bookmarkEnd w:id="1"/>
    <w:p w:rsidR="00FE796D" w:rsidRDefault="00FE796D" w:rsidP="00FE796D">
      <w:pPr>
        <w:pStyle w:val="ListParagraph"/>
        <w:numPr>
          <w:ilvl w:val="0"/>
          <w:numId w:val="1"/>
        </w:numPr>
      </w:pPr>
      <w:r>
        <w:t>Use beads for compensation controls: 1 drop of beads, stained in the same manner as the sample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Incubate on ice for 30 min</w:t>
      </w:r>
      <w:r w:rsidR="00FE796D">
        <w:t>, in the dark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Wash 3x with FACS buffer</w:t>
      </w:r>
    </w:p>
    <w:p w:rsidR="0005769C" w:rsidRDefault="0005769C" w:rsidP="0005769C">
      <w:pPr>
        <w:pStyle w:val="Heading2"/>
      </w:pPr>
      <w:r>
        <w:t>Fixation (if doing FACS next day)</w:t>
      </w:r>
    </w:p>
    <w:p w:rsidR="0005769C" w:rsidRDefault="0005769C" w:rsidP="0005769C">
      <w:pPr>
        <w:pStyle w:val="ListParagraph"/>
        <w:numPr>
          <w:ilvl w:val="0"/>
          <w:numId w:val="1"/>
        </w:numPr>
      </w:pPr>
      <w:r>
        <w:t>Resuspend cells in 100uL 4% formaldehyde. Fix for 15 min at 4</w:t>
      </w:r>
      <w:r>
        <w:rPr>
          <w:vertAlign w:val="superscript"/>
        </w:rPr>
        <w:t>o</w:t>
      </w:r>
      <w:r>
        <w:t>C in the dark</w:t>
      </w:r>
    </w:p>
    <w:p w:rsidR="0005769C" w:rsidRPr="0005769C" w:rsidRDefault="0005769C" w:rsidP="0005769C">
      <w:pPr>
        <w:pStyle w:val="ListParagraph"/>
        <w:numPr>
          <w:ilvl w:val="0"/>
          <w:numId w:val="1"/>
        </w:numPr>
      </w:pPr>
      <w:r>
        <w:t>Wash cells 2x with FACS buffer</w:t>
      </w:r>
      <w:r w:rsidR="00B75351">
        <w:t>, resuspend in FACS buffer and store overnight at 4</w:t>
      </w:r>
      <w:r w:rsidR="00B75351">
        <w:rPr>
          <w:vertAlign w:val="superscript"/>
        </w:rPr>
        <w:t>o</w:t>
      </w:r>
      <w:r w:rsidR="00B75351">
        <w:t>C</w:t>
      </w:r>
    </w:p>
    <w:p w:rsidR="00FE796D" w:rsidRDefault="00FE796D" w:rsidP="00FE796D">
      <w:pPr>
        <w:pStyle w:val="Heading2"/>
      </w:pPr>
      <w:r>
        <w:t>Intracellular staining (panel-dependent)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Add 100ul/sample Fix/Perm buffer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Fix cells at 4C for 40-60 minutes (in the dark).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Meanwhile, prepare intracellula</w:t>
      </w:r>
      <w:r w:rsidR="00954E20">
        <w:t>r antibody staining mix in Perm wash.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Wash samples with 150ul Perm Wash 2x</w:t>
      </w:r>
    </w:p>
    <w:p w:rsidR="008A1EC4" w:rsidRDefault="0005769C" w:rsidP="0005769C">
      <w:pPr>
        <w:pStyle w:val="ListParagraph"/>
        <w:numPr>
          <w:ilvl w:val="0"/>
          <w:numId w:val="1"/>
        </w:numPr>
      </w:pPr>
      <w:r>
        <w:t>Dilute conjugated antibody to 1:200 in perm wash unless otherwise specified. Add intracellular antibody solution (</w:t>
      </w:r>
      <w:r w:rsidR="00DD5F14">
        <w:t>50</w:t>
      </w:r>
      <w:r>
        <w:t xml:space="preserve"> ul per sample)</w:t>
      </w:r>
      <w:r w:rsidR="008A1EC4">
        <w:t xml:space="preserve"> to samples</w:t>
      </w:r>
    </w:p>
    <w:p w:rsidR="0005769C" w:rsidRDefault="008A1EC4" w:rsidP="008A1EC4">
      <w:pPr>
        <w:ind w:left="720"/>
      </w:pPr>
      <w:r>
        <w:t>Add perm wash to compensation controls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I</w:t>
      </w:r>
      <w:r w:rsidR="0005769C">
        <w:t>ncubate for 30 min at 4C, in the dark</w:t>
      </w:r>
    </w:p>
    <w:p w:rsidR="000E333D" w:rsidRDefault="0005769C" w:rsidP="000E333D">
      <w:pPr>
        <w:pStyle w:val="ListParagraph"/>
        <w:numPr>
          <w:ilvl w:val="0"/>
          <w:numId w:val="1"/>
        </w:numPr>
      </w:pPr>
      <w:r>
        <w:t xml:space="preserve">OPTIONAL: </w:t>
      </w:r>
      <w:r w:rsidR="000E333D">
        <w:t>During labeling, prepare Countbright absolute counting beads:</w:t>
      </w:r>
    </w:p>
    <w:p w:rsidR="000E333D" w:rsidRDefault="000E333D" w:rsidP="000E333D">
      <w:pPr>
        <w:pStyle w:val="ListParagraph"/>
        <w:numPr>
          <w:ilvl w:val="1"/>
          <w:numId w:val="1"/>
        </w:numPr>
      </w:pPr>
      <w:r>
        <w:t>Vortex the bottle for 30 seconds</w:t>
      </w:r>
    </w:p>
    <w:p w:rsidR="000E333D" w:rsidRDefault="000E333D" w:rsidP="000E333D">
      <w:pPr>
        <w:pStyle w:val="ListParagraph"/>
        <w:numPr>
          <w:ilvl w:val="1"/>
          <w:numId w:val="1"/>
        </w:numPr>
      </w:pPr>
      <w:r>
        <w:t xml:space="preserve">Calculate the amount of beads that you will need (I use </w:t>
      </w:r>
      <w:r w:rsidR="00DD5F14">
        <w:t>20000</w:t>
      </w:r>
      <w:r>
        <w:t xml:space="preserve"> beads per sample) and dilute in FACS buffer to have 100ul per sample.</w:t>
      </w:r>
    </w:p>
    <w:p w:rsidR="000E333D" w:rsidRDefault="000E333D" w:rsidP="000E333D">
      <w:pPr>
        <w:pStyle w:val="ListParagraph"/>
        <w:numPr>
          <w:ilvl w:val="1"/>
          <w:numId w:val="1"/>
        </w:numPr>
      </w:pPr>
      <w:r>
        <w:t>Add beads (100ul) to flow cytometry cluster tubes</w:t>
      </w:r>
    </w:p>
    <w:p w:rsidR="000E333D" w:rsidRDefault="000E333D" w:rsidP="000E333D">
      <w:pPr>
        <w:pStyle w:val="ListParagraph"/>
        <w:ind w:left="1440"/>
      </w:pP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Wash samples with 150ul perm wash 3 times</w:t>
      </w:r>
    </w:p>
    <w:p w:rsidR="0005769C" w:rsidRDefault="0005769C" w:rsidP="0005769C">
      <w:pPr>
        <w:pStyle w:val="Heading2"/>
      </w:pPr>
      <w:r>
        <w:t>Proceeding to FACS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>Resuspend the cells in 100ul FACS buffer or medium and transfer to cluster cytometry tubes (which should have 100ul of beads)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 xml:space="preserve">Proceed to analysis, or analyze the following day.  </w:t>
      </w:r>
    </w:p>
    <w:p w:rsidR="000E333D" w:rsidRDefault="000E333D" w:rsidP="000E333D">
      <w:pPr>
        <w:pStyle w:val="ListParagraph"/>
        <w:numPr>
          <w:ilvl w:val="0"/>
          <w:numId w:val="1"/>
        </w:numPr>
      </w:pPr>
      <w:r>
        <w:t xml:space="preserve">During analysis, make sure you acquire at least 500k events for the TIL samples.  Untreated controls may need many more events acquired, since they don’t have many lymphocytes. </w:t>
      </w:r>
    </w:p>
    <w:p w:rsidR="000E333D" w:rsidRDefault="000E333D" w:rsidP="000E333D">
      <w:pPr>
        <w:pStyle w:val="ListParagraph"/>
      </w:pPr>
    </w:p>
    <w:p w:rsidR="000E333D" w:rsidRPr="00B42A15" w:rsidRDefault="000E333D" w:rsidP="00D260A1">
      <w:pPr>
        <w:pStyle w:val="Heading1"/>
      </w:pPr>
      <w:r w:rsidRPr="00B42A15">
        <w:t>Reagents</w:t>
      </w:r>
    </w:p>
    <w:p w:rsidR="000E333D" w:rsidRDefault="000E333D" w:rsidP="000E333D">
      <w:pPr>
        <w:pStyle w:val="ListParagraph"/>
      </w:pPr>
    </w:p>
    <w:p w:rsidR="000E333D" w:rsidRDefault="000E333D" w:rsidP="000E333D">
      <w:r>
        <w:t xml:space="preserve">***Prepare Fix/Permeabilization buffer from FoxP3 staining buffer set (1 part fixation: 3 part Permeabilization diluent).  </w:t>
      </w:r>
    </w:p>
    <w:p w:rsidR="000E333D" w:rsidRDefault="000E333D" w:rsidP="000E333D">
      <w:r>
        <w:t>***Prepare Permeabilization Wash (dilute concentrate 1:10 in H2O)</w:t>
      </w:r>
    </w:p>
    <w:p w:rsidR="000E333D" w:rsidRDefault="000E333D" w:rsidP="000E333D"/>
    <w:p w:rsidR="000E333D" w:rsidRDefault="000E333D" w:rsidP="000E333D">
      <w:pPr>
        <w:pStyle w:val="ListParagraph"/>
        <w:numPr>
          <w:ilvl w:val="0"/>
          <w:numId w:val="2"/>
        </w:numPr>
      </w:pPr>
      <w:r>
        <w:t>RPMI-10 +abx</w:t>
      </w:r>
    </w:p>
    <w:p w:rsidR="000E333D" w:rsidRDefault="000E333D" w:rsidP="000E333D">
      <w:pPr>
        <w:pStyle w:val="ListParagraph"/>
        <w:numPr>
          <w:ilvl w:val="0"/>
          <w:numId w:val="2"/>
        </w:numPr>
      </w:pPr>
      <w:r>
        <w:t>RPMI-0 (serum-free RPMI)</w:t>
      </w:r>
    </w:p>
    <w:p w:rsidR="000E333D" w:rsidRDefault="000E333D" w:rsidP="000E333D">
      <w:pPr>
        <w:pStyle w:val="ListParagraph"/>
        <w:numPr>
          <w:ilvl w:val="0"/>
          <w:numId w:val="2"/>
        </w:numPr>
      </w:pPr>
      <w:r w:rsidRPr="00E16AA4">
        <w:t>FACS buffer: PBS+</w:t>
      </w:r>
      <w:r w:rsidR="00EE3E07">
        <w:t xml:space="preserve"> .5% FCS + 1mM EDTA</w:t>
      </w:r>
    </w:p>
    <w:p w:rsidR="000E333D" w:rsidRPr="004116A0" w:rsidRDefault="000E333D" w:rsidP="000E333D">
      <w:pPr>
        <w:rPr>
          <w:u w:val="single"/>
        </w:rPr>
      </w:pPr>
      <w:r w:rsidRPr="004116A0">
        <w:rPr>
          <w:u w:val="single"/>
        </w:rPr>
        <w:t>For labeling</w:t>
      </w:r>
    </w:p>
    <w:p w:rsidR="000E333D" w:rsidRDefault="000E333D" w:rsidP="000E333D">
      <w:r>
        <w:t>FoxP3 staining kit</w:t>
      </w:r>
    </w:p>
    <w:p w:rsidR="000E333D" w:rsidRDefault="000E333D" w:rsidP="000E333D">
      <w:r>
        <w:t>24G.2</w:t>
      </w:r>
    </w:p>
    <w:p w:rsidR="000E333D" w:rsidRDefault="000E333D" w:rsidP="000E333D">
      <w:r>
        <w:t>All antibodies</w:t>
      </w:r>
    </w:p>
    <w:p w:rsidR="000E333D" w:rsidRDefault="000E333D" w:rsidP="000E333D"/>
    <w:p w:rsidR="000E333D" w:rsidRPr="004116A0" w:rsidRDefault="000E333D" w:rsidP="000E333D">
      <w:pPr>
        <w:rPr>
          <w:u w:val="single"/>
        </w:rPr>
      </w:pPr>
      <w:r>
        <w:rPr>
          <w:u w:val="single"/>
        </w:rPr>
        <w:t>Blocking buffer:</w:t>
      </w:r>
    </w:p>
    <w:p w:rsidR="000E333D" w:rsidRDefault="000E333D" w:rsidP="000E333D">
      <w:r>
        <w:t>FACS buffer with 1:500 2.4G2 antibody</w:t>
      </w:r>
    </w:p>
    <w:p w:rsidR="000E333D" w:rsidRDefault="000E333D" w:rsidP="000E333D"/>
    <w:p w:rsidR="000E333D" w:rsidRDefault="00761455" w:rsidP="000E333D">
      <w:r>
        <w:t>96 well round-</w:t>
      </w:r>
      <w:r w:rsidR="000E333D">
        <w:t>bottom plates.</w:t>
      </w:r>
    </w:p>
    <w:p w:rsidR="00D313A0" w:rsidRDefault="00FE796D">
      <w:r>
        <w:t>All spins at 1500RPM/4</w:t>
      </w:r>
      <w:r>
        <w:rPr>
          <w:vertAlign w:val="superscript"/>
        </w:rPr>
        <w:t>o</w:t>
      </w:r>
      <w:r w:rsidR="002E13ED">
        <w:t>C/2</w:t>
      </w:r>
      <w:r>
        <w:t xml:space="preserve"> min unless otherwise indicated</w:t>
      </w:r>
    </w:p>
    <w:p w:rsidR="008A1EC4" w:rsidRDefault="008A1EC4"/>
    <w:p w:rsidR="00954E20" w:rsidRDefault="00954E20"/>
    <w:p w:rsidR="00954E20" w:rsidRPr="00954E20" w:rsidRDefault="00954E20">
      <w:r>
        <w:t>**spin 96-well plates 2 min at 2000RPM and 4</w:t>
      </w:r>
      <w:r>
        <w:rPr>
          <w:vertAlign w:val="superscript"/>
        </w:rPr>
        <w:t>o</w:t>
      </w:r>
      <w:r>
        <w:t>C</w:t>
      </w:r>
    </w:p>
    <w:sectPr w:rsidR="00954E20" w:rsidRPr="00954E20" w:rsidSect="0069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2BC"/>
    <w:multiLevelType w:val="hybridMultilevel"/>
    <w:tmpl w:val="80DE3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998"/>
    <w:multiLevelType w:val="hybridMultilevel"/>
    <w:tmpl w:val="0D10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07DED"/>
    <w:multiLevelType w:val="hybridMultilevel"/>
    <w:tmpl w:val="E714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9E2"/>
    <w:multiLevelType w:val="hybridMultilevel"/>
    <w:tmpl w:val="6CB85F08"/>
    <w:lvl w:ilvl="0" w:tplc="05E6B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A38DE"/>
    <w:multiLevelType w:val="hybridMultilevel"/>
    <w:tmpl w:val="C9B6E50C"/>
    <w:lvl w:ilvl="0" w:tplc="05E6B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14B4F"/>
    <w:multiLevelType w:val="hybridMultilevel"/>
    <w:tmpl w:val="958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3D"/>
    <w:rsid w:val="000274F1"/>
    <w:rsid w:val="0005769C"/>
    <w:rsid w:val="0009513A"/>
    <w:rsid w:val="000E333D"/>
    <w:rsid w:val="00205798"/>
    <w:rsid w:val="002E13ED"/>
    <w:rsid w:val="00484CEE"/>
    <w:rsid w:val="006C5453"/>
    <w:rsid w:val="00761455"/>
    <w:rsid w:val="008A1EC4"/>
    <w:rsid w:val="00954E20"/>
    <w:rsid w:val="0095795E"/>
    <w:rsid w:val="00B75351"/>
    <w:rsid w:val="00B775DB"/>
    <w:rsid w:val="00B81B8A"/>
    <w:rsid w:val="00CD671A"/>
    <w:rsid w:val="00D260A1"/>
    <w:rsid w:val="00D87CEB"/>
    <w:rsid w:val="00DD5F14"/>
    <w:rsid w:val="00EE3E07"/>
    <w:rsid w:val="00F116DA"/>
    <w:rsid w:val="00FE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E2CC5-678C-4E8E-956E-E6F37B39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3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9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0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9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95795E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riccaj</dc:creator>
  <cp:lastModifiedBy>Lim, Jamie/Sloan Kettering Institute</cp:lastModifiedBy>
  <cp:revision>2</cp:revision>
  <cp:lastPrinted>2015-09-23T20:04:00Z</cp:lastPrinted>
  <dcterms:created xsi:type="dcterms:W3CDTF">2019-01-30T19:49:00Z</dcterms:created>
  <dcterms:modified xsi:type="dcterms:W3CDTF">2019-01-30T19:49:00Z</dcterms:modified>
</cp:coreProperties>
</file>