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44B7CC" wp14:paraId="2C078E63" wp14:textId="17250BD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An </w:t>
      </w:r>
      <w:hyperlink r:id="R6e9729ce1afe4553">
        <w:r w:rsidRPr="4844B7CC" w:rsidR="4844B7C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472C4" w:themeColor="accent1" w:themeTint="FF" w:themeShade="FF"/>
            <w:sz w:val="40"/>
            <w:szCs w:val="40"/>
            <w:u w:val="none"/>
            <w:lang w:val="en-US"/>
          </w:rPr>
          <w:t>immediately invoked function expression</w:t>
        </w:r>
      </w:hyperlink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(IIFE for short) is a JavaScript design pattern that declares an anonymous function and </w:t>
      </w: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immediately</w:t>
      </w: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executes it.</w:t>
      </w:r>
    </w:p>
    <w:p w:rsidR="4844B7CC" w:rsidP="4844B7CC" w:rsidRDefault="4844B7CC" w14:paraId="40F209D0" w14:textId="65A6E666">
      <w:pPr>
        <w:pStyle w:val="Normal"/>
        <w:rPr>
          <w:rFonts w:ascii="Open Sans" w:hAnsi="Open Sans" w:eastAsia="Open Sans" w:cs="Open Sans"/>
          <w:noProof w:val="0"/>
          <w:sz w:val="40"/>
          <w:szCs w:val="40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Syntax: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40"/>
          <w:szCs w:val="40"/>
          <w:lang w:val="en-US"/>
        </w:rPr>
        <w:t>IIFEs follow a particular syntax as shown below.</w:t>
      </w:r>
    </w:p>
    <w:p w:rsidR="4844B7CC" w:rsidP="4844B7CC" w:rsidRDefault="4844B7CC" w14:paraId="6144510A" w14:textId="626714EC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40"/>
          <w:szCs w:val="40"/>
          <w:lang w:val="en-US"/>
        </w:rPr>
      </w:pPr>
      <w:r>
        <w:drawing>
          <wp:inline wp14:editId="1849E61E" wp14:anchorId="18510537">
            <wp:extent cx="3467100" cy="1495425"/>
            <wp:effectExtent l="0" t="0" r="0" b="0"/>
            <wp:docPr id="1456776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e8edbedca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251AF41C" w14:textId="2945087F">
      <w:pPr>
        <w:pStyle w:val="Normal"/>
        <w:rPr>
          <w:rFonts w:ascii="Nunito" w:hAnsi="Nunito" w:eastAsia="Nunito" w:cs="Nunito"/>
          <w:noProof w:val="0"/>
          <w:color w:val="4472C4" w:themeColor="accent1" w:themeTint="FF" w:themeShade="FF"/>
          <w:sz w:val="40"/>
          <w:szCs w:val="40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immediately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 invoked</w:t>
      </w:r>
    </w:p>
    <w:p w:rsidR="4844B7CC" w:rsidP="4844B7CC" w:rsidRDefault="4844B7CC" w14:paraId="0AF88D2C" w14:textId="037BBEE8">
      <w:pPr>
        <w:pStyle w:val="Normal"/>
        <w:rPr>
          <w:rFonts w:ascii="Nunito" w:hAnsi="Nunito" w:eastAsia="Nunito" w:cs="Nunito"/>
          <w:noProof w:val="0"/>
          <w:sz w:val="40"/>
          <w:szCs w:val="40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This type of function is called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immediately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invoked as these functions are executed as soon as they are mounted to the stack, it requires no explicit call to invoke the function. If we look at the syntax 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itself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we have two pairs of closed parentheses, the first one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contains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the logic to be executed and the second one is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generally what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we include when we invoke a function, the second parenthesis is responsible to tell the compiler that the function expression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has to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be executed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immediately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.</w:t>
      </w:r>
    </w:p>
    <w:p w:rsidR="4844B7CC" w:rsidP="4844B7CC" w:rsidRDefault="4844B7CC" w14:paraId="2AC92FEB" w14:textId="27192ECA">
      <w:pPr>
        <w:pStyle w:val="Heading2"/>
        <w:rPr>
          <w:rFonts w:ascii="Open Sans" w:hAnsi="Open Sans" w:eastAsia="Open Sans" w:cs="Open Sans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We use </w:t>
      </w:r>
      <w:r w:rsidRPr="4844B7CC" w:rsidR="4844B7CC">
        <w:rPr>
          <w:rFonts w:ascii="Open Sans" w:hAnsi="Open Sans" w:eastAsia="Open Sans" w:cs="Open Sans"/>
          <w:i w:val="0"/>
          <w:iCs w:val="0"/>
          <w:caps w:val="0"/>
          <w:smallCaps w:val="0"/>
          <w:noProof w:val="0"/>
          <w:color w:val="4472C4" w:themeColor="accent1" w:themeTint="FF" w:themeShade="FF"/>
          <w:sz w:val="36"/>
          <w:szCs w:val="36"/>
          <w:lang w:val="en-US"/>
        </w:rPr>
        <w:t>IIFEs  :</w:t>
      </w:r>
    </w:p>
    <w:p w:rsidR="4844B7CC" w:rsidP="4844B7CC" w:rsidRDefault="4844B7CC" w14:paraId="46A92FFA" w14:textId="64C2357B">
      <w:pPr>
        <w:pStyle w:val="Normal"/>
        <w:rPr>
          <w:noProof w:val="0"/>
          <w:lang w:val="en-US"/>
        </w:rPr>
      </w:pPr>
    </w:p>
    <w:p w:rsidR="4844B7CC" w:rsidP="4844B7CC" w:rsidRDefault="4844B7CC" w14:paraId="4EDB29D7" w14:textId="539BF57E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IIFEs are useful because they can define local variables that </w:t>
      </w: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aren't</w:t>
      </w: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accessible outside the IIFE. For example, IIFEs are often used to execute JavaScript in the browser without polluting global Scope</w:t>
      </w:r>
      <w:r w:rsidRPr="4844B7CC" w:rsidR="4844B7C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.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IIFEs have their own scope 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i.e.</w:t>
      </w: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the variables you declare in the Function Expression will not be available outside the function.</w:t>
      </w:r>
    </w:p>
    <w:p w:rsidR="4844B7CC" w:rsidP="4844B7CC" w:rsidRDefault="4844B7CC" w14:paraId="53A56ABD" w14:textId="43055AB5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4844B7CC" w:rsidP="4844B7CC" w:rsidRDefault="4844B7CC" w14:paraId="3A2B04A1" w14:textId="619BFC4C">
      <w:pPr>
        <w:pStyle w:val="Normal"/>
      </w:pPr>
    </w:p>
    <w:p w:rsidR="4844B7CC" w:rsidP="4844B7CC" w:rsidRDefault="4844B7CC" w14:paraId="444C7D68" w14:textId="7C15C743">
      <w:pPr>
        <w:pStyle w:val="Normal"/>
      </w:pPr>
      <w:r>
        <w:drawing>
          <wp:inline wp14:editId="3E829B3A" wp14:anchorId="3F9F6B97">
            <wp:extent cx="3886200" cy="2057400"/>
            <wp:effectExtent l="0" t="0" r="0" b="0"/>
            <wp:docPr id="61785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3037cc88f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50E65536" w14:textId="7119871D">
      <w:pPr>
        <w:pStyle w:val="Normal"/>
      </w:pPr>
      <w:r>
        <w:drawing>
          <wp:inline wp14:editId="313BF62A" wp14:anchorId="41F8DE41">
            <wp:extent cx="4572000" cy="828675"/>
            <wp:effectExtent l="0" t="0" r="0" b="0"/>
            <wp:docPr id="168333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5b1211da8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0CD2D817" w14:textId="3B961734">
      <w:pPr>
        <w:pStyle w:val="Normal"/>
      </w:pPr>
      <w:r>
        <w:drawing>
          <wp:inline wp14:editId="5B261843" wp14:anchorId="279ED55F">
            <wp:extent cx="4572000" cy="1352550"/>
            <wp:effectExtent l="0" t="0" r="0" b="0"/>
            <wp:docPr id="168756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0bb30d3ea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41B013D1" w14:textId="38BA778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IIFEs have their own scope i.e. the variables you declare in the Function Expression will not be available outside the function.</w:t>
      </w:r>
    </w:p>
    <w:p w:rsidR="4844B7CC" w:rsidP="4844B7CC" w:rsidRDefault="4844B7CC" w14:paraId="408DF804" w14:textId="3814DF1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Similarly to other functions IIFEs can also be named or anonymous, but even if an IIFE does have a name it is impossible to refer/invoke it.</w:t>
      </w:r>
    </w:p>
    <w:p w:rsidR="4844B7CC" w:rsidP="4844B7CC" w:rsidRDefault="4844B7CC" w14:paraId="14C6E516" w14:textId="4872C3C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844B7CC" w:rsidR="4844B7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IIFEs can also have parameters</w:t>
      </w:r>
    </w:p>
    <w:p w:rsidR="4844B7CC" w:rsidP="4844B7CC" w:rsidRDefault="4844B7CC" w14:paraId="5AEA4E93" w14:textId="20AA22E4">
      <w:pPr>
        <w:pStyle w:val="Normal"/>
      </w:pPr>
      <w:r>
        <w:drawing>
          <wp:inline wp14:editId="0B4CADA4" wp14:anchorId="6B0A41A1">
            <wp:extent cx="4572000" cy="971550"/>
            <wp:effectExtent l="0" t="0" r="0" b="0"/>
            <wp:docPr id="80112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ebd004c98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65B9CA48" w14:textId="76CAFFD5">
      <w:pPr>
        <w:pStyle w:val="Normal"/>
      </w:pPr>
      <w:r>
        <w:drawing>
          <wp:inline wp14:editId="04664A5C" wp14:anchorId="64F33196">
            <wp:extent cx="2514600" cy="638175"/>
            <wp:effectExtent l="0" t="0" r="0" b="0"/>
            <wp:docPr id="102150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be2f42488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1AE4DDFA" w14:textId="20B33BC6">
      <w:pPr>
        <w:pStyle w:val="Normal"/>
      </w:pPr>
      <w:r>
        <w:drawing>
          <wp:inline wp14:editId="7A1D8808" wp14:anchorId="623DA968">
            <wp:extent cx="4572000" cy="619125"/>
            <wp:effectExtent l="0" t="0" r="0" b="0"/>
            <wp:docPr id="31536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4e71b253b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08E16600" w14:textId="1E0E7287">
      <w:pPr>
        <w:pStyle w:val="Normal"/>
      </w:pPr>
      <w:r>
        <w:drawing>
          <wp:inline wp14:editId="32F17FC2" wp14:anchorId="1E30F146">
            <wp:extent cx="4572000" cy="590550"/>
            <wp:effectExtent l="0" t="0" r="0" b="0"/>
            <wp:docPr id="23640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8eea7d161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4B7CC" w:rsidP="4844B7CC" w:rsidRDefault="4844B7CC" w14:paraId="190C13BB" w14:textId="1F2C9BBE">
      <w:pPr>
        <w:pStyle w:val="Normal"/>
      </w:pPr>
    </w:p>
    <w:p w:rsidR="4844B7CC" w:rsidP="4844B7CC" w:rsidRDefault="4844B7CC" w14:paraId="6DBFC8A3" w14:textId="1528FF2E">
      <w:pPr>
        <w:pStyle w:val="Normal"/>
      </w:pPr>
    </w:p>
    <w:p w:rsidR="4844B7CC" w:rsidP="4844B7CC" w:rsidRDefault="4844B7CC" w14:paraId="1E9083F4" w14:textId="42D1C291">
      <w:pPr>
        <w:pStyle w:val="Normal"/>
      </w:pPr>
    </w:p>
    <w:p w:rsidR="4844B7CC" w:rsidP="4844B7CC" w:rsidRDefault="4844B7CC" w14:paraId="359870E8" w14:textId="7C9CDF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e46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d62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F7C6B"/>
    <w:rsid w:val="404F7C6B"/>
    <w:rsid w:val="4844B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CF23"/>
  <w15:chartTrackingRefBased/>
  <w15:docId w15:val="{362270E1-8464-4E42-A839-1DE60E6DC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n-US/docs/Glossary/IIFE" TargetMode="External" Id="R6e9729ce1afe4553" /><Relationship Type="http://schemas.openxmlformats.org/officeDocument/2006/relationships/image" Target="/media/image.png" Id="R20ce8edbedca43a7" /><Relationship Type="http://schemas.openxmlformats.org/officeDocument/2006/relationships/image" Target="/media/image2.png" Id="R2813037cc88f468d" /><Relationship Type="http://schemas.openxmlformats.org/officeDocument/2006/relationships/image" Target="/media/image3.png" Id="Rfc65b1211da8468c" /><Relationship Type="http://schemas.openxmlformats.org/officeDocument/2006/relationships/image" Target="/media/image4.png" Id="R4c30bb30d3ea41d8" /><Relationship Type="http://schemas.openxmlformats.org/officeDocument/2006/relationships/image" Target="/media/image5.png" Id="Re64ebd004c9841fc" /><Relationship Type="http://schemas.openxmlformats.org/officeDocument/2006/relationships/image" Target="/media/image6.png" Id="Ra8fbe2f424884139" /><Relationship Type="http://schemas.openxmlformats.org/officeDocument/2006/relationships/image" Target="/media/image7.png" Id="R5c24e71b253b4f0f" /><Relationship Type="http://schemas.openxmlformats.org/officeDocument/2006/relationships/image" Target="/media/image8.png" Id="Rd198eea7d1614e93" /><Relationship Type="http://schemas.openxmlformats.org/officeDocument/2006/relationships/numbering" Target="numbering.xml" Id="R2a0206a0b60149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2023-09-19T22:24:54.6166866Z</dcterms:created>
  <dcterms:modified xsi:type="dcterms:W3CDTF">2023-09-19T22:57:41.2454373Z</dcterms:modified>
  <dc:creator>Guest User</dc:creator>
  <lastModifiedBy>Guest User</lastModifiedBy>
</coreProperties>
</file>