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r>
        <w:rPr>
          <w:b/>
          <w:bCs/>
          <w:color w:val="7C3AED"/>
          <w:sz w:val="24"/>
          <w:szCs w:val="24"/>
        </w:rPr>
        <w:t xml:space="preserve">DEPI · Digital Egypt Pioneers Initiative</w:t>
      </w:r>
    </w:p>
    <w:p>
      <w:pPr>
        <w:spacing w:after="300"/>
      </w:pPr>
      <w:r>
        <w:rPr>
          <w:color w:val="5B6785"/>
          <w:sz w:val="24"/>
          <w:szCs w:val="24"/>
        </w:rPr>
        <w:t xml:space="preserve">Track: Data Analysis</w:t>
      </w:r>
    </w:p>
    <w:p>
      <w:pPr>
        <w:spacing w:after="120"/>
      </w:pPr>
      <w:r>
        <w:rPr>
          <w:b/>
          <w:bCs/>
          <w:color w:val="1E3A8A"/>
          <w:sz w:val="56"/>
          <w:szCs w:val="56"/>
        </w:rPr>
        <w:t xml:space="preserve">Project Planning &amp; Management</w:t>
      </w:r>
    </w:p>
    <w:p>
      <w:pPr>
        <w:pBdr>
          <w:bottom w:val="single" w:color="7C3AED" w:sz="8" w:space="10"/>
        </w:pBdr>
        <w:spacing w:after="500"/>
      </w:pPr>
      <w:r>
        <w:rPr>
          <w:color w:val="5B6785"/>
          <w:sz w:val="28"/>
          <w:szCs w:val="28"/>
        </w:rPr>
        <w:t xml:space="preserve">Plan · Roles · Risks · KPIs · Instructor review</w:t>
      </w:r>
    </w:p>
    <w:p>
      <w:pPr>
        <w:spacing w:after="140"/>
      </w:pPr>
      <w:r>
        <w:rPr>
          <w:b/>
          <w:bCs/>
          <w:sz w:val="22"/>
          <w:szCs w:val="22"/>
        </w:rPr>
        <w:t xml:space="preserve">Project: DevCompare – Development Indicators Comparison (Egypt, Nigeria, India, Brazil, Türkiye)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9"/>
        <w:gridCol w:w="7017"/>
      </w:tblGrid>
      <w:tr>
        <w:trPr>
          <w:cantSplit/>
        </w:trPr>
        <w:tc>
          <w:tcPr>
            <w:tcW w:type="dxa" w:w="2729"/>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Team Leader</w:t>
            </w:r>
          </w:p>
        </w:tc>
        <w:tc>
          <w:tcPr>
            <w:tcW w:type="dxa" w:w="7017"/>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Shahd Mahmoud Abdelmagid</w:t>
            </w:r>
          </w:p>
        </w:tc>
      </w:tr>
      <w:tr>
        <w:trPr>
          <w:cantSplit/>
        </w:trPr>
        <w:tc>
          <w:tcPr>
            <w:tcW w:type="dxa" w:w="2729"/>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Team Members</w:t>
            </w:r>
          </w:p>
        </w:tc>
        <w:tc>
          <w:tcPr>
            <w:tcW w:type="dxa" w:w="7017"/>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Malak Hassan Mahmoud</w:t>
            </w:r>
          </w:p>
          <w:p>
            <w:pPr>
              <w:spacing w:after="20"/>
            </w:pPr>
            <w:r>
              <w:rPr>
                <w:sz w:val="19"/>
                <w:szCs w:val="19"/>
              </w:rPr>
              <w:t xml:space="preserve">Eman Ali Mostafa</w:t>
            </w:r>
          </w:p>
          <w:p>
            <w:pPr>
              <w:spacing w:after="20"/>
            </w:pPr>
            <w:r>
              <w:rPr>
                <w:sz w:val="19"/>
                <w:szCs w:val="19"/>
              </w:rPr>
              <w:t xml:space="preserve">Farah Khaled Fathy</w:t>
            </w:r>
          </w:p>
          <w:p>
            <w:pPr>
              <w:spacing w:after="20"/>
            </w:pPr>
            <w:r>
              <w:rPr>
                <w:sz w:val="19"/>
                <w:szCs w:val="19"/>
              </w:rPr>
              <w:t xml:space="preserve">Mariam Baher Mohsen</w:t>
            </w:r>
          </w:p>
          <w:p>
            <w:pPr>
              <w:spacing w:after="20"/>
            </w:pPr>
            <w:r>
              <w:rPr>
                <w:sz w:val="19"/>
                <w:szCs w:val="19"/>
              </w:rPr>
              <w:t xml:space="preserve">Menna AbdelNasser Ramadan</w:t>
            </w:r>
          </w:p>
        </w:tc>
      </w:tr>
      <w:tr>
        <w:trPr>
          <w:cantSplit/>
        </w:trPr>
        <w:tc>
          <w:tcPr>
            <w:tcW w:type="dxa" w:w="2729"/>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Instructor</w:t>
            </w:r>
          </w:p>
        </w:tc>
        <w:tc>
          <w:tcPr>
            <w:tcW w:type="dxa" w:w="7017"/>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Nouran Elzeky</w:t>
            </w:r>
          </w:p>
        </w:tc>
      </w:tr>
      <w:tr>
        <w:trPr>
          <w:cantSplit/>
        </w:trPr>
        <w:tc>
          <w:tcPr>
            <w:tcW w:type="dxa" w:w="2729"/>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Version / Date</w:t>
            </w:r>
          </w:p>
        </w:tc>
        <w:tc>
          <w:tcPr>
            <w:tcW w:type="dxa" w:w="7017"/>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v1.0 · 31 October 2026</w:t>
            </w:r>
          </w:p>
        </w:tc>
      </w:tr>
    </w:tbl>
    <w:p>
      <w:r>
        <w:br w:type="page"/>
      </w:r>
    </w:p>
    <w:p>
      <w:pPr>
        <w:pStyle w:val="Heading1"/>
      </w:pPr>
      <w:r>
        <w:t xml:space="preserve">1. Project Plan</w:t>
      </w:r>
    </w:p>
    <w:p>
      <w:pPr>
        <w:spacing w:after="120" w:line="276"/>
      </w:pPr>
      <w:r>
        <w:t xml:space="preserve">The plan follows the DEPI project steps: Team Formation &amp; Planning (week 5), Instructor Review (week 7), Gathering Requirements (weeks 9–10), Analysis &amp; Design (from week 12), Implementation, Testing, and Release &amp; Final Presentation (week 21).</w:t>
      </w:r>
    </w:p>
    <w:p>
      <w:pPr>
        <w:spacing w:after="40" w:before="80"/>
        <w:jc w:val="center"/>
      </w:pPr>
      <w:r>
        <w:drawing>
          <wp:inline distT="0" distB="0" distL="0" distR="0">
            <wp:extent cx="5905500" cy="2466975"/>
            <wp:effectExtent t="0" r="0" b="0" l="0"/>
            <wp:docPr id="1" name="gantt.png" descr="Figure 1 – Project Gantt chart (training weeks)" title="Figure 1 – Project Gantt chart (training w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466975"/>
                    </a:xfrm>
                    <a:prstGeom prst="rect">
                      <a:avLst/>
                    </a:prstGeom>
                  </pic:spPr>
                </pic:pic>
              </a:graphicData>
            </a:graphic>
          </wp:inline>
        </w:drawing>
      </w:r>
    </w:p>
    <w:p>
      <w:pPr>
        <w:spacing w:after="200"/>
        <w:jc w:val="center"/>
      </w:pPr>
      <w:r>
        <w:rPr>
          <w:i/>
          <w:iCs/>
          <w:color w:val="5B6785"/>
          <w:sz w:val="18"/>
          <w:szCs w:val="18"/>
        </w:rPr>
        <w:t xml:space="preserve">Figure 1 – Project Gantt chart (training weeks)</w:t>
      </w:r>
    </w:p>
    <w:p>
      <w:pPr>
        <w:pStyle w:val="Heading2"/>
      </w:pPr>
      <w:r>
        <w:t xml:space="preserve">1.1 Milestones and official deadlines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14"/>
        <w:gridCol w:w="2534"/>
        <w:gridCol w:w="3898"/>
      </w:tblGrid>
      <w:tr>
        <w:trPr>
          <w:tblHeader/>
        </w:trPr>
        <w:tc>
          <w:tcPr>
            <w:tcW w:type="dxa" w:w="3314"/>
            <w:tcBorders>
              <w:top w:val="single" w:color="C9D2E8" w:sz="4"/>
              <w:left w:val="single" w:color="C9D2E8" w:sz="4"/>
              <w:bottom w:val="single" w:color="C9D2E8" w:sz="4"/>
              <w:right w:val="single" w:color="C9D2E8" w:sz="4"/>
            </w:tcBorders>
            <w:shd w:fill="1E3A8A" w:color="auto" w:val="clear"/>
            <w:tcMar>
              <w:top w:type="dxa" w:w="70"/>
              <w:left w:type="dxa" w:w="100"/>
              <w:bottom w:type="dxa" w:w="70"/>
              <w:right w:type="dxa" w:w="100"/>
            </w:tcMar>
          </w:tcPr>
          <w:p>
            <w:pPr>
              <w:spacing w:after="20"/>
            </w:pPr>
            <w:r>
              <w:rPr>
                <w:b/>
                <w:bCs/>
                <w:color w:val="FFFFFF"/>
                <w:sz w:val="19"/>
                <w:szCs w:val="19"/>
              </w:rPr>
              <w:t xml:space="preserve">Item (DEPI Guidelines)</w:t>
            </w:r>
          </w:p>
        </w:tc>
        <w:tc>
          <w:tcPr>
            <w:tcW w:type="dxa" w:w="2534"/>
            <w:tcBorders>
              <w:top w:val="single" w:color="C9D2E8" w:sz="4"/>
              <w:left w:val="single" w:color="C9D2E8" w:sz="4"/>
              <w:bottom w:val="single" w:color="C9D2E8" w:sz="4"/>
              <w:right w:val="single" w:color="C9D2E8" w:sz="4"/>
            </w:tcBorders>
            <w:shd w:fill="1E3A8A" w:color="auto" w:val="clear"/>
            <w:tcMar>
              <w:top w:type="dxa" w:w="70"/>
              <w:left w:type="dxa" w:w="100"/>
              <w:bottom w:type="dxa" w:w="70"/>
              <w:right w:type="dxa" w:w="100"/>
            </w:tcMar>
          </w:tcPr>
          <w:p>
            <w:pPr>
              <w:spacing w:after="20"/>
            </w:pPr>
            <w:r>
              <w:rPr>
                <w:b/>
                <w:bCs/>
                <w:color w:val="FFFFFF"/>
                <w:sz w:val="19"/>
                <w:szCs w:val="19"/>
              </w:rPr>
              <w:t xml:space="preserve">DEPI deadline</w:t>
            </w:r>
          </w:p>
        </w:tc>
        <w:tc>
          <w:tcPr>
            <w:tcW w:type="dxa" w:w="3898"/>
            <w:tcBorders>
              <w:top w:val="single" w:color="C9D2E8" w:sz="4"/>
              <w:left w:val="single" w:color="C9D2E8" w:sz="4"/>
              <w:bottom w:val="single" w:color="C9D2E8" w:sz="4"/>
              <w:right w:val="single" w:color="C9D2E8" w:sz="4"/>
            </w:tcBorders>
            <w:shd w:fill="1E3A8A" w:color="auto" w:val="clear"/>
            <w:tcMar>
              <w:top w:type="dxa" w:w="70"/>
              <w:left w:type="dxa" w:w="100"/>
              <w:bottom w:type="dxa" w:w="70"/>
              <w:right w:type="dxa" w:w="100"/>
            </w:tcMar>
          </w:tcPr>
          <w:p>
            <w:pPr>
              <w:spacing w:after="20"/>
            </w:pPr>
            <w:r>
              <w:rPr>
                <w:b/>
                <w:bCs/>
                <w:color w:val="FFFFFF"/>
                <w:sz w:val="19"/>
                <w:szCs w:val="19"/>
              </w:rPr>
              <w:t xml:space="preserve">Project milestone</w:t>
            </w:r>
          </w:p>
        </w:tc>
      </w:tr>
      <w:tr>
        <w:trPr>
          <w:cantSplit/>
        </w:trPr>
        <w:tc>
          <w:tcPr>
            <w:tcW w:type="dxa" w:w="331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Project Planning &amp; Management</w:t>
            </w:r>
          </w:p>
        </w:tc>
        <w:tc>
          <w:tcPr>
            <w:tcW w:type="dxa" w:w="253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16 Oct 2026</w:t>
            </w:r>
          </w:p>
        </w:tc>
        <w:tc>
          <w:tcPr>
            <w:tcW w:type="dxa" w:w="3898"/>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Proposal, plan, roles, risks, KPIs approved</w:t>
            </w:r>
          </w:p>
        </w:tc>
      </w:tr>
      <w:tr>
        <w:trPr>
          <w:cantSplit/>
        </w:trPr>
        <w:tc>
          <w:tcPr>
            <w:tcW w:type="dxa" w:w="331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Requirements Gathering</w:t>
            </w:r>
          </w:p>
        </w:tc>
        <w:tc>
          <w:tcPr>
            <w:tcW w:type="dxa" w:w="253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16 Oct 2026</w:t>
            </w:r>
          </w:p>
        </w:tc>
        <w:tc>
          <w:tcPr>
            <w:tcW w:type="dxa" w:w="3898"/>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Requirements Specification v1.0</w:t>
            </w:r>
          </w:p>
        </w:tc>
      </w:tr>
      <w:tr>
        <w:trPr>
          <w:cantSplit/>
        </w:trPr>
        <w:tc>
          <w:tcPr>
            <w:tcW w:type="dxa" w:w="331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System Analysis &amp; Design</w:t>
            </w:r>
          </w:p>
        </w:tc>
        <w:tc>
          <w:tcPr>
            <w:tcW w:type="dxa" w:w="253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6 Nov 2026</w:t>
            </w:r>
          </w:p>
        </w:tc>
        <w:tc>
          <w:tcPr>
            <w:tcW w:type="dxa" w:w="3898"/>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Design document with UML, ERD, wireframes</w:t>
            </w:r>
          </w:p>
        </w:tc>
      </w:tr>
      <w:tr>
        <w:trPr>
          <w:cantSplit/>
        </w:trPr>
        <w:tc>
          <w:tcPr>
            <w:tcW w:type="dxa" w:w="331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Implementation (Source Code &amp; Execution)</w:t>
            </w:r>
          </w:p>
        </w:tc>
        <w:tc>
          <w:tcPr>
            <w:tcW w:type="dxa" w:w="253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30 Nov 2026</w:t>
            </w:r>
          </w:p>
        </w:tc>
        <w:tc>
          <w:tcPr>
            <w:tcW w:type="dxa" w:w="3898"/>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Repository with code, README, dashboard</w:t>
            </w:r>
          </w:p>
        </w:tc>
      </w:tr>
      <w:tr>
        <w:trPr>
          <w:cantSplit/>
        </w:trPr>
        <w:tc>
          <w:tcPr>
            <w:tcW w:type="dxa" w:w="331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Final Presentation, Testing &amp; Reports</w:t>
            </w:r>
          </w:p>
        </w:tc>
        <w:tc>
          <w:tcPr>
            <w:tcW w:type="dxa" w:w="253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4 Dec 2026</w:t>
            </w:r>
          </w:p>
        </w:tc>
        <w:tc>
          <w:tcPr>
            <w:tcW w:type="dxa" w:w="3898"/>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Test report, manuals, infographic, presentation</w:t>
            </w:r>
          </w:p>
        </w:tc>
      </w:tr>
    </w:tbl>
    <w:p>
      <w:pPr>
        <w:spacing w:after="160"/>
      </w:pPr>
    </w:p>
    <w:p>
      <w:pPr>
        <w:pBdr>
          <w:left w:val="single" w:color="7C3AED" w:sz="24" w:space="8"/>
        </w:pBdr>
        <w:shd w:fill="EEF2FF" w:color="auto" w:val="clear"/>
        <w:spacing w:after="160" w:before="80"/>
        <w:ind w:left="200"/>
      </w:pPr>
      <w:r>
        <w:rPr>
          <w:sz w:val="20"/>
          <w:szCs w:val="20"/>
        </w:rPr>
        <w:t xml:space="preserve">The deadlines above are copied from the DEPI table in the Project Documentation Guidelines (the </w:t>
      </w:r>
      <w:r>
        <w:rPr>
          <w:b/>
          <w:bCs/>
          <w:sz w:val="20"/>
          <w:szCs w:val="20"/>
        </w:rPr>
        <w:t xml:space="preserve">DEPI</w:t>
      </w:r>
      <w:r>
        <w:rPr>
          <w:sz w:val="20"/>
          <w:szCs w:val="20"/>
        </w:rPr>
        <w:t xml:space="preserve"> column, not the DEPI Industry column). All documents must be uploaded to GitHub, by the Team Leader, to the company organisation repository (not a personal account).</w:t>
      </w:r>
    </w:p>
    <w:p>
      <w:pPr>
        <w:pStyle w:val="Heading2"/>
      </w:pPr>
      <w:r>
        <w:t xml:space="preserve">1.2 Deliverables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4"/>
        <w:gridCol w:w="4873"/>
        <w:gridCol w:w="1949"/>
      </w:tblGrid>
      <w:tr>
        <w:trPr>
          <w:tblHeader/>
        </w:trPr>
        <w:tc>
          <w:tcPr>
            <w:tcW w:type="dxa" w:w="2924"/>
            <w:tcBorders>
              <w:top w:val="single" w:color="C9D2E8" w:sz="4"/>
              <w:left w:val="single" w:color="C9D2E8" w:sz="4"/>
              <w:bottom w:val="single" w:color="C9D2E8" w:sz="4"/>
              <w:right w:val="single" w:color="C9D2E8" w:sz="4"/>
            </w:tcBorders>
            <w:shd w:fill="1E3A8A" w:color="auto" w:val="clear"/>
            <w:tcMar>
              <w:top w:type="dxa" w:w="70"/>
              <w:left w:type="dxa" w:w="100"/>
              <w:bottom w:type="dxa" w:w="70"/>
              <w:right w:type="dxa" w:w="100"/>
            </w:tcMar>
          </w:tcPr>
          <w:p>
            <w:pPr>
              <w:spacing w:after="20"/>
            </w:pPr>
            <w:r>
              <w:rPr>
                <w:b/>
                <w:bCs/>
                <w:color w:val="FFFFFF"/>
                <w:sz w:val="19"/>
                <w:szCs w:val="19"/>
              </w:rPr>
              <w:t xml:space="preserve">Phase</w:t>
            </w:r>
          </w:p>
        </w:tc>
        <w:tc>
          <w:tcPr>
            <w:tcW w:type="dxa" w:w="4873"/>
            <w:tcBorders>
              <w:top w:val="single" w:color="C9D2E8" w:sz="4"/>
              <w:left w:val="single" w:color="C9D2E8" w:sz="4"/>
              <w:bottom w:val="single" w:color="C9D2E8" w:sz="4"/>
              <w:right w:val="single" w:color="C9D2E8" w:sz="4"/>
            </w:tcBorders>
            <w:shd w:fill="1E3A8A" w:color="auto" w:val="clear"/>
            <w:tcMar>
              <w:top w:type="dxa" w:w="70"/>
              <w:left w:type="dxa" w:w="100"/>
              <w:bottom w:type="dxa" w:w="70"/>
              <w:right w:type="dxa" w:w="100"/>
            </w:tcMar>
          </w:tcPr>
          <w:p>
            <w:pPr>
              <w:spacing w:after="20"/>
            </w:pPr>
            <w:r>
              <w:rPr>
                <w:b/>
                <w:bCs/>
                <w:color w:val="FFFFFF"/>
                <w:sz w:val="19"/>
                <w:szCs w:val="19"/>
              </w:rPr>
              <w:t xml:space="preserve">Deliverable</w:t>
            </w:r>
          </w:p>
        </w:tc>
        <w:tc>
          <w:tcPr>
            <w:tcW w:type="dxa" w:w="1949"/>
            <w:tcBorders>
              <w:top w:val="single" w:color="C9D2E8" w:sz="4"/>
              <w:left w:val="single" w:color="C9D2E8" w:sz="4"/>
              <w:bottom w:val="single" w:color="C9D2E8" w:sz="4"/>
              <w:right w:val="single" w:color="C9D2E8" w:sz="4"/>
            </w:tcBorders>
            <w:shd w:fill="1E3A8A" w:color="auto" w:val="clear"/>
            <w:tcMar>
              <w:top w:type="dxa" w:w="70"/>
              <w:left w:type="dxa" w:w="100"/>
              <w:bottom w:type="dxa" w:w="70"/>
              <w:right w:type="dxa" w:w="100"/>
            </w:tcMar>
          </w:tcPr>
          <w:p>
            <w:pPr>
              <w:spacing w:after="20"/>
            </w:pPr>
            <w:r>
              <w:rPr>
                <w:b/>
                <w:bCs/>
                <w:color w:val="FFFFFF"/>
                <w:sz w:val="19"/>
                <w:szCs w:val="19"/>
              </w:rPr>
              <w:t xml:space="preserve">Owner</w:t>
            </w:r>
          </w:p>
        </w:tc>
      </w:tr>
      <w:tr>
        <w:trPr>
          <w:cantSplit/>
        </w:trPr>
        <w:tc>
          <w:tcPr>
            <w:tcW w:type="dxa" w:w="292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Planning</w:t>
            </w:r>
          </w:p>
        </w:tc>
        <w:tc>
          <w:tcPr>
            <w:tcW w:type="dxa" w:w="4873"/>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Project Proposal, Project Plan, Task Assignment, Risk Assessment, KPIs</w:t>
            </w:r>
          </w:p>
        </w:tc>
        <w:tc>
          <w:tcPr>
            <w:tcW w:type="dxa" w:w="1949"/>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Shahd, Menna</w:t>
            </w:r>
          </w:p>
        </w:tc>
      </w:tr>
      <w:tr>
        <w:trPr>
          <w:cantSplit/>
        </w:trPr>
        <w:tc>
          <w:tcPr>
            <w:tcW w:type="dxa" w:w="292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Requirements</w:t>
            </w:r>
          </w:p>
        </w:tc>
        <w:tc>
          <w:tcPr>
            <w:tcW w:type="dxa" w:w="4873"/>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Stakeholder analysis, user stories, use cases, FR / NFR</w:t>
            </w:r>
          </w:p>
        </w:tc>
        <w:tc>
          <w:tcPr>
            <w:tcW w:type="dxa" w:w="1949"/>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Mariam, Eman</w:t>
            </w:r>
          </w:p>
        </w:tc>
      </w:tr>
      <w:tr>
        <w:trPr>
          <w:cantSplit/>
        </w:trPr>
        <w:tc>
          <w:tcPr>
            <w:tcW w:type="dxa" w:w="292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Design</w:t>
            </w:r>
          </w:p>
        </w:tc>
        <w:tc>
          <w:tcPr>
            <w:tcW w:type="dxa" w:w="4873"/>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UML diagrams, ERD, schema, wireframes, UI/UX guidelines, tech stack, deployment</w:t>
            </w:r>
          </w:p>
        </w:tc>
        <w:tc>
          <w:tcPr>
            <w:tcW w:type="dxa" w:w="1949"/>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Mariam, Farah</w:t>
            </w:r>
          </w:p>
        </w:tc>
      </w:tr>
      <w:tr>
        <w:trPr>
          <w:cantSplit/>
        </w:trPr>
        <w:tc>
          <w:tcPr>
            <w:tcW w:type="dxa" w:w="292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Implementation</w:t>
            </w:r>
          </w:p>
        </w:tc>
        <w:tc>
          <w:tcPr>
            <w:tcW w:type="dxa" w:w="4873"/>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Source code, README, tests, processed data, dashboard</w:t>
            </w:r>
          </w:p>
        </w:tc>
        <w:tc>
          <w:tcPr>
            <w:tcW w:type="dxa" w:w="1949"/>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Malak, Eman, Farah</w:t>
            </w:r>
          </w:p>
        </w:tc>
      </w:tr>
      <w:tr>
        <w:trPr>
          <w:cantSplit/>
        </w:trPr>
        <w:tc>
          <w:tcPr>
            <w:tcW w:type="dxa" w:w="292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Testing</w:t>
            </w:r>
          </w:p>
        </w:tc>
        <w:tc>
          <w:tcPr>
            <w:tcW w:type="dxa" w:w="4873"/>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Test plan, test cases, automated tests, bug reports</w:t>
            </w:r>
          </w:p>
        </w:tc>
        <w:tc>
          <w:tcPr>
            <w:tcW w:type="dxa" w:w="1949"/>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Menna</w:t>
            </w:r>
          </w:p>
        </w:tc>
      </w:tr>
      <w:tr>
        <w:trPr>
          <w:cantSplit/>
        </w:trPr>
        <w:tc>
          <w:tcPr>
            <w:tcW w:type="dxa" w:w="292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Final</w:t>
            </w:r>
          </w:p>
        </w:tc>
        <w:tc>
          <w:tcPr>
            <w:tcW w:type="dxa" w:w="4873"/>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User manual, technical documentation, presentation (PPT/PDF), infographic</w:t>
            </w:r>
          </w:p>
        </w:tc>
        <w:tc>
          <w:tcPr>
            <w:tcW w:type="dxa" w:w="1949"/>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Menna, Shahd</w:t>
            </w:r>
          </w:p>
        </w:tc>
      </w:tr>
    </w:tbl>
    <w:p>
      <w:pPr>
        <w:spacing w:after="160"/>
      </w:pPr>
    </w:p>
    <w:p>
      <w:pPr>
        <w:pStyle w:val="Heading2"/>
      </w:pPr>
      <w:r>
        <w:t xml:space="preserve">1.3 Resource allocation</w:t>
      </w:r>
    </w:p>
    <w:p>
      <w:pPr>
        <w:pStyle w:val="ListParagraph"/>
        <w:numPr>
          <w:ilvl w:val="0"/>
          <w:numId w:val="2"/>
        </w:numPr>
        <w:spacing w:after="60"/>
      </w:pPr>
      <w:r>
        <w:rPr>
          <w:b/>
          <w:bCs/>
        </w:rPr>
        <w:t xml:space="preserve">People:</w:t>
      </w:r>
      <w:r>
        <w:t xml:space="preserve"> 6 members (within the allowed 4–6) – see Section 2.</w:t>
      </w:r>
    </w:p>
    <w:p>
      <w:pPr>
        <w:pStyle w:val="ListParagraph"/>
        <w:numPr>
          <w:ilvl w:val="0"/>
          <w:numId w:val="2"/>
        </w:numPr>
        <w:spacing w:after="60"/>
      </w:pPr>
      <w:r>
        <w:rPr>
          <w:b/>
          <w:bCs/>
        </w:rPr>
        <w:t xml:space="preserve">Data:</w:t>
      </w:r>
      <w:r>
        <w:t xml:space="preserve"> two WDI Excel extracts supplied by the programme (last updated 07/13/2026).</w:t>
      </w:r>
    </w:p>
    <w:p>
      <w:pPr>
        <w:pStyle w:val="ListParagraph"/>
        <w:numPr>
          <w:ilvl w:val="0"/>
          <w:numId w:val="2"/>
        </w:numPr>
        <w:spacing w:after="60"/>
      </w:pPr>
      <w:r>
        <w:rPr>
          <w:b/>
          <w:bCs/>
        </w:rPr>
        <w:t xml:space="preserve">Software:</w:t>
      </w:r>
      <w:r>
        <w:t xml:space="preserve"> Python 3.10+, free open-source libraries, a web browser, Git/GitHub (company organisation repository).</w:t>
      </w:r>
    </w:p>
    <w:p>
      <w:pPr>
        <w:pStyle w:val="ListParagraph"/>
        <w:numPr>
          <w:ilvl w:val="0"/>
          <w:numId w:val="2"/>
        </w:numPr>
        <w:spacing w:after="60"/>
      </w:pPr>
      <w:r>
        <w:rPr>
          <w:b/>
          <w:bCs/>
        </w:rPr>
        <w:t xml:space="preserve">Cost:</w:t>
      </w:r>
      <w:r>
        <w:t xml:space="preserve"> no paid tools or services.</w:t>
      </w:r>
    </w:p>
    <w:p>
      <w:pPr>
        <w:pStyle w:val="Heading1"/>
        <w:pageBreakBefore/>
      </w:pPr>
      <w:r>
        <w:t xml:space="preserve">2. Task Assignment &amp; Roles</w:t>
      </w:r>
    </w:p>
    <w:p>
      <w:pPr>
        <w:pBdr>
          <w:left w:val="single" w:color="7C3AED" w:sz="24" w:space="8"/>
        </w:pBdr>
        <w:shd w:fill="EEF2FF" w:color="auto" w:val="clear"/>
        <w:spacing w:after="160" w:before="80"/>
        <w:ind w:left="200"/>
      </w:pPr>
      <w:r>
        <w:rPr>
          <w:b/>
          <w:bCs/>
          <w:sz w:val="20"/>
          <w:szCs w:val="20"/>
        </w:rPr>
        <w:t xml:space="preserve">Note:</w:t>
      </w:r>
      <w:r>
        <w:rPr>
          <w:sz w:val="20"/>
          <w:szCs w:val="20"/>
        </w:rPr>
        <w:t xml:space="preserve"> the role assignment below is a proposal prepared with the project documents. The team must confirm or adjust it and tell the instructor within the deadline, because the final evaluation depends on each member explaining what they actually did.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2144"/>
        <w:gridCol w:w="5263"/>
      </w:tblGrid>
      <w:tr>
        <w:trPr>
          <w:tblHeader/>
        </w:trPr>
        <w:tc>
          <w:tcPr>
            <w:tcW w:type="dxa" w:w="2339"/>
            <w:tcBorders>
              <w:top w:val="single" w:color="C9D2E8" w:sz="4"/>
              <w:left w:val="single" w:color="C9D2E8" w:sz="4"/>
              <w:bottom w:val="single" w:color="C9D2E8" w:sz="4"/>
              <w:right w:val="single" w:color="C9D2E8" w:sz="4"/>
            </w:tcBorders>
            <w:shd w:fill="1E3A8A" w:color="auto" w:val="clear"/>
            <w:tcMar>
              <w:top w:type="dxa" w:w="70"/>
              <w:left w:type="dxa" w:w="100"/>
              <w:bottom w:type="dxa" w:w="70"/>
              <w:right w:type="dxa" w:w="100"/>
            </w:tcMar>
          </w:tcPr>
          <w:p>
            <w:pPr>
              <w:spacing w:after="20"/>
            </w:pPr>
            <w:r>
              <w:rPr>
                <w:b/>
                <w:bCs/>
                <w:color w:val="FFFFFF"/>
                <w:sz w:val="19"/>
                <w:szCs w:val="19"/>
              </w:rPr>
              <w:t xml:space="preserve">Member</w:t>
            </w:r>
          </w:p>
        </w:tc>
        <w:tc>
          <w:tcPr>
            <w:tcW w:type="dxa" w:w="2144"/>
            <w:tcBorders>
              <w:top w:val="single" w:color="C9D2E8" w:sz="4"/>
              <w:left w:val="single" w:color="C9D2E8" w:sz="4"/>
              <w:bottom w:val="single" w:color="C9D2E8" w:sz="4"/>
              <w:right w:val="single" w:color="C9D2E8" w:sz="4"/>
            </w:tcBorders>
            <w:shd w:fill="1E3A8A" w:color="auto" w:val="clear"/>
            <w:tcMar>
              <w:top w:type="dxa" w:w="70"/>
              <w:left w:type="dxa" w:w="100"/>
              <w:bottom w:type="dxa" w:w="70"/>
              <w:right w:type="dxa" w:w="100"/>
            </w:tcMar>
          </w:tcPr>
          <w:p>
            <w:pPr>
              <w:spacing w:after="20"/>
            </w:pPr>
            <w:r>
              <w:rPr>
                <w:b/>
                <w:bCs/>
                <w:color w:val="FFFFFF"/>
                <w:sz w:val="19"/>
                <w:szCs w:val="19"/>
              </w:rPr>
              <w:t xml:space="preserve">Role</w:t>
            </w:r>
          </w:p>
        </w:tc>
        <w:tc>
          <w:tcPr>
            <w:tcW w:type="dxa" w:w="5263"/>
            <w:tcBorders>
              <w:top w:val="single" w:color="C9D2E8" w:sz="4"/>
              <w:left w:val="single" w:color="C9D2E8" w:sz="4"/>
              <w:bottom w:val="single" w:color="C9D2E8" w:sz="4"/>
              <w:right w:val="single" w:color="C9D2E8" w:sz="4"/>
            </w:tcBorders>
            <w:shd w:fill="1E3A8A" w:color="auto" w:val="clear"/>
            <w:tcMar>
              <w:top w:type="dxa" w:w="70"/>
              <w:left w:type="dxa" w:w="100"/>
              <w:bottom w:type="dxa" w:w="70"/>
              <w:right w:type="dxa" w:w="100"/>
            </w:tcMar>
          </w:tcPr>
          <w:p>
            <w:pPr>
              <w:spacing w:after="20"/>
            </w:pPr>
            <w:r>
              <w:rPr>
                <w:b/>
                <w:bCs/>
                <w:color w:val="FFFFFF"/>
                <w:sz w:val="19"/>
                <w:szCs w:val="19"/>
              </w:rPr>
              <w:t xml:space="preserve">Responsibilities</w:t>
            </w:r>
          </w:p>
        </w:tc>
      </w:tr>
      <w:tr>
        <w:trPr>
          <w:cantSplit/>
        </w:trPr>
        <w:tc>
          <w:tcPr>
            <w:tcW w:type="dxa" w:w="2339"/>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Shahd Mahmoud Abdelmagid</w:t>
            </w:r>
          </w:p>
        </w:tc>
        <w:tc>
          <w:tcPr>
            <w:tcW w:type="dxa" w:w="214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Team Leader · Project Manager</w:t>
            </w:r>
          </w:p>
        </w:tc>
        <w:tc>
          <w:tcPr>
            <w:tcW w:type="dxa" w:w="5263"/>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Leads the team and speaks on its behalf; owns the GitHub repository (company organisation account) and uploads all files; plans weeks and milestones; integrates modules; leads the final presentation.</w:t>
            </w:r>
          </w:p>
        </w:tc>
      </w:tr>
      <w:tr>
        <w:trPr>
          <w:cantSplit/>
        </w:trPr>
        <w:tc>
          <w:tcPr>
            <w:tcW w:type="dxa" w:w="2339"/>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Malak Hassan Mahmoud</w:t>
            </w:r>
          </w:p>
        </w:tc>
        <w:tc>
          <w:tcPr>
            <w:tcW w:type="dxa" w:w="214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Data Engineer</w:t>
            </w:r>
          </w:p>
        </w:tc>
        <w:tc>
          <w:tcPr>
            <w:tcW w:type="dxa" w:w="5263"/>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Data ingestion and cleaning (</w:t>
            </w:r>
            <w:r>
              <w:rPr>
                <w:rFonts w:ascii="Consolas" w:cs="Consolas" w:eastAsia="Consolas" w:hAnsi="Consolas"/>
                <w:sz w:val="19"/>
                <w:szCs w:val="19"/>
              </w:rPr>
              <w:t xml:space="preserve">data_loader.py</w:t>
            </w:r>
            <w:r>
              <w:rPr>
                <w:sz w:val="19"/>
                <w:szCs w:val="19"/>
              </w:rPr>
              <w:t xml:space="preserve">): merging the two WDI extracts, missing-value handling, interpolation rules, data quality report.</w:t>
            </w:r>
          </w:p>
        </w:tc>
      </w:tr>
      <w:tr>
        <w:trPr>
          <w:cantSplit/>
        </w:trPr>
        <w:tc>
          <w:tcPr>
            <w:tcW w:type="dxa" w:w="2339"/>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Eman Ali Mostafa</w:t>
            </w:r>
          </w:p>
        </w:tc>
        <w:tc>
          <w:tcPr>
            <w:tcW w:type="dxa" w:w="214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Data Analyst</w:t>
            </w:r>
          </w:p>
        </w:tc>
        <w:tc>
          <w:tcPr>
            <w:tcW w:type="dxa" w:w="5263"/>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Analytics (</w:t>
            </w:r>
            <w:r>
              <w:rPr>
                <w:rFonts w:ascii="Consolas" w:cs="Consolas" w:eastAsia="Consolas" w:hAnsi="Consolas"/>
                <w:sz w:val="19"/>
                <w:szCs w:val="19"/>
              </w:rPr>
              <w:t xml:space="preserve">analysis.py</w:t>
            </w:r>
            <w:r>
              <w:rPr>
                <w:sz w:val="19"/>
                <w:szCs w:val="19"/>
              </w:rPr>
              <w:t xml:space="preserve">): ranking, CAGR, correlation, Development Score and forecasting; writes the insights and interpretation.</w:t>
            </w:r>
          </w:p>
        </w:tc>
      </w:tr>
      <w:tr>
        <w:trPr>
          <w:cantSplit/>
        </w:trPr>
        <w:tc>
          <w:tcPr>
            <w:tcW w:type="dxa" w:w="2339"/>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Farah Khaled Fathy</w:t>
            </w:r>
          </w:p>
        </w:tc>
        <w:tc>
          <w:tcPr>
            <w:tcW w:type="dxa" w:w="214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Dashboard &amp; Visualization Developer</w:t>
            </w:r>
          </w:p>
        </w:tc>
        <w:tc>
          <w:tcPr>
            <w:tcW w:type="dxa" w:w="5263"/>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Interactive dashboard (</w:t>
            </w:r>
            <w:r>
              <w:rPr>
                <w:rFonts w:ascii="Consolas" w:cs="Consolas" w:eastAsia="Consolas" w:hAnsi="Consolas"/>
                <w:sz w:val="19"/>
                <w:szCs w:val="19"/>
              </w:rPr>
              <w:t xml:space="preserve">template.html</w:t>
            </w:r>
            <w:r>
              <w:rPr>
                <w:sz w:val="19"/>
                <w:szCs w:val="19"/>
              </w:rPr>
              <w:t xml:space="preserve">, </w:t>
            </w:r>
            <w:r>
              <w:rPr>
                <w:rFonts w:ascii="Consolas" w:cs="Consolas" w:eastAsia="Consolas" w:hAnsi="Consolas"/>
                <w:sz w:val="19"/>
                <w:szCs w:val="19"/>
              </w:rPr>
              <w:t xml:space="preserve">export_dashboard.py</w:t>
            </w:r>
            <w:r>
              <w:rPr>
                <w:sz w:val="19"/>
                <w:szCs w:val="19"/>
              </w:rPr>
              <w:t xml:space="preserve">) and static charts (</w:t>
            </w:r>
            <w:r>
              <w:rPr>
                <w:rFonts w:ascii="Consolas" w:cs="Consolas" w:eastAsia="Consolas" w:hAnsi="Consolas"/>
                <w:sz w:val="19"/>
                <w:szCs w:val="19"/>
              </w:rPr>
              <w:t xml:space="preserve">charts.py</w:t>
            </w:r>
            <w:r>
              <w:rPr>
                <w:sz w:val="19"/>
                <w:szCs w:val="19"/>
              </w:rPr>
              <w:t xml:space="preserve">).</w:t>
            </w:r>
          </w:p>
        </w:tc>
      </w:tr>
      <w:tr>
        <w:trPr>
          <w:cantSplit/>
        </w:trPr>
        <w:tc>
          <w:tcPr>
            <w:tcW w:type="dxa" w:w="2339"/>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Mariam Baher Mohsen</w:t>
            </w:r>
          </w:p>
        </w:tc>
        <w:tc>
          <w:tcPr>
            <w:tcW w:type="dxa" w:w="214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Systems Analyst &amp; Designer</w:t>
            </w:r>
          </w:p>
        </w:tc>
        <w:tc>
          <w:tcPr>
            <w:tcW w:type="dxa" w:w="5263"/>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Requirements gathering, use cases, UML diagrams, ER diagram and schema, UI/UX wireframes and guidelines.</w:t>
            </w:r>
          </w:p>
        </w:tc>
      </w:tr>
      <w:tr>
        <w:trPr>
          <w:cantSplit/>
        </w:trPr>
        <w:tc>
          <w:tcPr>
            <w:tcW w:type="dxa" w:w="2339"/>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Menna AbdelNasser Ramadan</w:t>
            </w:r>
          </w:p>
        </w:tc>
        <w:tc>
          <w:tcPr>
            <w:tcW w:type="dxa" w:w="214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QA Engineer &amp; Documentation Lead</w:t>
            </w:r>
          </w:p>
        </w:tc>
        <w:tc>
          <w:tcPr>
            <w:tcW w:type="dxa" w:w="5263"/>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Test plan, test cases, automated tests, bug reports, user manual, technical documentation and presentation material.</w:t>
            </w:r>
          </w:p>
        </w:tc>
      </w:tr>
    </w:tbl>
    <w:p>
      <w:pPr>
        <w:spacing w:after="160"/>
      </w:pPr>
    </w:p>
    <w:p>
      <w:pPr>
        <w:pStyle w:val="Heading2"/>
      </w:pPr>
      <w:r>
        <w:t xml:space="preserve">2.1 Responsibility matrix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14"/>
        <w:gridCol w:w="1072"/>
        <w:gridCol w:w="1072"/>
        <w:gridCol w:w="1072"/>
        <w:gridCol w:w="1072"/>
        <w:gridCol w:w="1072"/>
        <w:gridCol w:w="1072"/>
      </w:tblGrid>
      <w:tr>
        <w:trPr>
          <w:tblHeader/>
        </w:trPr>
        <w:tc>
          <w:tcPr>
            <w:tcW w:type="dxa" w:w="3314"/>
            <w:tcBorders>
              <w:top w:val="single" w:color="C9D2E8" w:sz="4"/>
              <w:left w:val="single" w:color="C9D2E8" w:sz="4"/>
              <w:bottom w:val="single" w:color="C9D2E8" w:sz="4"/>
              <w:right w:val="single" w:color="C9D2E8" w:sz="4"/>
            </w:tcBorders>
            <w:shd w:fill="1E3A8A" w:color="auto" w:val="clear"/>
            <w:tcMar>
              <w:top w:type="dxa" w:w="70"/>
              <w:left w:type="dxa" w:w="100"/>
              <w:bottom w:type="dxa" w:w="70"/>
              <w:right w:type="dxa" w:w="100"/>
            </w:tcMar>
          </w:tcPr>
          <w:p>
            <w:pPr>
              <w:spacing w:after="20"/>
            </w:pPr>
            <w:r>
              <w:rPr>
                <w:b/>
                <w:bCs/>
                <w:color w:val="FFFFFF"/>
                <w:sz w:val="19"/>
                <w:szCs w:val="19"/>
              </w:rPr>
              <w:t xml:space="preserve">Activity</w:t>
            </w:r>
          </w:p>
        </w:tc>
        <w:tc>
          <w:tcPr>
            <w:tcW w:type="dxa" w:w="1072"/>
            <w:tcBorders>
              <w:top w:val="single" w:color="C9D2E8" w:sz="4"/>
              <w:left w:val="single" w:color="C9D2E8" w:sz="4"/>
              <w:bottom w:val="single" w:color="C9D2E8" w:sz="4"/>
              <w:right w:val="single" w:color="C9D2E8" w:sz="4"/>
            </w:tcBorders>
            <w:shd w:fill="1E3A8A" w:color="auto" w:val="clear"/>
            <w:tcMar>
              <w:top w:type="dxa" w:w="70"/>
              <w:left w:type="dxa" w:w="100"/>
              <w:bottom w:type="dxa" w:w="70"/>
              <w:right w:type="dxa" w:w="100"/>
            </w:tcMar>
          </w:tcPr>
          <w:p>
            <w:pPr>
              <w:spacing w:after="20"/>
            </w:pPr>
            <w:r>
              <w:rPr>
                <w:b/>
                <w:bCs/>
                <w:color w:val="FFFFFF"/>
                <w:sz w:val="19"/>
                <w:szCs w:val="19"/>
              </w:rPr>
              <w:t xml:space="preserve">Shahd</w:t>
            </w:r>
          </w:p>
        </w:tc>
        <w:tc>
          <w:tcPr>
            <w:tcW w:type="dxa" w:w="1072"/>
            <w:tcBorders>
              <w:top w:val="single" w:color="C9D2E8" w:sz="4"/>
              <w:left w:val="single" w:color="C9D2E8" w:sz="4"/>
              <w:bottom w:val="single" w:color="C9D2E8" w:sz="4"/>
              <w:right w:val="single" w:color="C9D2E8" w:sz="4"/>
            </w:tcBorders>
            <w:shd w:fill="1E3A8A" w:color="auto" w:val="clear"/>
            <w:tcMar>
              <w:top w:type="dxa" w:w="70"/>
              <w:left w:type="dxa" w:w="100"/>
              <w:bottom w:type="dxa" w:w="70"/>
              <w:right w:type="dxa" w:w="100"/>
            </w:tcMar>
          </w:tcPr>
          <w:p>
            <w:pPr>
              <w:spacing w:after="20"/>
            </w:pPr>
            <w:r>
              <w:rPr>
                <w:b/>
                <w:bCs/>
                <w:color w:val="FFFFFF"/>
                <w:sz w:val="19"/>
                <w:szCs w:val="19"/>
              </w:rPr>
              <w:t xml:space="preserve">Malak</w:t>
            </w:r>
          </w:p>
        </w:tc>
        <w:tc>
          <w:tcPr>
            <w:tcW w:type="dxa" w:w="1072"/>
            <w:tcBorders>
              <w:top w:val="single" w:color="C9D2E8" w:sz="4"/>
              <w:left w:val="single" w:color="C9D2E8" w:sz="4"/>
              <w:bottom w:val="single" w:color="C9D2E8" w:sz="4"/>
              <w:right w:val="single" w:color="C9D2E8" w:sz="4"/>
            </w:tcBorders>
            <w:shd w:fill="1E3A8A" w:color="auto" w:val="clear"/>
            <w:tcMar>
              <w:top w:type="dxa" w:w="70"/>
              <w:left w:type="dxa" w:w="100"/>
              <w:bottom w:type="dxa" w:w="70"/>
              <w:right w:type="dxa" w:w="100"/>
            </w:tcMar>
          </w:tcPr>
          <w:p>
            <w:pPr>
              <w:spacing w:after="20"/>
            </w:pPr>
            <w:r>
              <w:rPr>
                <w:b/>
                <w:bCs/>
                <w:color w:val="FFFFFF"/>
                <w:sz w:val="19"/>
                <w:szCs w:val="19"/>
              </w:rPr>
              <w:t xml:space="preserve">Eman</w:t>
            </w:r>
          </w:p>
        </w:tc>
        <w:tc>
          <w:tcPr>
            <w:tcW w:type="dxa" w:w="1072"/>
            <w:tcBorders>
              <w:top w:val="single" w:color="C9D2E8" w:sz="4"/>
              <w:left w:val="single" w:color="C9D2E8" w:sz="4"/>
              <w:bottom w:val="single" w:color="C9D2E8" w:sz="4"/>
              <w:right w:val="single" w:color="C9D2E8" w:sz="4"/>
            </w:tcBorders>
            <w:shd w:fill="1E3A8A" w:color="auto" w:val="clear"/>
            <w:tcMar>
              <w:top w:type="dxa" w:w="70"/>
              <w:left w:type="dxa" w:w="100"/>
              <w:bottom w:type="dxa" w:w="70"/>
              <w:right w:type="dxa" w:w="100"/>
            </w:tcMar>
          </w:tcPr>
          <w:p>
            <w:pPr>
              <w:spacing w:after="20"/>
            </w:pPr>
            <w:r>
              <w:rPr>
                <w:b/>
                <w:bCs/>
                <w:color w:val="FFFFFF"/>
                <w:sz w:val="19"/>
                <w:szCs w:val="19"/>
              </w:rPr>
              <w:t xml:space="preserve">Farah</w:t>
            </w:r>
          </w:p>
        </w:tc>
        <w:tc>
          <w:tcPr>
            <w:tcW w:type="dxa" w:w="1072"/>
            <w:tcBorders>
              <w:top w:val="single" w:color="C9D2E8" w:sz="4"/>
              <w:left w:val="single" w:color="C9D2E8" w:sz="4"/>
              <w:bottom w:val="single" w:color="C9D2E8" w:sz="4"/>
              <w:right w:val="single" w:color="C9D2E8" w:sz="4"/>
            </w:tcBorders>
            <w:shd w:fill="1E3A8A" w:color="auto" w:val="clear"/>
            <w:tcMar>
              <w:top w:type="dxa" w:w="70"/>
              <w:left w:type="dxa" w:w="100"/>
              <w:bottom w:type="dxa" w:w="70"/>
              <w:right w:type="dxa" w:w="100"/>
            </w:tcMar>
          </w:tcPr>
          <w:p>
            <w:pPr>
              <w:spacing w:after="20"/>
            </w:pPr>
            <w:r>
              <w:rPr>
                <w:b/>
                <w:bCs/>
                <w:color w:val="FFFFFF"/>
                <w:sz w:val="19"/>
                <w:szCs w:val="19"/>
              </w:rPr>
              <w:t xml:space="preserve">Mariam</w:t>
            </w:r>
          </w:p>
        </w:tc>
        <w:tc>
          <w:tcPr>
            <w:tcW w:type="dxa" w:w="1072"/>
            <w:tcBorders>
              <w:top w:val="single" w:color="C9D2E8" w:sz="4"/>
              <w:left w:val="single" w:color="C9D2E8" w:sz="4"/>
              <w:bottom w:val="single" w:color="C9D2E8" w:sz="4"/>
              <w:right w:val="single" w:color="C9D2E8" w:sz="4"/>
            </w:tcBorders>
            <w:shd w:fill="1E3A8A" w:color="auto" w:val="clear"/>
            <w:tcMar>
              <w:top w:type="dxa" w:w="70"/>
              <w:left w:type="dxa" w:w="100"/>
              <w:bottom w:type="dxa" w:w="70"/>
              <w:right w:type="dxa" w:w="100"/>
            </w:tcMar>
          </w:tcPr>
          <w:p>
            <w:pPr>
              <w:spacing w:after="20"/>
            </w:pPr>
            <w:r>
              <w:rPr>
                <w:b/>
                <w:bCs/>
                <w:color w:val="FFFFFF"/>
                <w:sz w:val="19"/>
                <w:szCs w:val="19"/>
              </w:rPr>
              <w:t xml:space="preserve">Menna</w:t>
            </w:r>
          </w:p>
        </w:tc>
      </w:tr>
      <w:tr>
        <w:trPr>
          <w:cantSplit/>
        </w:trPr>
        <w:tc>
          <w:tcPr>
            <w:tcW w:type="dxa" w:w="331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Planning, GitHub, integration</w:t>
            </w:r>
          </w:p>
        </w:tc>
        <w:tc>
          <w:tcPr>
            <w:tcW w:type="dxa" w:w="10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R</w:t>
            </w:r>
          </w:p>
        </w:tc>
        <w:tc>
          <w:tcPr>
            <w:tcW w:type="dxa" w:w="10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C</w:t>
            </w:r>
          </w:p>
        </w:tc>
        <w:tc>
          <w:tcPr>
            <w:tcW w:type="dxa" w:w="10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C</w:t>
            </w:r>
          </w:p>
        </w:tc>
        <w:tc>
          <w:tcPr>
            <w:tcW w:type="dxa" w:w="10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C</w:t>
            </w:r>
          </w:p>
        </w:tc>
        <w:tc>
          <w:tcPr>
            <w:tcW w:type="dxa" w:w="10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C</w:t>
            </w:r>
          </w:p>
        </w:tc>
        <w:tc>
          <w:tcPr>
            <w:tcW w:type="dxa" w:w="10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C</w:t>
            </w:r>
          </w:p>
        </w:tc>
      </w:tr>
      <w:tr>
        <w:trPr>
          <w:cantSplit/>
        </w:trPr>
        <w:tc>
          <w:tcPr>
            <w:tcW w:type="dxa" w:w="331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Data cleaning and merging</w:t>
            </w:r>
          </w:p>
        </w:tc>
        <w:tc>
          <w:tcPr>
            <w:tcW w:type="dxa" w:w="10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A</w:t>
            </w:r>
          </w:p>
        </w:tc>
        <w:tc>
          <w:tcPr>
            <w:tcW w:type="dxa" w:w="10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R</w:t>
            </w:r>
          </w:p>
        </w:tc>
        <w:tc>
          <w:tcPr>
            <w:tcW w:type="dxa" w:w="10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C</w:t>
            </w:r>
          </w:p>
        </w:tc>
        <w:tc>
          <w:tcPr>
            <w:tcW w:type="dxa" w:w="10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I</w:t>
            </w:r>
          </w:p>
        </w:tc>
        <w:tc>
          <w:tcPr>
            <w:tcW w:type="dxa" w:w="10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I</w:t>
            </w:r>
          </w:p>
        </w:tc>
        <w:tc>
          <w:tcPr>
            <w:tcW w:type="dxa" w:w="10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C</w:t>
            </w:r>
          </w:p>
        </w:tc>
      </w:tr>
      <w:tr>
        <w:trPr>
          <w:cantSplit/>
        </w:trPr>
        <w:tc>
          <w:tcPr>
            <w:tcW w:type="dxa" w:w="331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Analytics and insights</w:t>
            </w:r>
          </w:p>
        </w:tc>
        <w:tc>
          <w:tcPr>
            <w:tcW w:type="dxa" w:w="10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A</w:t>
            </w:r>
          </w:p>
        </w:tc>
        <w:tc>
          <w:tcPr>
            <w:tcW w:type="dxa" w:w="10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C</w:t>
            </w:r>
          </w:p>
        </w:tc>
        <w:tc>
          <w:tcPr>
            <w:tcW w:type="dxa" w:w="10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R</w:t>
            </w:r>
          </w:p>
        </w:tc>
        <w:tc>
          <w:tcPr>
            <w:tcW w:type="dxa" w:w="10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C</w:t>
            </w:r>
          </w:p>
        </w:tc>
        <w:tc>
          <w:tcPr>
            <w:tcW w:type="dxa" w:w="10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I</w:t>
            </w:r>
          </w:p>
        </w:tc>
        <w:tc>
          <w:tcPr>
            <w:tcW w:type="dxa" w:w="10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C</w:t>
            </w:r>
          </w:p>
        </w:tc>
      </w:tr>
      <w:tr>
        <w:trPr>
          <w:cantSplit/>
        </w:trPr>
        <w:tc>
          <w:tcPr>
            <w:tcW w:type="dxa" w:w="331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Dashboard and charts</w:t>
            </w:r>
          </w:p>
        </w:tc>
        <w:tc>
          <w:tcPr>
            <w:tcW w:type="dxa" w:w="10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A</w:t>
            </w:r>
          </w:p>
        </w:tc>
        <w:tc>
          <w:tcPr>
            <w:tcW w:type="dxa" w:w="10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I</w:t>
            </w:r>
          </w:p>
        </w:tc>
        <w:tc>
          <w:tcPr>
            <w:tcW w:type="dxa" w:w="10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C</w:t>
            </w:r>
          </w:p>
        </w:tc>
        <w:tc>
          <w:tcPr>
            <w:tcW w:type="dxa" w:w="10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R</w:t>
            </w:r>
          </w:p>
        </w:tc>
        <w:tc>
          <w:tcPr>
            <w:tcW w:type="dxa" w:w="10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C</w:t>
            </w:r>
          </w:p>
        </w:tc>
        <w:tc>
          <w:tcPr>
            <w:tcW w:type="dxa" w:w="10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C</w:t>
            </w:r>
          </w:p>
        </w:tc>
      </w:tr>
      <w:tr>
        <w:trPr>
          <w:cantSplit/>
        </w:trPr>
        <w:tc>
          <w:tcPr>
            <w:tcW w:type="dxa" w:w="331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Requirements, UML, ERD, UI/UX</w:t>
            </w:r>
          </w:p>
        </w:tc>
        <w:tc>
          <w:tcPr>
            <w:tcW w:type="dxa" w:w="10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A</w:t>
            </w:r>
          </w:p>
        </w:tc>
        <w:tc>
          <w:tcPr>
            <w:tcW w:type="dxa" w:w="10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C</w:t>
            </w:r>
          </w:p>
        </w:tc>
        <w:tc>
          <w:tcPr>
            <w:tcW w:type="dxa" w:w="10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C</w:t>
            </w:r>
          </w:p>
        </w:tc>
        <w:tc>
          <w:tcPr>
            <w:tcW w:type="dxa" w:w="10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C</w:t>
            </w:r>
          </w:p>
        </w:tc>
        <w:tc>
          <w:tcPr>
            <w:tcW w:type="dxa" w:w="10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R</w:t>
            </w:r>
          </w:p>
        </w:tc>
        <w:tc>
          <w:tcPr>
            <w:tcW w:type="dxa" w:w="10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I</w:t>
            </w:r>
          </w:p>
        </w:tc>
      </w:tr>
      <w:tr>
        <w:trPr>
          <w:cantSplit/>
        </w:trPr>
        <w:tc>
          <w:tcPr>
            <w:tcW w:type="dxa" w:w="331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Testing, user manual, tech doc</w:t>
            </w:r>
          </w:p>
        </w:tc>
        <w:tc>
          <w:tcPr>
            <w:tcW w:type="dxa" w:w="10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A</w:t>
            </w:r>
          </w:p>
        </w:tc>
        <w:tc>
          <w:tcPr>
            <w:tcW w:type="dxa" w:w="10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C</w:t>
            </w:r>
          </w:p>
        </w:tc>
        <w:tc>
          <w:tcPr>
            <w:tcW w:type="dxa" w:w="10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C</w:t>
            </w:r>
          </w:p>
        </w:tc>
        <w:tc>
          <w:tcPr>
            <w:tcW w:type="dxa" w:w="10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C</w:t>
            </w:r>
          </w:p>
        </w:tc>
        <w:tc>
          <w:tcPr>
            <w:tcW w:type="dxa" w:w="10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C</w:t>
            </w:r>
          </w:p>
        </w:tc>
        <w:tc>
          <w:tcPr>
            <w:tcW w:type="dxa" w:w="10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R</w:t>
            </w:r>
          </w:p>
        </w:tc>
      </w:tr>
      <w:tr>
        <w:trPr>
          <w:cantSplit/>
        </w:trPr>
        <w:tc>
          <w:tcPr>
            <w:tcW w:type="dxa" w:w="331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Final presentation</w:t>
            </w:r>
          </w:p>
        </w:tc>
        <w:tc>
          <w:tcPr>
            <w:tcW w:type="dxa" w:w="10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R</w:t>
            </w:r>
          </w:p>
        </w:tc>
        <w:tc>
          <w:tcPr>
            <w:tcW w:type="dxa" w:w="10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C</w:t>
            </w:r>
          </w:p>
        </w:tc>
        <w:tc>
          <w:tcPr>
            <w:tcW w:type="dxa" w:w="10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C</w:t>
            </w:r>
          </w:p>
        </w:tc>
        <w:tc>
          <w:tcPr>
            <w:tcW w:type="dxa" w:w="10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C</w:t>
            </w:r>
          </w:p>
        </w:tc>
        <w:tc>
          <w:tcPr>
            <w:tcW w:type="dxa" w:w="10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C</w:t>
            </w:r>
          </w:p>
        </w:tc>
        <w:tc>
          <w:tcPr>
            <w:tcW w:type="dxa" w:w="10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C</w:t>
            </w:r>
          </w:p>
        </w:tc>
      </w:tr>
    </w:tbl>
    <w:p>
      <w:pPr>
        <w:spacing w:after="160"/>
      </w:pPr>
    </w:p>
    <w:p>
      <w:pPr>
        <w:spacing w:after="120" w:line="276"/>
      </w:pPr>
      <w:r>
        <w:t xml:space="preserve">R = responsible, A = accountable, C = consulted, I = informed. During the final discussion every member must explain the work they did and what they are responsible for.</w:t>
      </w:r>
    </w:p>
    <w:p>
      <w:pPr>
        <w:pStyle w:val="Heading1"/>
        <w:pageBreakBefore/>
      </w:pPr>
      <w:r>
        <w:t xml:space="preserve">3. Risk Assessment &amp; Mitigation Plan</w:t>
      </w:r>
    </w:p>
    <w:p>
      <w:pPr>
        <w:spacing w:after="120" w:line="276"/>
      </w:pPr>
      <w:r>
        <w:t xml:space="preserve">Likelihood (L) and impact (I) are rated Low / Medium / High. Risks R1–R3 already </w:t>
      </w:r>
      <w:r>
        <w:rPr>
          <w:b/>
          <w:bCs/>
        </w:rPr>
        <w:t xml:space="preserve">occurred</w:t>
      </w:r>
      <w:r>
        <w:t xml:space="preserve"> when the data was explored and are therefore recorded together with the action taken.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5"/>
        <w:gridCol w:w="2729"/>
        <w:gridCol w:w="780"/>
        <w:gridCol w:w="780"/>
        <w:gridCol w:w="4872"/>
      </w:tblGrid>
      <w:tr>
        <w:trPr>
          <w:tblHeader/>
        </w:trPr>
        <w:tc>
          <w:tcPr>
            <w:tcW w:type="dxa" w:w="585"/>
            <w:tcBorders>
              <w:top w:val="single" w:color="C9D2E8" w:sz="4"/>
              <w:left w:val="single" w:color="C9D2E8" w:sz="4"/>
              <w:bottom w:val="single" w:color="C9D2E8" w:sz="4"/>
              <w:right w:val="single" w:color="C9D2E8" w:sz="4"/>
            </w:tcBorders>
            <w:shd w:fill="1E3A8A" w:color="auto" w:val="clear"/>
            <w:tcMar>
              <w:top w:type="dxa" w:w="70"/>
              <w:left w:type="dxa" w:w="100"/>
              <w:bottom w:type="dxa" w:w="70"/>
              <w:right w:type="dxa" w:w="100"/>
            </w:tcMar>
          </w:tcPr>
          <w:p>
            <w:pPr>
              <w:spacing w:after="20"/>
            </w:pPr>
            <w:r>
              <w:rPr>
                <w:b/>
                <w:bCs/>
                <w:color w:val="FFFFFF"/>
                <w:sz w:val="19"/>
                <w:szCs w:val="19"/>
              </w:rPr>
              <w:t xml:space="preserve">ID</w:t>
            </w:r>
          </w:p>
        </w:tc>
        <w:tc>
          <w:tcPr>
            <w:tcW w:type="dxa" w:w="2729"/>
            <w:tcBorders>
              <w:top w:val="single" w:color="C9D2E8" w:sz="4"/>
              <w:left w:val="single" w:color="C9D2E8" w:sz="4"/>
              <w:bottom w:val="single" w:color="C9D2E8" w:sz="4"/>
              <w:right w:val="single" w:color="C9D2E8" w:sz="4"/>
            </w:tcBorders>
            <w:shd w:fill="1E3A8A" w:color="auto" w:val="clear"/>
            <w:tcMar>
              <w:top w:type="dxa" w:w="70"/>
              <w:left w:type="dxa" w:w="100"/>
              <w:bottom w:type="dxa" w:w="70"/>
              <w:right w:type="dxa" w:w="100"/>
            </w:tcMar>
          </w:tcPr>
          <w:p>
            <w:pPr>
              <w:spacing w:after="20"/>
            </w:pPr>
            <w:r>
              <w:rPr>
                <w:b/>
                <w:bCs/>
                <w:color w:val="FFFFFF"/>
                <w:sz w:val="19"/>
                <w:szCs w:val="19"/>
              </w:rPr>
              <w:t xml:space="preserve">Risk</w:t>
            </w:r>
          </w:p>
        </w:tc>
        <w:tc>
          <w:tcPr>
            <w:tcW w:type="dxa" w:w="780"/>
            <w:tcBorders>
              <w:top w:val="single" w:color="C9D2E8" w:sz="4"/>
              <w:left w:val="single" w:color="C9D2E8" w:sz="4"/>
              <w:bottom w:val="single" w:color="C9D2E8" w:sz="4"/>
              <w:right w:val="single" w:color="C9D2E8" w:sz="4"/>
            </w:tcBorders>
            <w:shd w:fill="1E3A8A" w:color="auto" w:val="clear"/>
            <w:tcMar>
              <w:top w:type="dxa" w:w="70"/>
              <w:left w:type="dxa" w:w="100"/>
              <w:bottom w:type="dxa" w:w="70"/>
              <w:right w:type="dxa" w:w="100"/>
            </w:tcMar>
          </w:tcPr>
          <w:p>
            <w:pPr>
              <w:spacing w:after="20"/>
            </w:pPr>
            <w:r>
              <w:rPr>
                <w:b/>
                <w:bCs/>
                <w:color w:val="FFFFFF"/>
                <w:sz w:val="19"/>
                <w:szCs w:val="19"/>
              </w:rPr>
              <w:t xml:space="preserve">L</w:t>
            </w:r>
          </w:p>
        </w:tc>
        <w:tc>
          <w:tcPr>
            <w:tcW w:type="dxa" w:w="780"/>
            <w:tcBorders>
              <w:top w:val="single" w:color="C9D2E8" w:sz="4"/>
              <w:left w:val="single" w:color="C9D2E8" w:sz="4"/>
              <w:bottom w:val="single" w:color="C9D2E8" w:sz="4"/>
              <w:right w:val="single" w:color="C9D2E8" w:sz="4"/>
            </w:tcBorders>
            <w:shd w:fill="1E3A8A" w:color="auto" w:val="clear"/>
            <w:tcMar>
              <w:top w:type="dxa" w:w="70"/>
              <w:left w:type="dxa" w:w="100"/>
              <w:bottom w:type="dxa" w:w="70"/>
              <w:right w:type="dxa" w:w="100"/>
            </w:tcMar>
          </w:tcPr>
          <w:p>
            <w:pPr>
              <w:spacing w:after="20"/>
            </w:pPr>
            <w:r>
              <w:rPr>
                <w:b/>
                <w:bCs/>
                <w:color w:val="FFFFFF"/>
                <w:sz w:val="19"/>
                <w:szCs w:val="19"/>
              </w:rPr>
              <w:t xml:space="preserve">I</w:t>
            </w:r>
          </w:p>
        </w:tc>
        <w:tc>
          <w:tcPr>
            <w:tcW w:type="dxa" w:w="4872"/>
            <w:tcBorders>
              <w:top w:val="single" w:color="C9D2E8" w:sz="4"/>
              <w:left w:val="single" w:color="C9D2E8" w:sz="4"/>
              <w:bottom w:val="single" w:color="C9D2E8" w:sz="4"/>
              <w:right w:val="single" w:color="C9D2E8" w:sz="4"/>
            </w:tcBorders>
            <w:shd w:fill="1E3A8A" w:color="auto" w:val="clear"/>
            <w:tcMar>
              <w:top w:type="dxa" w:w="70"/>
              <w:left w:type="dxa" w:w="100"/>
              <w:bottom w:type="dxa" w:w="70"/>
              <w:right w:type="dxa" w:w="100"/>
            </w:tcMar>
          </w:tcPr>
          <w:p>
            <w:pPr>
              <w:spacing w:after="20"/>
            </w:pPr>
            <w:r>
              <w:rPr>
                <w:b/>
                <w:bCs/>
                <w:color w:val="FFFFFF"/>
                <w:sz w:val="19"/>
                <w:szCs w:val="19"/>
              </w:rPr>
              <w:t xml:space="preserve">Mitigation / action</w:t>
            </w:r>
          </w:p>
        </w:tc>
      </w:tr>
      <w:tr>
        <w:trPr>
          <w:cantSplit/>
        </w:trPr>
        <w:tc>
          <w:tcPr>
            <w:tcW w:type="dxa" w:w="585"/>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R1</w:t>
            </w:r>
          </w:p>
        </w:tc>
        <w:tc>
          <w:tcPr>
            <w:tcW w:type="dxa" w:w="2729"/>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Year 2009 is missing for every country in both extracts</w:t>
            </w:r>
          </w:p>
        </w:tc>
        <w:tc>
          <w:tcPr>
            <w:tcW w:type="dxa" w:w="780"/>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High</w:t>
            </w:r>
          </w:p>
        </w:tc>
        <w:tc>
          <w:tcPr>
            <w:tcW w:type="dxa" w:w="780"/>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Med</w:t>
            </w:r>
          </w:p>
        </w:tc>
        <w:tc>
          <w:tcPr>
            <w:tcW w:type="dxa" w:w="48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Occurred. Internal gaps are linearly interpolated and flagged as not observed; flagged points are excluded from the forecast and from rankings.</w:t>
            </w:r>
          </w:p>
        </w:tc>
      </w:tr>
      <w:tr>
        <w:trPr>
          <w:cantSplit/>
        </w:trPr>
        <w:tc>
          <w:tcPr>
            <w:tcW w:type="dxa" w:w="585"/>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R2</w:t>
            </w:r>
          </w:p>
        </w:tc>
        <w:tc>
          <w:tcPr>
            <w:tcW w:type="dxa" w:w="2729"/>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Egypt is missing 2009–2015 (and is absent from the 21-country extract)</w:t>
            </w:r>
          </w:p>
        </w:tc>
        <w:tc>
          <w:tcPr>
            <w:tcW w:type="dxa" w:w="780"/>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High</w:t>
            </w:r>
          </w:p>
        </w:tc>
        <w:tc>
          <w:tcPr>
            <w:tcW w:type="dxa" w:w="780"/>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High</w:t>
            </w:r>
          </w:p>
        </w:tc>
        <w:tc>
          <w:tcPr>
            <w:tcW w:type="dxa" w:w="48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Occurred. Same rule as R1; Egypt has 71.7 % observed cells against ≥ 93 % for the others. Recommended: re-export Egypt from WDI with all years.</w:t>
            </w:r>
          </w:p>
        </w:tc>
      </w:tr>
      <w:tr>
        <w:trPr>
          <w:cantSplit/>
        </w:trPr>
        <w:tc>
          <w:tcPr>
            <w:tcW w:type="dxa" w:w="585"/>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R3</w:t>
            </w:r>
          </w:p>
        </w:tc>
        <w:tc>
          <w:tcPr>
            <w:tcW w:type="dxa" w:w="2729"/>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Duplicate rows for Nigeria in both extracts; some indicators empty (internet users for Egypt, exports for Nigeria, domestic credit)</w:t>
            </w:r>
          </w:p>
        </w:tc>
        <w:tc>
          <w:tcPr>
            <w:tcW w:type="dxa" w:w="780"/>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High</w:t>
            </w:r>
          </w:p>
        </w:tc>
        <w:tc>
          <w:tcPr>
            <w:tcW w:type="dxa" w:w="780"/>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Med</w:t>
            </w:r>
          </w:p>
        </w:tc>
        <w:tc>
          <w:tcPr>
            <w:tcW w:type="dxa" w:w="48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Occurred. Files merged with a priority rule; only indicators with data for all five countries are used.</w:t>
            </w:r>
          </w:p>
        </w:tc>
      </w:tr>
      <w:tr>
        <w:trPr>
          <w:cantSplit/>
        </w:trPr>
        <w:tc>
          <w:tcPr>
            <w:tcW w:type="dxa" w:w="585"/>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R4</w:t>
            </w:r>
          </w:p>
        </w:tc>
        <w:tc>
          <w:tcPr>
            <w:tcW w:type="dxa" w:w="2729"/>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Misreading the linear forecast as a prediction</w:t>
            </w:r>
          </w:p>
        </w:tc>
        <w:tc>
          <w:tcPr>
            <w:tcW w:type="dxa" w:w="780"/>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Med</w:t>
            </w:r>
          </w:p>
        </w:tc>
        <w:tc>
          <w:tcPr>
            <w:tcW w:type="dxa" w:w="780"/>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Med</w:t>
            </w:r>
          </w:p>
        </w:tc>
        <w:tc>
          <w:tcPr>
            <w:tcW w:type="dxa" w:w="48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Forecast is dashed, labelled indicative, fitted on observed data only, with hold-out error reported; values are clipped at zero.</w:t>
            </w:r>
          </w:p>
        </w:tc>
      </w:tr>
      <w:tr>
        <w:trPr>
          <w:cantSplit/>
        </w:trPr>
        <w:tc>
          <w:tcPr>
            <w:tcW w:type="dxa" w:w="585"/>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R5</w:t>
            </w:r>
          </w:p>
        </w:tc>
        <w:tc>
          <w:tcPr>
            <w:tcW w:type="dxa" w:w="2729"/>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Misleading pooled correlations (e.g. life expectancy vs unemployment, +0.78)</w:t>
            </w:r>
          </w:p>
        </w:tc>
        <w:tc>
          <w:tcPr>
            <w:tcW w:type="dxa" w:w="780"/>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Med</w:t>
            </w:r>
          </w:p>
        </w:tc>
        <w:tc>
          <w:tcPr>
            <w:tcW w:type="dxa" w:w="780"/>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Med</w:t>
            </w:r>
          </w:p>
        </w:tc>
        <w:tc>
          <w:tcPr>
            <w:tcW w:type="dxa" w:w="48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Correlations are reported per indicator pair with an explicit caution; no causal claims.</w:t>
            </w:r>
          </w:p>
        </w:tc>
      </w:tr>
      <w:tr>
        <w:trPr>
          <w:cantSplit/>
        </w:trPr>
        <w:tc>
          <w:tcPr>
            <w:tcW w:type="dxa" w:w="585"/>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R6</w:t>
            </w:r>
          </w:p>
        </w:tc>
        <w:tc>
          <w:tcPr>
            <w:tcW w:type="dxa" w:w="2729"/>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Scope creep (more countries/indicators)</w:t>
            </w:r>
          </w:p>
        </w:tc>
        <w:tc>
          <w:tcPr>
            <w:tcW w:type="dxa" w:w="780"/>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Med</w:t>
            </w:r>
          </w:p>
        </w:tc>
        <w:tc>
          <w:tcPr>
            <w:tcW w:type="dxa" w:w="780"/>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Med</w:t>
            </w:r>
          </w:p>
        </w:tc>
        <w:tc>
          <w:tcPr>
            <w:tcW w:type="dxa" w:w="48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Countries and indicators live in one configuration file; scope frozen in week 8.</w:t>
            </w:r>
          </w:p>
        </w:tc>
      </w:tr>
      <w:tr>
        <w:trPr>
          <w:cantSplit/>
        </w:trPr>
        <w:tc>
          <w:tcPr>
            <w:tcW w:type="dxa" w:w="585"/>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R7</w:t>
            </w:r>
          </w:p>
        </w:tc>
        <w:tc>
          <w:tcPr>
            <w:tcW w:type="dxa" w:w="2729"/>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Member unavailable / uneven workload</w:t>
            </w:r>
          </w:p>
        </w:tc>
        <w:tc>
          <w:tcPr>
            <w:tcW w:type="dxa" w:w="780"/>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Med</w:t>
            </w:r>
          </w:p>
        </w:tc>
        <w:tc>
          <w:tcPr>
            <w:tcW w:type="dxa" w:w="780"/>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High</w:t>
            </w:r>
          </w:p>
        </w:tc>
        <w:tc>
          <w:tcPr>
            <w:tcW w:type="dxa" w:w="48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Each module has an owner and a reviewer; weekly check-in led by the Team Leader.</w:t>
            </w:r>
          </w:p>
        </w:tc>
      </w:tr>
      <w:tr>
        <w:trPr>
          <w:cantSplit/>
        </w:trPr>
        <w:tc>
          <w:tcPr>
            <w:tcW w:type="dxa" w:w="585"/>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R8</w:t>
            </w:r>
          </w:p>
        </w:tc>
        <w:tc>
          <w:tcPr>
            <w:tcW w:type="dxa" w:w="2729"/>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GitHub access or wrong account used</w:t>
            </w:r>
          </w:p>
        </w:tc>
        <w:tc>
          <w:tcPr>
            <w:tcW w:type="dxa" w:w="780"/>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Low</w:t>
            </w:r>
          </w:p>
        </w:tc>
        <w:tc>
          <w:tcPr>
            <w:tcW w:type="dxa" w:w="780"/>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High</w:t>
            </w:r>
          </w:p>
        </w:tc>
        <w:tc>
          <w:tcPr>
            <w:tcW w:type="dxa" w:w="48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Team Leader uses the organisation repository invitation, never a personal account.</w:t>
            </w:r>
          </w:p>
        </w:tc>
      </w:tr>
      <w:tr>
        <w:trPr>
          <w:cantSplit/>
        </w:trPr>
        <w:tc>
          <w:tcPr>
            <w:tcW w:type="dxa" w:w="585"/>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R9</w:t>
            </w:r>
          </w:p>
        </w:tc>
        <w:tc>
          <w:tcPr>
            <w:tcW w:type="dxa" w:w="2729"/>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Dashboard needs the Chart.js CDN</w:t>
            </w:r>
          </w:p>
        </w:tc>
        <w:tc>
          <w:tcPr>
            <w:tcW w:type="dxa" w:w="780"/>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Low</w:t>
            </w:r>
          </w:p>
        </w:tc>
        <w:tc>
          <w:tcPr>
            <w:tcW w:type="dxa" w:w="780"/>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Med</w:t>
            </w:r>
          </w:p>
        </w:tc>
        <w:tc>
          <w:tcPr>
            <w:tcW w:type="dxa" w:w="48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Version pinned to 4.4.1; for offline use the library file can be saved beside the dashboard.</w:t>
            </w:r>
          </w:p>
        </w:tc>
      </w:tr>
      <w:tr>
        <w:trPr>
          <w:cantSplit/>
        </w:trPr>
        <w:tc>
          <w:tcPr>
            <w:tcW w:type="dxa" w:w="585"/>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R10</w:t>
            </w:r>
          </w:p>
        </w:tc>
        <w:tc>
          <w:tcPr>
            <w:tcW w:type="dxa" w:w="2729"/>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Code and documents drift apart</w:t>
            </w:r>
          </w:p>
        </w:tc>
        <w:tc>
          <w:tcPr>
            <w:tcW w:type="dxa" w:w="780"/>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Med</w:t>
            </w:r>
          </w:p>
        </w:tc>
        <w:tc>
          <w:tcPr>
            <w:tcW w:type="dxa" w:w="780"/>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Med</w:t>
            </w:r>
          </w:p>
        </w:tc>
        <w:tc>
          <w:tcPr>
            <w:tcW w:type="dxa" w:w="487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Docs built from the same results files; every change reviewed through pull requests.</w:t>
            </w:r>
          </w:p>
        </w:tc>
      </w:tr>
    </w:tbl>
    <w:p>
      <w:pPr>
        <w:spacing w:after="160"/>
      </w:pPr>
    </w:p>
    <w:p>
      <w:pPr>
        <w:pStyle w:val="Heading1"/>
        <w:pageBreakBefore/>
      </w:pPr>
      <w:r>
        <w:t xml:space="preserve">4. Key Performance Indicators (KPIs)</w:t>
      </w:r>
    </w:p>
    <w:p>
      <w:pPr>
        <w:spacing w:after="120" w:line="276"/>
      </w:pPr>
      <w:r>
        <w:t xml:space="preserve">Measured values come from the actual project run (pipeline run on 31 Oct 2026). Items marked </w:t>
      </w:r>
      <w:r>
        <w:rPr>
          <w:b/>
          <w:bCs/>
        </w:rPr>
        <w:t xml:space="preserve">To verify</w:t>
      </w:r>
      <w:r>
        <w:t xml:space="preserve"> need a browser-based acceptance test by the team.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4"/>
        <w:gridCol w:w="2144"/>
        <w:gridCol w:w="2144"/>
        <w:gridCol w:w="2534"/>
      </w:tblGrid>
      <w:tr>
        <w:trPr>
          <w:tblHeader/>
        </w:trPr>
        <w:tc>
          <w:tcPr>
            <w:tcW w:type="dxa" w:w="2924"/>
            <w:tcBorders>
              <w:top w:val="single" w:color="C9D2E8" w:sz="4"/>
              <w:left w:val="single" w:color="C9D2E8" w:sz="4"/>
              <w:bottom w:val="single" w:color="C9D2E8" w:sz="4"/>
              <w:right w:val="single" w:color="C9D2E8" w:sz="4"/>
            </w:tcBorders>
            <w:shd w:fill="1E3A8A" w:color="auto" w:val="clear"/>
            <w:tcMar>
              <w:top w:type="dxa" w:w="70"/>
              <w:left w:type="dxa" w:w="100"/>
              <w:bottom w:type="dxa" w:w="70"/>
              <w:right w:type="dxa" w:w="100"/>
            </w:tcMar>
          </w:tcPr>
          <w:p>
            <w:pPr>
              <w:spacing w:after="20"/>
            </w:pPr>
            <w:r>
              <w:rPr>
                <w:b/>
                <w:bCs/>
                <w:color w:val="FFFFFF"/>
                <w:sz w:val="19"/>
                <w:szCs w:val="19"/>
              </w:rPr>
              <w:t xml:space="preserve">KPI</w:t>
            </w:r>
          </w:p>
        </w:tc>
        <w:tc>
          <w:tcPr>
            <w:tcW w:type="dxa" w:w="2144"/>
            <w:tcBorders>
              <w:top w:val="single" w:color="C9D2E8" w:sz="4"/>
              <w:left w:val="single" w:color="C9D2E8" w:sz="4"/>
              <w:bottom w:val="single" w:color="C9D2E8" w:sz="4"/>
              <w:right w:val="single" w:color="C9D2E8" w:sz="4"/>
            </w:tcBorders>
            <w:shd w:fill="1E3A8A" w:color="auto" w:val="clear"/>
            <w:tcMar>
              <w:top w:type="dxa" w:w="70"/>
              <w:left w:type="dxa" w:w="100"/>
              <w:bottom w:type="dxa" w:w="70"/>
              <w:right w:type="dxa" w:w="100"/>
            </w:tcMar>
          </w:tcPr>
          <w:p>
            <w:pPr>
              <w:spacing w:after="20"/>
            </w:pPr>
            <w:r>
              <w:rPr>
                <w:b/>
                <w:bCs/>
                <w:color w:val="FFFFFF"/>
                <w:sz w:val="19"/>
                <w:szCs w:val="19"/>
              </w:rPr>
              <w:t xml:space="preserve">Target</w:t>
            </w:r>
          </w:p>
        </w:tc>
        <w:tc>
          <w:tcPr>
            <w:tcW w:type="dxa" w:w="2144"/>
            <w:tcBorders>
              <w:top w:val="single" w:color="C9D2E8" w:sz="4"/>
              <w:left w:val="single" w:color="C9D2E8" w:sz="4"/>
              <w:bottom w:val="single" w:color="C9D2E8" w:sz="4"/>
              <w:right w:val="single" w:color="C9D2E8" w:sz="4"/>
            </w:tcBorders>
            <w:shd w:fill="1E3A8A" w:color="auto" w:val="clear"/>
            <w:tcMar>
              <w:top w:type="dxa" w:w="70"/>
              <w:left w:type="dxa" w:w="100"/>
              <w:bottom w:type="dxa" w:w="70"/>
              <w:right w:type="dxa" w:w="100"/>
            </w:tcMar>
          </w:tcPr>
          <w:p>
            <w:pPr>
              <w:spacing w:after="20"/>
            </w:pPr>
            <w:r>
              <w:rPr>
                <w:b/>
                <w:bCs/>
                <w:color w:val="FFFFFF"/>
                <w:sz w:val="19"/>
                <w:szCs w:val="19"/>
              </w:rPr>
              <w:t xml:space="preserve">Measured</w:t>
            </w:r>
          </w:p>
        </w:tc>
        <w:tc>
          <w:tcPr>
            <w:tcW w:type="dxa" w:w="2534"/>
            <w:tcBorders>
              <w:top w:val="single" w:color="C9D2E8" w:sz="4"/>
              <w:left w:val="single" w:color="C9D2E8" w:sz="4"/>
              <w:bottom w:val="single" w:color="C9D2E8" w:sz="4"/>
              <w:right w:val="single" w:color="C9D2E8" w:sz="4"/>
            </w:tcBorders>
            <w:shd w:fill="1E3A8A" w:color="auto" w:val="clear"/>
            <w:tcMar>
              <w:top w:type="dxa" w:w="70"/>
              <w:left w:type="dxa" w:w="100"/>
              <w:bottom w:type="dxa" w:w="70"/>
              <w:right w:type="dxa" w:w="100"/>
            </w:tcMar>
          </w:tcPr>
          <w:p>
            <w:pPr>
              <w:spacing w:after="20"/>
            </w:pPr>
            <w:r>
              <w:rPr>
                <w:b/>
                <w:bCs/>
                <w:color w:val="FFFFFF"/>
                <w:sz w:val="19"/>
                <w:szCs w:val="19"/>
              </w:rPr>
              <w:t xml:space="preserve">Status</w:t>
            </w:r>
          </w:p>
        </w:tc>
      </w:tr>
      <w:tr>
        <w:trPr>
          <w:cantSplit/>
        </w:trPr>
        <w:tc>
          <w:tcPr>
            <w:tcW w:type="dxa" w:w="292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Countries compared</w:t>
            </w:r>
          </w:p>
        </w:tc>
        <w:tc>
          <w:tcPr>
            <w:tcW w:type="dxa" w:w="214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5</w:t>
            </w:r>
          </w:p>
        </w:tc>
        <w:tc>
          <w:tcPr>
            <w:tcW w:type="dxa" w:w="214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5</w:t>
            </w:r>
          </w:p>
        </w:tc>
        <w:tc>
          <w:tcPr>
            <w:tcW w:type="dxa" w:w="253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Met</w:t>
            </w:r>
          </w:p>
        </w:tc>
      </w:tr>
      <w:tr>
        <w:trPr>
          <w:cantSplit/>
        </w:trPr>
        <w:tc>
          <w:tcPr>
            <w:tcW w:type="dxa" w:w="292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Indicators covered</w:t>
            </w:r>
          </w:p>
        </w:tc>
        <w:tc>
          <w:tcPr>
            <w:tcW w:type="dxa" w:w="214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18 + 1 derived</w:t>
            </w:r>
          </w:p>
        </w:tc>
        <w:tc>
          <w:tcPr>
            <w:tcW w:type="dxa" w:w="214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18 + 1 derived</w:t>
            </w:r>
          </w:p>
        </w:tc>
        <w:tc>
          <w:tcPr>
            <w:tcW w:type="dxa" w:w="253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Met</w:t>
            </w:r>
          </w:p>
        </w:tc>
      </w:tr>
      <w:tr>
        <w:trPr>
          <w:cantSplit/>
        </w:trPr>
        <w:tc>
          <w:tcPr>
            <w:tcW w:type="dxa" w:w="292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Observed data share (Brazil / India / Nigeria / Türkiye)</w:t>
            </w:r>
          </w:p>
        </w:tc>
        <w:tc>
          <w:tcPr>
            <w:tcW w:type="dxa" w:w="214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 90 %</w:t>
            </w:r>
          </w:p>
        </w:tc>
        <w:tc>
          <w:tcPr>
            <w:tcW w:type="dxa" w:w="214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94.9 / 94.7 / 93.1 / 94.7 %</w:t>
            </w:r>
          </w:p>
        </w:tc>
        <w:tc>
          <w:tcPr>
            <w:tcW w:type="dxa" w:w="253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Met</w:t>
            </w:r>
          </w:p>
        </w:tc>
      </w:tr>
      <w:tr>
        <w:trPr>
          <w:cantSplit/>
        </w:trPr>
        <w:tc>
          <w:tcPr>
            <w:tcW w:type="dxa" w:w="292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Observed data share (Egypt)</w:t>
            </w:r>
          </w:p>
        </w:tc>
        <w:tc>
          <w:tcPr>
            <w:tcW w:type="dxa" w:w="214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 90 %</w:t>
            </w:r>
          </w:p>
        </w:tc>
        <w:tc>
          <w:tcPr>
            <w:tcW w:type="dxa" w:w="214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71.7 %</w:t>
            </w:r>
          </w:p>
        </w:tc>
        <w:tc>
          <w:tcPr>
            <w:tcW w:type="dxa" w:w="253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Not met – source gap 2009–2015, interpolated and flagged</w:t>
            </w:r>
          </w:p>
        </w:tc>
      </w:tr>
      <w:tr>
        <w:trPr>
          <w:cantSplit/>
        </w:trPr>
        <w:tc>
          <w:tcPr>
            <w:tcW w:type="dxa" w:w="292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Pipeline run time (load → dashboard)</w:t>
            </w:r>
          </w:p>
        </w:tc>
        <w:tc>
          <w:tcPr>
            <w:tcW w:type="dxa" w:w="214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 10 s</w:t>
            </w:r>
          </w:p>
        </w:tc>
        <w:tc>
          <w:tcPr>
            <w:tcW w:type="dxa" w:w="214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 3.7 s</w:t>
            </w:r>
          </w:p>
        </w:tc>
        <w:tc>
          <w:tcPr>
            <w:tcW w:type="dxa" w:w="253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Met</w:t>
            </w:r>
          </w:p>
        </w:tc>
      </w:tr>
      <w:tr>
        <w:trPr>
          <w:cantSplit/>
        </w:trPr>
        <w:tc>
          <w:tcPr>
            <w:tcW w:type="dxa" w:w="292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Automated tests passing</w:t>
            </w:r>
          </w:p>
        </w:tc>
        <w:tc>
          <w:tcPr>
            <w:tcW w:type="dxa" w:w="214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100 %</w:t>
            </w:r>
          </w:p>
        </w:tc>
        <w:tc>
          <w:tcPr>
            <w:tcW w:type="dxa" w:w="214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18 / 18 (100 %)</w:t>
            </w:r>
          </w:p>
        </w:tc>
        <w:tc>
          <w:tcPr>
            <w:tcW w:type="dxa" w:w="253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Met</w:t>
            </w:r>
          </w:p>
        </w:tc>
      </w:tr>
      <w:tr>
        <w:trPr>
          <w:cantSplit/>
        </w:trPr>
        <w:tc>
          <w:tcPr>
            <w:tcW w:type="dxa" w:w="292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Dashboard file size (single file)</w:t>
            </w:r>
          </w:p>
        </w:tc>
        <w:tc>
          <w:tcPr>
            <w:tcW w:type="dxa" w:w="214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 1 MB</w:t>
            </w:r>
          </w:p>
        </w:tc>
        <w:tc>
          <w:tcPr>
            <w:tcW w:type="dxa" w:w="214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 83 KB</w:t>
            </w:r>
          </w:p>
        </w:tc>
        <w:tc>
          <w:tcPr>
            <w:tcW w:type="dxa" w:w="253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Met</w:t>
            </w:r>
          </w:p>
        </w:tc>
      </w:tr>
      <w:tr>
        <w:trPr>
          <w:cantSplit/>
        </w:trPr>
        <w:tc>
          <w:tcPr>
            <w:tcW w:type="dxa" w:w="292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Dashboard response when changing indicator</w:t>
            </w:r>
          </w:p>
        </w:tc>
        <w:tc>
          <w:tcPr>
            <w:tcW w:type="dxa" w:w="214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 1 s</w:t>
            </w:r>
          </w:p>
        </w:tc>
        <w:tc>
          <w:tcPr>
            <w:tcW w:type="dxa" w:w="214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Not measured</w:t>
            </w:r>
          </w:p>
        </w:tc>
        <w:tc>
          <w:tcPr>
            <w:tcW w:type="dxa" w:w="253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To verify</w:t>
            </w:r>
          </w:p>
        </w:tc>
      </w:tr>
      <w:tr>
        <w:trPr>
          <w:cantSplit/>
        </w:trPr>
        <w:tc>
          <w:tcPr>
            <w:tcW w:type="dxa" w:w="292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Functional requirements covered by a test case</w:t>
            </w:r>
          </w:p>
        </w:tc>
        <w:tc>
          <w:tcPr>
            <w:tcW w:type="dxa" w:w="214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100 %</w:t>
            </w:r>
          </w:p>
        </w:tc>
        <w:tc>
          <w:tcPr>
            <w:tcW w:type="dxa" w:w="214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See Test Report</w:t>
            </w:r>
          </w:p>
        </w:tc>
        <w:tc>
          <w:tcPr>
            <w:tcW w:type="dxa" w:w="253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Met for pipeline; dashboard cases to verify</w:t>
            </w:r>
          </w:p>
        </w:tc>
      </w:tr>
      <w:tr>
        <w:trPr>
          <w:cantSplit/>
        </w:trPr>
        <w:tc>
          <w:tcPr>
            <w:tcW w:type="dxa" w:w="292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All deliverables uploaded to GitHub on time</w:t>
            </w:r>
          </w:p>
        </w:tc>
        <w:tc>
          <w:tcPr>
            <w:tcW w:type="dxa" w:w="214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100 %</w:t>
            </w:r>
          </w:p>
        </w:tc>
        <w:tc>
          <w:tcPr>
            <w:tcW w:type="dxa" w:w="214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Pending upload</w:t>
            </w:r>
          </w:p>
        </w:tc>
        <w:tc>
          <w:tcPr>
            <w:tcW w:type="dxa" w:w="253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Open</w:t>
            </w:r>
          </w:p>
        </w:tc>
      </w:tr>
    </w:tbl>
    <w:p>
      <w:pPr>
        <w:spacing w:after="160"/>
      </w:pPr>
    </w:p>
    <w:p>
      <w:pPr>
        <w:spacing w:after="120" w:line="276"/>
      </w:pPr>
      <w:r>
        <w:t xml:space="preserve">The programme's example KPIs (response time, system uptime, user adoption) were adapted: this is an offline analysis project with a static dashboard, so uptime and adoption are not applicable.</w:t>
      </w:r>
    </w:p>
    <w:p>
      <w:pPr>
        <w:pStyle w:val="Heading1"/>
        <w:pageBreakBefore/>
      </w:pPr>
      <w:r>
        <w:t xml:space="preserve">5. Instructor Review Record</w:t>
      </w:r>
    </w:p>
    <w:p>
      <w:pPr>
        <w:spacing w:after="120" w:line="276"/>
      </w:pPr>
      <w:r>
        <w:t xml:space="preserve">This section belongs to the </w:t>
      </w:r>
      <w:r>
        <w:rPr>
          <w:b/>
          <w:bCs/>
        </w:rPr>
        <w:t xml:space="preserve">Instructor Review</w:t>
      </w:r>
      <w:r>
        <w:t xml:space="preserve"> step (week 7). It is left for Nouran Elzeky to complete during the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4"/>
        <w:gridCol w:w="6822"/>
      </w:tblGrid>
      <w:tr>
        <w:trPr>
          <w:tblHeader/>
        </w:trPr>
        <w:tc>
          <w:tcPr>
            <w:tcW w:type="dxa" w:w="2924"/>
            <w:tcBorders>
              <w:top w:val="single" w:color="C9D2E8" w:sz="4"/>
              <w:left w:val="single" w:color="C9D2E8" w:sz="4"/>
              <w:bottom w:val="single" w:color="C9D2E8" w:sz="4"/>
              <w:right w:val="single" w:color="C9D2E8" w:sz="4"/>
            </w:tcBorders>
            <w:shd w:fill="1E3A8A" w:color="auto" w:val="clear"/>
            <w:tcMar>
              <w:top w:type="dxa" w:w="70"/>
              <w:left w:type="dxa" w:w="100"/>
              <w:bottom w:type="dxa" w:w="70"/>
              <w:right w:type="dxa" w:w="100"/>
            </w:tcMar>
          </w:tcPr>
          <w:p>
            <w:pPr>
              <w:spacing w:after="20"/>
            </w:pPr>
            <w:r>
              <w:rPr>
                <w:b/>
                <w:bCs/>
                <w:color w:val="FFFFFF"/>
                <w:sz w:val="19"/>
                <w:szCs w:val="19"/>
              </w:rPr>
              <w:t xml:space="preserve">Item</w:t>
            </w:r>
          </w:p>
        </w:tc>
        <w:tc>
          <w:tcPr>
            <w:tcW w:type="dxa" w:w="6822"/>
            <w:tcBorders>
              <w:top w:val="single" w:color="C9D2E8" w:sz="4"/>
              <w:left w:val="single" w:color="C9D2E8" w:sz="4"/>
              <w:bottom w:val="single" w:color="C9D2E8" w:sz="4"/>
              <w:right w:val="single" w:color="C9D2E8" w:sz="4"/>
            </w:tcBorders>
            <w:shd w:fill="1E3A8A" w:color="auto" w:val="clear"/>
            <w:tcMar>
              <w:top w:type="dxa" w:w="70"/>
              <w:left w:type="dxa" w:w="100"/>
              <w:bottom w:type="dxa" w:w="70"/>
              <w:right w:type="dxa" w:w="100"/>
            </w:tcMar>
          </w:tcPr>
          <w:p>
            <w:pPr>
              <w:spacing w:after="20"/>
            </w:pPr>
            <w:r>
              <w:rPr>
                <w:b/>
                <w:bCs/>
                <w:color w:val="FFFFFF"/>
                <w:sz w:val="19"/>
                <w:szCs w:val="19"/>
              </w:rPr>
              <w:t xml:space="preserve">Instructor input</w:t>
            </w:r>
          </w:p>
        </w:tc>
      </w:tr>
      <w:tr>
        <w:trPr>
          <w:cantSplit/>
        </w:trPr>
        <w:tc>
          <w:tcPr>
            <w:tcW w:type="dxa" w:w="292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Feedback &amp; Evaluation</w:t>
            </w:r>
          </w:p>
        </w:tc>
        <w:tc>
          <w:tcPr>
            <w:tcW w:type="dxa" w:w="682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p>
        </w:tc>
      </w:tr>
      <w:tr>
        <w:trPr>
          <w:cantSplit/>
        </w:trPr>
        <w:tc>
          <w:tcPr>
            <w:tcW w:type="dxa" w:w="292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Suggested Improvements</w:t>
            </w:r>
          </w:p>
        </w:tc>
        <w:tc>
          <w:tcPr>
            <w:tcW w:type="dxa" w:w="682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p>
        </w:tc>
      </w:tr>
      <w:tr>
        <w:trPr>
          <w:cantSplit/>
        </w:trPr>
        <w:tc>
          <w:tcPr>
            <w:tcW w:type="dxa" w:w="292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Decision (approved / approved with changes / rejected)</w:t>
            </w:r>
          </w:p>
        </w:tc>
        <w:tc>
          <w:tcPr>
            <w:tcW w:type="dxa" w:w="682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p>
        </w:tc>
      </w:tr>
      <w:tr>
        <w:trPr>
          <w:cantSplit/>
        </w:trPr>
        <w:tc>
          <w:tcPr>
            <w:tcW w:type="dxa" w:w="292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Date</w:t>
            </w:r>
          </w:p>
        </w:tc>
        <w:tc>
          <w:tcPr>
            <w:tcW w:type="dxa" w:w="6822"/>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p>
        </w:tc>
      </w:tr>
    </w:tbl>
    <w:p>
      <w:pPr>
        <w:spacing w:after="160"/>
      </w:pPr>
    </w:p>
    <w:p>
      <w:pPr>
        <w:pStyle w:val="Heading2"/>
      </w:pPr>
      <w:r>
        <w:t xml:space="preserve">Final grading criteria (to be confirmed by the instructor)</w:t>
      </w:r>
    </w:p>
    <w:p>
      <w:pPr>
        <w:spacing w:after="120" w:line="276"/>
      </w:pPr>
      <w:r>
        <w:t xml:space="preserve">The Guidelines state that marks are broken down by </w:t>
      </w:r>
      <w:r>
        <w:rPr>
          <w:b/>
          <w:bCs/>
        </w:rPr>
        <w:t xml:space="preserve">documentation, implementation, testing and presentation</w:t>
      </w:r>
      <w:r>
        <w:t xml:space="preserve">. The exact weights are not given in the supplied files, so they are left for the instructor.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2924"/>
        <w:gridCol w:w="2924"/>
      </w:tblGrid>
      <w:tr>
        <w:trPr>
          <w:tblHeader/>
        </w:trPr>
        <w:tc>
          <w:tcPr>
            <w:tcW w:type="dxa" w:w="3898"/>
            <w:tcBorders>
              <w:top w:val="single" w:color="C9D2E8" w:sz="4"/>
              <w:left w:val="single" w:color="C9D2E8" w:sz="4"/>
              <w:bottom w:val="single" w:color="C9D2E8" w:sz="4"/>
              <w:right w:val="single" w:color="C9D2E8" w:sz="4"/>
            </w:tcBorders>
            <w:shd w:fill="1E3A8A" w:color="auto" w:val="clear"/>
            <w:tcMar>
              <w:top w:type="dxa" w:w="70"/>
              <w:left w:type="dxa" w:w="100"/>
              <w:bottom w:type="dxa" w:w="70"/>
              <w:right w:type="dxa" w:w="100"/>
            </w:tcMar>
          </w:tcPr>
          <w:p>
            <w:pPr>
              <w:spacing w:after="20"/>
            </w:pPr>
            <w:r>
              <w:rPr>
                <w:b/>
                <w:bCs/>
                <w:color w:val="FFFFFF"/>
                <w:sz w:val="19"/>
                <w:szCs w:val="19"/>
              </w:rPr>
              <w:t xml:space="preserve">Criterion</w:t>
            </w:r>
          </w:p>
        </w:tc>
        <w:tc>
          <w:tcPr>
            <w:tcW w:type="dxa" w:w="2924"/>
            <w:tcBorders>
              <w:top w:val="single" w:color="C9D2E8" w:sz="4"/>
              <w:left w:val="single" w:color="C9D2E8" w:sz="4"/>
              <w:bottom w:val="single" w:color="C9D2E8" w:sz="4"/>
              <w:right w:val="single" w:color="C9D2E8" w:sz="4"/>
            </w:tcBorders>
            <w:shd w:fill="1E3A8A" w:color="auto" w:val="clear"/>
            <w:tcMar>
              <w:top w:type="dxa" w:w="70"/>
              <w:left w:type="dxa" w:w="100"/>
              <w:bottom w:type="dxa" w:w="70"/>
              <w:right w:type="dxa" w:w="100"/>
            </w:tcMar>
          </w:tcPr>
          <w:p>
            <w:pPr>
              <w:spacing w:after="20"/>
            </w:pPr>
            <w:r>
              <w:rPr>
                <w:b/>
                <w:bCs/>
                <w:color w:val="FFFFFF"/>
                <w:sz w:val="19"/>
                <w:szCs w:val="19"/>
              </w:rPr>
              <w:t xml:space="preserve">Weight</w:t>
            </w:r>
          </w:p>
        </w:tc>
        <w:tc>
          <w:tcPr>
            <w:tcW w:type="dxa" w:w="2924"/>
            <w:tcBorders>
              <w:top w:val="single" w:color="C9D2E8" w:sz="4"/>
              <w:left w:val="single" w:color="C9D2E8" w:sz="4"/>
              <w:bottom w:val="single" w:color="C9D2E8" w:sz="4"/>
              <w:right w:val="single" w:color="C9D2E8" w:sz="4"/>
            </w:tcBorders>
            <w:shd w:fill="1E3A8A" w:color="auto" w:val="clear"/>
            <w:tcMar>
              <w:top w:type="dxa" w:w="70"/>
              <w:left w:type="dxa" w:w="100"/>
              <w:bottom w:type="dxa" w:w="70"/>
              <w:right w:type="dxa" w:w="100"/>
            </w:tcMar>
          </w:tcPr>
          <w:p>
            <w:pPr>
              <w:spacing w:after="20"/>
            </w:pPr>
            <w:r>
              <w:rPr>
                <w:b/>
                <w:bCs/>
                <w:color w:val="FFFFFF"/>
                <w:sz w:val="19"/>
                <w:szCs w:val="19"/>
              </w:rPr>
              <w:t xml:space="preserve">Evidence in repository</w:t>
            </w:r>
          </w:p>
        </w:tc>
      </w:tr>
      <w:tr>
        <w:trPr>
          <w:cantSplit/>
        </w:trPr>
        <w:tc>
          <w:tcPr>
            <w:tcW w:type="dxa" w:w="3898"/>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Documentation</w:t>
            </w:r>
          </w:p>
        </w:tc>
        <w:tc>
          <w:tcPr>
            <w:tcW w:type="dxa" w:w="292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p>
        </w:tc>
        <w:tc>
          <w:tcPr>
            <w:tcW w:type="dxa" w:w="292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docs/ folder</w:t>
            </w:r>
          </w:p>
        </w:tc>
      </w:tr>
      <w:tr>
        <w:trPr>
          <w:cantSplit/>
        </w:trPr>
        <w:tc>
          <w:tcPr>
            <w:tcW w:type="dxa" w:w="3898"/>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Implementation</w:t>
            </w:r>
          </w:p>
        </w:tc>
        <w:tc>
          <w:tcPr>
            <w:tcW w:type="dxa" w:w="292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p>
        </w:tc>
        <w:tc>
          <w:tcPr>
            <w:tcW w:type="dxa" w:w="292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src/, main.py, dashboard/</w:t>
            </w:r>
          </w:p>
        </w:tc>
      </w:tr>
      <w:tr>
        <w:trPr>
          <w:cantSplit/>
        </w:trPr>
        <w:tc>
          <w:tcPr>
            <w:tcW w:type="dxa" w:w="3898"/>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Testing</w:t>
            </w:r>
          </w:p>
        </w:tc>
        <w:tc>
          <w:tcPr>
            <w:tcW w:type="dxa" w:w="292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p>
        </w:tc>
        <w:tc>
          <w:tcPr>
            <w:tcW w:type="dxa" w:w="292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tests/, Test Report</w:t>
            </w:r>
          </w:p>
        </w:tc>
      </w:tr>
      <w:tr>
        <w:trPr>
          <w:cantSplit/>
        </w:trPr>
        <w:tc>
          <w:tcPr>
            <w:tcW w:type="dxa" w:w="3898"/>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Presentation</w:t>
            </w:r>
          </w:p>
        </w:tc>
        <w:tc>
          <w:tcPr>
            <w:tcW w:type="dxa" w:w="292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p>
        </w:tc>
        <w:tc>
          <w:tcPr>
            <w:tcW w:type="dxa" w:w="2924"/>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Presentation, infographic</w:t>
            </w:r>
          </w:p>
        </w:tc>
      </w:tr>
    </w:tbl>
    <w:p>
      <w:pPr>
        <w:spacing w:after="160"/>
      </w:pPr>
    </w:p>
    <w:sectPr>
      <w:headerReference w:type="default" r:id="rId7"/>
      <w:footerReference w:type="default" r:id="rId8"/>
      <w:pgSz w:w="11906" w:h="16838" w:orient="portrait"/>
      <w:pgMar w:top="13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85"/>
        <w:sz w:val="16"/>
        <w:szCs w:val="16"/>
      </w:rPr>
      <w:t xml:space="preserve">Project Planning &amp; Management  ·  Page </w:t>
    </w:r>
    <w:r>
      <w:rPr>
        <w:color w:val="5B6785"/>
        <w:sz w:val="16"/>
        <w:szCs w:val="16"/>
      </w:rPr>
      <w:fldChar w:fldCharType="begin"/>
      <w:instrText xml:space="preserve">PAGE</w:instrText>
      <w:fldChar w:fldCharType="separate"/>
      <w:fldChar w:fldCharType="end"/>
    </w:r>
    <w:r>
      <w:rPr>
        <w:color w:val="5B6785"/>
        <w:sz w:val="16"/>
        <w:szCs w:val="16"/>
      </w:rPr>
      <w:t xml:space="preserve"> of </w:t>
    </w:r>
    <w:r>
      <w:rPr>
        <w:color w:val="5B678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E8" w:sz="4" w:space="4"/>
      </w:pBdr>
      <w:tabs>
        <w:tab w:val="right" w:pos="9746"/>
      </w:tabs>
    </w:pPr>
    <w:r>
      <w:drawing>
        <wp:inline distT="0" distB="0" distL="0" distR="0">
          <wp:extent cx="628650" cy="323850"/>
          <wp:effectExtent t="0" r="0" b="0" l="0"/>
          <wp:docPr id="1" name="depi" descr="DEPI logo" title="DE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8650" cy="323850"/>
                  </a:xfrm>
                  <a:prstGeom prst="rect">
                    <a:avLst/>
                  </a:prstGeom>
                </pic:spPr>
              </pic:pic>
            </a:graphicData>
          </a:graphic>
        </wp:inline>
      </w:drawing>
    </w:r>
    <w:r>
      <w:t xml:space="preserve">	</w:t>
    </w:r>
    <w:r>
      <w:drawing>
        <wp:inline distT="0" distB="0" distL="0" distR="0">
          <wp:extent cx="666750" cy="314325"/>
          <wp:effectExtent t="0" r="0" b="0" l="0"/>
          <wp:docPr id="1" name="mcit" descr="Ministry logo" title="MC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666750" cy="3143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E3A8A"/>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7C3AED"/>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0F1A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e4aaf10a37972afb253eeb6f640adeee66aa17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a95697d83bb758fb29b8999a9f5f395ec87f975.jpg"/><Relationship Id="rId1" Type="http://schemas.openxmlformats.org/officeDocument/2006/relationships/image" Target="media/f0be665b666d07bdabd669987d3902971cb1a2ed.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Planning &amp; Management</dc:title>
  <dc:creator>DevCompare Team</dc:creator>
  <cp:lastModifiedBy>Un-named</cp:lastModifiedBy>
  <cp:revision>1</cp:revision>
  <dcterms:created xsi:type="dcterms:W3CDTF">2026-10-31T04:02:12.058Z</dcterms:created>
  <dcterms:modified xsi:type="dcterms:W3CDTF">2026-10-31T04:02:12.058Z</dcterms:modified>
</cp:coreProperties>
</file>

<file path=docProps/custom.xml><?xml version="1.0" encoding="utf-8"?>
<Properties xmlns="http://schemas.openxmlformats.org/officeDocument/2006/custom-properties" xmlns:vt="http://schemas.openxmlformats.org/officeDocument/2006/docPropsVTypes"/>
</file>