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r>
        <w:rPr>
          <w:b/>
          <w:bCs/>
          <w:color w:val="7C3AED"/>
          <w:sz w:val="24"/>
          <w:szCs w:val="24"/>
        </w:rPr>
        <w:t xml:space="preserve">DEPI · Digital Egypt Pioneers Initiative</w:t>
      </w:r>
    </w:p>
    <w:p>
      <w:pPr>
        <w:spacing w:after="300"/>
      </w:pPr>
      <w:r>
        <w:rPr>
          <w:color w:val="5B6785"/>
          <w:sz w:val="24"/>
          <w:szCs w:val="24"/>
        </w:rPr>
        <w:t xml:space="preserve">Track: Data Analysis</w:t>
      </w:r>
    </w:p>
    <w:p>
      <w:pPr>
        <w:spacing w:after="120"/>
      </w:pPr>
      <w:r>
        <w:rPr>
          <w:b/>
          <w:bCs/>
          <w:color w:val="1E3A8A"/>
          <w:sz w:val="56"/>
          <w:szCs w:val="56"/>
        </w:rPr>
        <w:t xml:space="preserve">Technical Documentation</w:t>
      </w:r>
    </w:p>
    <w:p>
      <w:pPr>
        <w:pBdr>
          <w:bottom w:val="single" w:color="7C3AED" w:sz="8" w:space="10"/>
        </w:pBdr>
        <w:spacing w:after="500"/>
      </w:pPr>
      <w:r>
        <w:rPr>
          <w:color w:val="5B6785"/>
          <w:sz w:val="28"/>
          <w:szCs w:val="28"/>
        </w:rPr>
        <w:t xml:space="preserve">Architecture · Data schema · Algorithms · Code reference · Results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Project: DevCompare – Development Indicators Comparison (Egypt, Nigeria, India, Brazil, Türkiye)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7017"/>
      </w:tblGrid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Leader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Shahd Mahmoud Abdelmagid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Members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 Hassan Mahmoud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Eman Ali Mostafa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Farah Khaled Fathy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Mariam Baher Mohsen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Menna AbdelNasser Ramadan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Instructor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Nouran Elzeky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v1.0 · 31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t xml:space="preserve">DevCompare compares </w:t>
      </w:r>
      <w:r>
        <w:rPr>
          <w:b/>
          <w:bCs/>
        </w:rPr>
        <w:t xml:space="preserve">Egypt, Nigeria, India, Brazil and Türkiye</w:t>
      </w:r>
      <w:r>
        <w:t xml:space="preserve"> (2000–2025) using World Bank WDI extracts. A Python pipeline cleans and analyses the data and writes CSV/XLSX/PNG outputs plus a single-file interactive dashboard.</w:t>
      </w:r>
    </w:p>
    <w:p>
      <w:pPr>
        <w:pStyle w:val="Heading1"/>
        <w:pageBreakBefore/>
      </w:pPr>
      <w:r>
        <w:t xml:space="preserve">2. System Architecture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1952625"/>
            <wp:effectExtent t="0" r="0" b="0" l="0"/>
            <wp:docPr id="1" name="architecture.png" descr="Figure 1 – Architecture" title="Figure 1 –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1 – Architecture</w:t>
      </w:r>
    </w:p>
    <w:p>
      <w:pPr>
        <w:spacing w:after="120" w:line="276"/>
      </w:pPr>
      <w:r>
        <w:t xml:space="preserve">Project structure: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DevCompare/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main.py                  # runs the whole pipeline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src/  config.py  data_loader.py  analysis.py  charts.py  export_dashboard.py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tests/test_pipeline.py   # 18 unit tests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data/raw/                # two WDI Excel extracts (input)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data/processed/          # tidy CSV + data-quality report (output)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outputs/                 # analysis_results.xlsx + charts/*.png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dashboard/               # template.html + dashboard.html</w:t>
      </w:r>
    </w:p>
    <w:p>
      <w:pPr>
        <w:shd w:fill="F4F6FB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    # diagrams, schema.sql, document generators</w:t>
      </w:r>
    </w:p>
    <w:p/>
    <w:p>
      <w:pPr>
        <w:pStyle w:val="Heading1"/>
        <w:pageBreakBefore/>
      </w:pPr>
      <w:r>
        <w:t xml:space="preserve">3. Data &amp; Database Schema</w:t>
      </w:r>
    </w:p>
    <w:p>
      <w:pPr>
        <w:spacing w:after="120" w:line="276"/>
      </w:pPr>
      <w:r>
        <w:t xml:space="preserve">Input: two Excel files with sheet 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t xml:space="preserve"> (columns Country Name, Country Code, Series Name, Series Code, one column per year) and sheet </w:t>
      </w:r>
      <w:r>
        <w:rPr>
          <w:rFonts w:ascii="Consolas" w:cs="Consolas" w:eastAsia="Consolas" w:hAnsi="Consolas"/>
          <w:sz w:val="20"/>
          <w:szCs w:val="20"/>
        </w:rPr>
        <w:t xml:space="preserve">Series - Metadata</w:t>
      </w:r>
      <w:r>
        <w:t xml:space="preserve">. Missing values are written as </w:t>
      </w:r>
      <w:r>
        <w:rPr>
          <w:rFonts w:ascii="Consolas" w:cs="Consolas" w:eastAsia="Consolas" w:hAnsi="Consolas"/>
          <w:sz w:val="20"/>
          <w:szCs w:val="20"/>
        </w:rPr>
        <w:t xml:space="preserve">..</w:t>
      </w:r>
      <w:r>
        <w:t xml:space="preserve">.</w:t>
      </w:r>
    </w:p>
    <w:p>
      <w:pPr>
        <w:pStyle w:val="Heading2"/>
      </w:pPr>
      <w:r>
        <w:t xml:space="preserve">3.1 Data dictionary – `wdi_five_countries_long.csv`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1559"/>
        <w:gridCol w:w="6433"/>
      </w:tblGrid>
      <w:tr>
        <w:trPr>
          <w:tblHeader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43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Country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643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Egypt, Nigeria, India, Brazil, Turkiye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Theme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643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Economy, Structure &amp; Trade, Population &amp; Labor, Health, Infrastructure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Indicator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643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Short indicator name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Series Code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643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WDI code (or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DERIVED.GDPPC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643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 of measure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Year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643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2000–2025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Value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float</w:t>
            </w:r>
          </w:p>
        </w:tc>
        <w:tc>
          <w:tcPr>
            <w:tcW w:type="dxa" w:w="643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Value; empty if still missing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Observed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643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True = value from the source; False = interpolated or missing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Size: 2,470 rows = 5 countries × 19 indicators × 26 years. The ER diagram and SQL schema are in the System Analysis &amp; Design document and </w:t>
      </w:r>
      <w:r>
        <w:rPr>
          <w:rFonts w:ascii="Consolas" w:cs="Consolas" w:eastAsia="Consolas" w:hAnsi="Consolas"/>
          <w:sz w:val="20"/>
          <w:szCs w:val="20"/>
        </w:rPr>
        <w:t xml:space="preserve">docs/schema.sql</w:t>
      </w:r>
      <w:r>
        <w:t xml:space="preserve">.</w:t>
      </w:r>
    </w:p>
    <w:p>
      <w:pPr>
        <w:pStyle w:val="Heading2"/>
      </w:pPr>
      <w:r>
        <w:t xml:space="preserve">3.2 Indicators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924"/>
        <w:gridCol w:w="2144"/>
        <w:gridCol w:w="1364"/>
        <w:gridCol w:w="1170"/>
      </w:tblGrid>
      <w:tr>
        <w:trPr>
          <w:tblHeader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Series code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Better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NY.GDP.MKTP.CD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GDP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Economy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current US$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NY.GDP.MKTP.KD.ZG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GDP growth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Economy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annual %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NY.GDP.DEFL.KD.ZG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Inflation (GDP deflator)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Economy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annual %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BX.KLT.DINV.CD.WD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FDI net inflows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Economy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current US$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NY.GNP.PCAP.PP.CD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GNI per capita, PPP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Economy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current intl $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TG.VAL.TOTL.GD.ZS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Merchandise trade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Structure &amp; Trade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% of GDP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NV.IND.TOTL.ZS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Industry value added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Structure &amp; Trade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% of GDP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NV.AGR.TOTL.ZS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Agriculture value added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Structure &amp; Trade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% of GDP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ranking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SP.POP.TOTL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Population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Population &amp; Labor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people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ranking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SP.POP.GROW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Population growth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Population &amp; Labor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annual %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ranking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SP.URB.TOTL.IN.ZS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Urban population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Population &amp; Labor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% of total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ranking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SL.UEM.TOTL.ZS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Unemployment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Population &amp; Labor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% of labor force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SL.TLF.CACT.ZS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Labor force participation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Population &amp; Labor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% of pop 15+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SP.DYN.LE00.IN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Life expectancy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Health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years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SH.DYN.MORT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Under-5 mortality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Health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 1,000 births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SH.XPD.CHEX.GD.ZS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Health expenditure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Health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% of GDP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IT.CEL.SETS.P2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Mobile subscriptions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 100 people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EG.USE.ELEC.KH.PC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Electric power use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kWh per capita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DERIVED.GDPPC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GDP per capita (derived)</w:t>
            </w:r>
          </w:p>
        </w:tc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Economy</w:t>
            </w:r>
          </w:p>
        </w:tc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current US$</w:t>
            </w:r>
          </w:p>
        </w:tc>
        <w:tc>
          <w:tcPr>
            <w:tcW w:type="dxa" w:w="117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4. Algorithms &amp; Code Reference</w:t>
      </w:r>
    </w:p>
    <w:p>
      <w:pPr>
        <w:pStyle w:val="Heading2"/>
      </w:pPr>
      <w:r>
        <w:t xml:space="preserve">4.1 Algorithms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Merge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Both files are reshaped to the same year columns; values from the Egypt/Nigeria file win, the other file fills gaps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combine_first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Interpolation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Linear, internal gaps only, up to 7 consecutive years; edges are never filled; filled values get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Observed = False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Latest snapshot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Last year with an </w:t>
            </w:r>
            <w:r>
              <w:rPr>
                <w:b/>
                <w:bCs/>
                <w:sz w:val="19"/>
                <w:szCs w:val="19"/>
              </w:rPr>
              <w:t xml:space="preserve">observed</w:t>
            </w:r>
            <w:r>
              <w:rPr>
                <w:sz w:val="19"/>
                <w:szCs w:val="19"/>
              </w:rPr>
              <w:t xml:space="preserve"> value for each country and indicator.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Ranking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Rank 1 = best: highest value when higher is better, lowest when lower is better; no rank for context indicators (population, population growth, urban share, agriculture share).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CAGR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((last / first) ^ (1 / years) − 1) × 100</w:t>
            </w:r>
            <w:r>
              <w:rPr>
                <w:sz w:val="19"/>
                <w:szCs w:val="19"/>
              </w:rPr>
              <w:t xml:space="preserve"> between the first and last available year; empty if a value is ≤ 0.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Development Score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Min-max normalise six indicators across the five countries (GDP per capita, life expectancy, under-5 mortality ↓, unemployment ↓, mobile subscriptions, electric power use); score = mean × 100. It is </w:t>
            </w:r>
            <w:r>
              <w:rPr>
                <w:b/>
                <w:bCs/>
                <w:sz w:val="19"/>
                <w:szCs w:val="19"/>
              </w:rPr>
              <w:t xml:space="preserve">relative</w:t>
            </w:r>
            <w:r>
              <w:rPr>
                <w:sz w:val="19"/>
                <w:szCs w:val="19"/>
              </w:rPr>
              <w:t xml:space="preserve"> (the best country on an indicator gets 1 and the worst 0), not an absolute index.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Forecast</w:t>
            </w:r>
          </w:p>
        </w:tc>
        <w:tc>
          <w:tcPr>
            <w:tcW w:type="dxa" w:w="760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LinearRegression(year → value)</w:t>
            </w:r>
            <w:r>
              <w:rPr>
                <w:sz w:val="19"/>
                <w:szCs w:val="19"/>
              </w:rPr>
              <w:t xml:space="preserve"> on observed points only; years 2026–2030; negative results set to 0; hold-out MAE = error on the last 3 observed years of a model fitted on the rest.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Public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data_loader.load_wide(paths)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Reads and merges the Excel extracts → table indexed by (country, series code) with columns 2000…2025.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data_loader.to_long(wide)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Filters to configured countries/indicators; returns the tidy long table.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data_loader.fill_gaps(long, max_gap=7)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Linear interpolation of internal gaps; keeps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Observed=False</w:t>
            </w:r>
            <w:r>
              <w:rPr>
                <w:sz w:val="19"/>
                <w:szCs w:val="19"/>
              </w:rPr>
              <w:t xml:space="preserve"> for filled points.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data_loader.add_gdp_per_capita(long)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Adds the derived indicator GDP ÷ population.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data_loader.build_dataset(paths)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Runs the whole cleaning pipeline.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data_loader.quality_report(long)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Observed / interpolated / missing % per country.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analysis.latest_snapshot(long)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Latest observed value per country × indicator.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analysis.rank_table(long)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Rank</w:t>
            </w:r>
            <w:r>
              <w:rPr>
                <w:sz w:val="19"/>
                <w:szCs w:val="19"/>
              </w:rPr>
              <w:t xml:space="preserve"> (1 = best) according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higher_is_better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analysis.cagr(long, indicator)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growth_table(long)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Compound annual growth rate (%).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analysis.correlation_matrix(long, country=None)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Pearson correlation of all indicators.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analysis.forecast(long, codes, end, holdout)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Linear-trend forecast to 2030 with hold-out MAE.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analysis.development_score(long)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Min-max normalised score 0–100 and rank.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charts.line_chart(...)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charts.bar_chart(...)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Static PNG charts.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export_dashboard.build_dashboard(long, fc, score, path)</w:t>
            </w:r>
          </w:p>
        </w:tc>
        <w:tc>
          <w:tcPr>
            <w:tcW w:type="dxa" w:w="584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Writes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dashboard.html</w:t>
            </w:r>
            <w:r>
              <w:rPr>
                <w:sz w:val="19"/>
                <w:szCs w:val="19"/>
              </w:rPr>
              <w:t xml:space="preserve"> with the data embedded as JSON.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4.3 API documentation</w:t>
      </w:r>
    </w:p>
    <w:p>
      <w:pPr>
        <w:spacing w:after="120" w:line="276"/>
      </w:pPr>
      <w:r>
        <w:t xml:space="preserve">There is no REST API. The dashboard reads one embedded JSON object 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t xml:space="preserve"> with keys: </w:t>
      </w:r>
      <w:r>
        <w:rPr>
          <w:rFonts w:ascii="Consolas" w:cs="Consolas" w:eastAsia="Consolas" w:hAnsi="Consolas"/>
          <w:sz w:val="20"/>
          <w:szCs w:val="20"/>
        </w:rPr>
        <w:t xml:space="preserve">countries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colors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indicators</w:t>
      </w:r>
      <w:r>
        <w:t xml:space="preserve"> (name, theme, unit, hib), </w:t>
      </w:r>
      <w:r>
        <w:rPr>
          <w:rFonts w:ascii="Consolas" w:cs="Consolas" w:eastAsia="Consolas" w:hAnsi="Consolas"/>
          <w:sz w:val="20"/>
          <w:szCs w:val="20"/>
        </w:rPr>
        <w:t xml:space="preserve">series[indicator][country] = [[year, value, observed], …]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forecast[indicator][country] = [[year, value], …]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ranks[indicator][country] = {value, year, rank}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score = [{country, score, rank}, …]</w:t>
      </w:r>
      <w:r>
        <w:t xml:space="preserve">.</w:t>
      </w:r>
    </w:p>
    <w:p>
      <w:pPr>
        <w:pStyle w:val="Heading1"/>
        <w:pageBreakBefore/>
      </w:pPr>
      <w:r>
        <w:t xml:space="preserve">5. Results Summary</w:t>
      </w:r>
    </w:p>
    <w:p>
      <w:pPr>
        <w:spacing w:after="120" w:line="276"/>
      </w:pPr>
      <w:r>
        <w:t xml:space="preserve">Latest observed values (rank among the five in brackets; rank 1 = best; the year can differ by indicator – see the dashboard).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1403"/>
        <w:gridCol w:w="1403"/>
        <w:gridCol w:w="1403"/>
        <w:gridCol w:w="1403"/>
        <w:gridCol w:w="1405"/>
      </w:tblGrid>
      <w:tr>
        <w:trPr>
          <w:tblHeader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Egypt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Nigeria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India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Brazil</w:t>
            </w:r>
          </w:p>
        </w:tc>
        <w:tc>
          <w:tcPr>
            <w:tcW w:type="dxa" w:w="140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Türkiye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GDP (current US$)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365.3 B (#4)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290.8 B (#5)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3.96 T (#1)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2.28 T (#2)</w:t>
            </w:r>
          </w:p>
        </w:tc>
        <w:tc>
          <w:tcPr>
            <w:tcW w:type="dxa" w:w="140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1.60 T (#3)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GDP per capita (derived) (current US$)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3085.8 (#3)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1224.3 (#5)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2702.5 (#4)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10,713 (#2)</w:t>
            </w:r>
          </w:p>
        </w:tc>
        <w:tc>
          <w:tcPr>
            <w:tcW w:type="dxa" w:w="140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18,599 (#1)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GDP growth (annual %)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4.39 (#2)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4.01 (#3)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7.57 (#1)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2.29 (#5)</w:t>
            </w:r>
          </w:p>
        </w:tc>
        <w:tc>
          <w:tcPr>
            <w:tcW w:type="dxa" w:w="140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3.60 (#4)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Population (people)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118.4 M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237.5 M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1.5 B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212.8 M</w:t>
            </w:r>
          </w:p>
        </w:tc>
        <w:tc>
          <w:tcPr>
            <w:tcW w:type="dxa" w:w="140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85.9 M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Unemployment (% of labor force)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6.78 (#4)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3.06 (#1)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4.22 (#2)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5.97 (#3)</w:t>
            </w:r>
          </w:p>
        </w:tc>
        <w:tc>
          <w:tcPr>
            <w:tcW w:type="dxa" w:w="140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8.52 (#5)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Life expectancy (years)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71.8 (#4)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54.6 (#5)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72.2 (#3)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76.0 (#2)</w:t>
            </w:r>
          </w:p>
        </w:tc>
        <w:tc>
          <w:tcPr>
            <w:tcW w:type="dxa" w:w="140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77.4 (#1)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Under-5 mortality (per 1,000 births)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22.4 (#3)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115.6 (#5)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26.6 (#4)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14.2 (#2)</w:t>
            </w:r>
          </w:p>
        </w:tc>
        <w:tc>
          <w:tcPr>
            <w:tcW w:type="dxa" w:w="140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9.60 (#1)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Mobile subscriptions (per 100 people)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97.1 (#3)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70.8 (#5)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79.4 (#4)</w:t>
            </w:r>
          </w:p>
        </w:tc>
        <w:tc>
          <w:tcPr>
            <w:tcW w:type="dxa" w:w="140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101.9 (#2)</w:t>
            </w:r>
          </w:p>
        </w:tc>
        <w:tc>
          <w:tcPr>
            <w:tcW w:type="dxa" w:w="140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107.8 (#1)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Development Score (0–100, relative)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2924"/>
        <w:gridCol w:w="2924"/>
      </w:tblGrid>
      <w:tr>
        <w:trPr>
          <w:tblHeader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Turkiye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83.3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Brazil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76.1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Egypt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52.4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India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50.1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Nigeria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16.7</w:t>
            </w:r>
          </w:p>
        </w:tc>
        <w:tc>
          <w:tcPr>
            <w:tcW w:type="dxa" w:w="292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Growth 2000–2025 (CAGR %)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2339"/>
        <w:gridCol w:w="2339"/>
        <w:gridCol w:w="2339"/>
      </w:tblGrid>
      <w:tr>
        <w:trPr>
          <w:tblHeader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GDP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GDP per capita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Population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Brazil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5.11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4.27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0.81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Egypt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5.33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3.31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1.95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India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8.91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7.50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1.31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Nigeria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5.91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3.27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2.56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Turkiye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7.29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6.13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Reading the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 leads the relative score, followed by Brazil; Egypt is third and India fourth; Nigeria is last on five of the six score indicators.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 has the fastest GDP growth (8.9 % CAGR) and the highest GDP of the five (about US$ 4.0 T), but a low GDP per capita and low mobile subscriptions.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Egypt has the highest industry share of GDP (32 %) and the second highest inflation (25 % GDP deflator) after Türkiye (36 %).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Nigeria combines the highest population growth (2.1 %) with the lowest life expectancy (54.6 years) and the highest under-5 mortality (115.6 per 1,000).</w:t>
      </w:r>
    </w:p>
    <w:p>
      <w:pPr>
        <w:pBdr>
          <w:left w:val="single" w:color="7C3AED" w:sz="24" w:space="8"/>
        </w:pBdr>
        <w:shd w:fill="EEF2FF" w:color="auto" w:val="clear"/>
        <w:spacing w:after="160" w:before="80"/>
        <w:ind w:left="200"/>
      </w:pPr>
      <w:r>
        <w:rPr>
          <w:sz w:val="20"/>
          <w:szCs w:val="20"/>
        </w:rPr>
        <w:t xml:space="preserve">The score depends on which indicators and countries are chosen. It is a comparison tool for these five countries, not a ranking of countries in general.</w:t>
      </w:r>
    </w:p>
    <w:p>
      <w:pPr>
        <w:pStyle w:val="Heading1"/>
      </w:pPr>
      <w:r>
        <w:t xml:space="preserve">6. Limitations &amp; Future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Egypt: 26.9 % of cells are interpolated because the extract lacks 2009–2015. Re-exporting the full range would remove this limitation.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Linear forecasts ignore shocks and saturation; they are shown only as an indicative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latest year differs per indicator.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Future: more countries and indicators, confidence intervals, better time-series models (for example ARIMA or Prophet) after the team has studied them, a GitHub Actions workflow that runs the tests, and a multilingual (Arabic/English) dashboard.</w:t>
      </w:r>
    </w:p>
    <w:sectPr>
      <w:headerReference w:type="default" r:id="rId7"/>
      <w:footerReference w:type="default" r:id="rId8"/>
      <w:pgSz w:w="11906" w:h="16838" w:orient="portrait"/>
      <w:pgMar w:top="13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85"/>
        <w:sz w:val="16"/>
        <w:szCs w:val="16"/>
      </w:rPr>
      <w:t xml:space="preserve">Technical Documentation  ·  Page </w:t>
    </w:r>
    <w:r>
      <w:rPr>
        <w:color w:val="5B6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785"/>
        <w:sz w:val="16"/>
        <w:szCs w:val="16"/>
      </w:rPr>
      <w:t xml:space="preserve"> of </w:t>
    </w:r>
    <w:r>
      <w:rPr>
        <w:color w:val="5B67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8" w:sz="4" w:space="4"/>
      </w:pBdr>
      <w:tabs>
        <w:tab w:val="right" w:pos="9746"/>
      </w:tabs>
    </w:pPr>
    <w:r>
      <w:drawing>
        <wp:inline distT="0" distB="0" distL="0" distR="0">
          <wp:extent cx="628650" cy="323850"/>
          <wp:effectExtent t="0" r="0" b="0" l="0"/>
          <wp:docPr id="1" name="depi" descr="DEPI logo" title="DE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666750" cy="314325"/>
          <wp:effectExtent t="0" r="0" b="0" l="0"/>
          <wp:docPr id="1" name="mcit" descr="Ministry logo" title="MC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7C3AE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F1A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3fe2cf63ac64bdba48e419bd2e88d19ce6749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95697d83bb758fb29b8999a9f5f395ec87f975.jpg"/><Relationship Id="rId1" Type="http://schemas.openxmlformats.org/officeDocument/2006/relationships/image" Target="media/f0be665b666d07bdabd669987d3902971cb1a2ed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Documentation</dc:title>
  <dc:creator>DevCompare Team</dc:creator>
  <cp:lastModifiedBy>Un-named</cp:lastModifiedBy>
  <cp:revision>1</cp:revision>
  <dcterms:created xsi:type="dcterms:W3CDTF">2026-10-31T04:02:20.559Z</dcterms:created>
  <dcterms:modified xsi:type="dcterms:W3CDTF">2026-10-31T04:02:20.559Z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