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28A3B93" w:rsidP="445444DA" w:rsidRDefault="028A3B93" w14:paraId="1219C437" w14:textId="3AE025F0">
      <w:pPr>
        <w:jc w:val="center"/>
        <w:rPr>
          <w:b w:val="1"/>
          <w:bCs w:val="1"/>
          <w:color w:val="auto"/>
          <w:sz w:val="30"/>
          <w:szCs w:val="30"/>
        </w:rPr>
      </w:pPr>
      <w:r w:rsidRPr="445444DA" w:rsidR="028A3B93">
        <w:rPr>
          <w:b w:val="1"/>
          <w:bCs w:val="1"/>
          <w:color w:val="auto"/>
          <w:sz w:val="30"/>
          <w:szCs w:val="30"/>
        </w:rPr>
        <w:t xml:space="preserve">Bidirectional translation project presentation </w:t>
      </w:r>
    </w:p>
    <w:p w:rsidR="445444DA" w:rsidP="445444DA" w:rsidRDefault="445444DA" w14:paraId="689A093E" w14:textId="72B777F6">
      <w:pPr>
        <w:jc w:val="left"/>
        <w:rPr>
          <w:b w:val="1"/>
          <w:bCs w:val="1"/>
          <w:color w:val="auto"/>
          <w:sz w:val="30"/>
          <w:szCs w:val="30"/>
        </w:rPr>
      </w:pPr>
    </w:p>
    <w:p w:rsidR="07371222" w:rsidP="445444DA" w:rsidRDefault="07371222" w14:paraId="0C14BFE5" w14:textId="7F38BB3F">
      <w:pPr>
        <w:jc w:val="left"/>
        <w:rPr>
          <w:b w:val="1"/>
          <w:bCs w:val="1"/>
          <w:color w:val="156082" w:themeColor="accent1" w:themeTint="FF" w:themeShade="FF"/>
          <w:sz w:val="30"/>
          <w:szCs w:val="30"/>
        </w:rPr>
      </w:pPr>
      <w:r w:rsidRPr="445444DA" w:rsidR="07371222">
        <w:rPr>
          <w:b w:val="1"/>
          <w:bCs w:val="1"/>
          <w:color w:val="156082" w:themeColor="accent1" w:themeTint="FF" w:themeShade="FF"/>
          <w:sz w:val="30"/>
          <w:szCs w:val="30"/>
        </w:rPr>
        <w:t>Introduction:</w:t>
      </w:r>
      <w:r w:rsidRPr="445444DA" w:rsidR="07371222">
        <w:rPr>
          <w:b w:val="1"/>
          <w:bCs w:val="1"/>
          <w:color w:val="156082" w:themeColor="accent1" w:themeTint="FF" w:themeShade="FF"/>
          <w:sz w:val="30"/>
          <w:szCs w:val="30"/>
        </w:rPr>
        <w:t xml:space="preserve"> </w:t>
      </w:r>
    </w:p>
    <w:p w:rsidR="07371222" w:rsidP="445444DA" w:rsidRDefault="07371222" w14:paraId="52EC4B31" w14:textId="522DEF3A">
      <w:pPr>
        <w:jc w:val="left"/>
        <w:rPr>
          <w:b w:val="1"/>
          <w:bCs w:val="1"/>
          <w:color w:val="auto"/>
          <w:sz w:val="30"/>
          <w:szCs w:val="30"/>
        </w:rPr>
      </w:pPr>
      <w:r w:rsidRPr="445444DA" w:rsidR="07371222">
        <w:rPr>
          <w:b w:val="1"/>
          <w:bCs w:val="1"/>
          <w:color w:val="auto"/>
          <w:sz w:val="30"/>
          <w:szCs w:val="30"/>
        </w:rPr>
        <w:t>What is machine translation?</w:t>
      </w:r>
    </w:p>
    <w:p w:rsidR="07371222" w:rsidP="445444DA" w:rsidRDefault="07371222" w14:paraId="20C44337" w14:textId="32E0F62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0"/>
          <w:szCs w:val="30"/>
          <w:lang w:val="en-US"/>
        </w:rPr>
      </w:pPr>
      <w:r w:rsidRPr="445444DA" w:rsidR="0737122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Machine Translation (MT)</w:t>
      </w:r>
      <w:r w:rsidRPr="445444DA" w:rsidR="07371222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is the automatic process of translating text or speech from one language to another using software or algorithms. It aims to produce fluent and </w:t>
      </w:r>
      <w:r w:rsidRPr="445444DA" w:rsidR="07371222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accurate</w:t>
      </w:r>
      <w:r w:rsidRPr="445444DA" w:rsidR="07371222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translations without human intervention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.</w:t>
      </w:r>
    </w:p>
    <w:p w:rsidR="62177166" w:rsidP="445444DA" w:rsidRDefault="62177166" w14:paraId="73B190FD" w14:textId="21D700D0">
      <w:pPr>
        <w:pStyle w:val="Heading3"/>
        <w:spacing w:before="281" w:beforeAutospacing="off" w:after="281" w:afterAutospacing="off"/>
        <w:jc w:val="left"/>
      </w:pPr>
      <w:r w:rsidRPr="445444DA" w:rsidR="621771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Points:</w:t>
      </w:r>
    </w:p>
    <w:p w:rsidR="62177166" w:rsidP="445444DA" w:rsidRDefault="62177166" w14:paraId="5A09A770" w14:textId="42FC29E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b w:val="1"/>
          <w:bCs w:val="1"/>
          <w:noProof w:val="0"/>
          <w:color w:val="auto"/>
          <w:sz w:val="30"/>
          <w:szCs w:val="30"/>
          <w:lang w:val="en-US"/>
        </w:rPr>
        <w:t>Goal</w:t>
      </w:r>
      <w:r w:rsidRPr="445444DA" w:rsidR="62177166">
        <w:rPr>
          <w:rFonts w:ascii="Aptos" w:hAnsi="Aptos" w:eastAsia="Aptos" w:cs="Aptos"/>
          <w:noProof w:val="0"/>
          <w:color w:val="auto"/>
          <w:sz w:val="30"/>
          <w:szCs w:val="30"/>
          <w:lang w:val="en-US"/>
        </w:rPr>
        <w:t>:</w:t>
      </w:r>
      <w:r w:rsidRPr="445444DA" w:rsidR="62177166">
        <w:rPr>
          <w:rFonts w:ascii="Aptos" w:hAnsi="Aptos" w:eastAsia="Aptos" w:cs="Aptos"/>
          <w:noProof w:val="0"/>
          <w:sz w:val="30"/>
          <w:szCs w:val="30"/>
          <w:lang w:val="en-US"/>
        </w:rPr>
        <w:t xml:space="preserve">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Bridge language barriers by converting meaning, not just words.</w:t>
      </w:r>
    </w:p>
    <w:p w:rsidR="62177166" w:rsidP="445444DA" w:rsidRDefault="62177166" w14:paraId="70A82253" w14:textId="238042F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b w:val="1"/>
          <w:bCs w:val="1"/>
          <w:noProof w:val="0"/>
          <w:color w:val="auto"/>
          <w:sz w:val="30"/>
          <w:szCs w:val="30"/>
          <w:lang w:val="en-US"/>
        </w:rPr>
        <w:t>Types</w:t>
      </w:r>
      <w:r w:rsidRPr="445444DA" w:rsidR="62177166">
        <w:rPr>
          <w:rFonts w:ascii="Aptos" w:hAnsi="Aptos" w:eastAsia="Aptos" w:cs="Aptos"/>
          <w:noProof w:val="0"/>
          <w:color w:val="auto"/>
          <w:sz w:val="30"/>
          <w:szCs w:val="30"/>
          <w:lang w:val="en-US"/>
        </w:rPr>
        <w:t>:</w:t>
      </w:r>
    </w:p>
    <w:p w:rsidR="62177166" w:rsidP="445444DA" w:rsidRDefault="62177166" w14:paraId="70BE36A6" w14:textId="42DFBEEA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Rule-based MT</w:t>
      </w:r>
      <w:r w:rsidRPr="445444DA" w:rsidR="62177166">
        <w:rPr>
          <w:rFonts w:ascii="Aptos" w:hAnsi="Aptos" w:eastAsia="Aptos" w:cs="Aptos"/>
          <w:noProof w:val="0"/>
          <w:sz w:val="30"/>
          <w:szCs w:val="30"/>
          <w:lang w:val="en-US"/>
        </w:rPr>
        <w:t xml:space="preserve">: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Uses grammar rules and dictionaries.</w:t>
      </w:r>
    </w:p>
    <w:p w:rsidR="62177166" w:rsidP="445444DA" w:rsidRDefault="62177166" w14:paraId="461739B7" w14:textId="46AAE3B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Statistical MT</w:t>
      </w:r>
      <w:r w:rsidRPr="445444DA" w:rsidR="62177166">
        <w:rPr>
          <w:rFonts w:ascii="Aptos" w:hAnsi="Aptos" w:eastAsia="Aptos" w:cs="Aptos"/>
          <w:noProof w:val="0"/>
          <w:sz w:val="30"/>
          <w:szCs w:val="30"/>
          <w:lang w:val="en-US"/>
        </w:rPr>
        <w:t>: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Learns from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large aligned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corpora using probabilities.</w:t>
      </w:r>
    </w:p>
    <w:p w:rsidR="62177166" w:rsidP="445444DA" w:rsidRDefault="62177166" w14:paraId="333D540C" w14:textId="6624ED00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Neural MT (NMT)</w:t>
      </w:r>
      <w:r w:rsidRPr="445444DA" w:rsidR="62177166">
        <w:rPr>
          <w:rFonts w:ascii="Aptos" w:hAnsi="Aptos" w:eastAsia="Aptos" w:cs="Aptos"/>
          <w:noProof w:val="0"/>
          <w:sz w:val="30"/>
          <w:szCs w:val="30"/>
          <w:lang w:val="en-US"/>
        </w:rPr>
        <w:t xml:space="preserve">: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Uses deep learning models like Transformers for better fluency and context understanding.</w:t>
      </w:r>
    </w:p>
    <w:p w:rsidR="445444DA" w:rsidP="445444DA" w:rsidRDefault="445444DA" w14:paraId="1E9434EA" w14:textId="184C0114">
      <w:pPr>
        <w:pStyle w:val="Normal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</w:pPr>
    </w:p>
    <w:p w:rsidR="41E6B754" w:rsidP="445444DA" w:rsidRDefault="41E6B754" w14:paraId="5568AA95" w14:textId="2A3C6C1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1E6B75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 xml:space="preserve">     </w:t>
      </w:r>
      <w:r w:rsidRPr="445444DA" w:rsidR="62177166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Popular Models</w:t>
      </w:r>
      <w:r w:rsidRPr="445444DA" w:rsidR="62177166">
        <w:rPr>
          <w:rFonts w:ascii="Aptos" w:hAnsi="Aptos" w:eastAsia="Aptos" w:cs="Aptos"/>
          <w:noProof w:val="0"/>
          <w:sz w:val="30"/>
          <w:szCs w:val="30"/>
          <w:lang w:val="en-US"/>
        </w:rPr>
        <w:t xml:space="preserve">: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Google Translate,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DeepL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,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MarianMT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, 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OpenNMT</w:t>
      </w: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, etc.</w:t>
      </w:r>
    </w:p>
    <w:p w:rsidR="62177166" w:rsidP="445444DA" w:rsidRDefault="62177166" w14:paraId="51170F3E" w14:textId="3D5F7E9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Challenges</w:t>
      </w:r>
      <w:r w:rsidRPr="445444DA" w:rsidR="62177166">
        <w:rPr>
          <w:rFonts w:ascii="Aptos" w:hAnsi="Aptos" w:eastAsia="Aptos" w:cs="Aptos"/>
          <w:noProof w:val="0"/>
          <w:sz w:val="30"/>
          <w:szCs w:val="30"/>
          <w:lang w:val="en-US"/>
        </w:rPr>
        <w:t>:</w:t>
      </w:r>
    </w:p>
    <w:p w:rsidR="62177166" w:rsidP="445444DA" w:rsidRDefault="62177166" w14:paraId="6596A81F" w14:textId="51C5E7D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Idioms, slang, cultural context.</w:t>
      </w:r>
    </w:p>
    <w:p w:rsidR="62177166" w:rsidP="445444DA" w:rsidRDefault="62177166" w14:paraId="1029EEE5" w14:textId="3B81A42F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Syntax and grammar differences.</w:t>
      </w:r>
    </w:p>
    <w:p w:rsidR="62177166" w:rsidP="445444DA" w:rsidRDefault="62177166" w14:paraId="3C0485E7" w14:textId="5BCBA080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2177166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Ambiguity in words or phrases.</w:t>
      </w:r>
    </w:p>
    <w:p w:rsidR="41EC2C10" w:rsidP="445444DA" w:rsidRDefault="41EC2C10" w14:paraId="2CABD28A" w14:textId="14B84755">
      <w:pPr>
        <w:spacing w:before="240" w:beforeAutospacing="off" w:after="240" w:afterAutospacing="off"/>
        <w:ind w:left="0"/>
        <w:jc w:val="left"/>
      </w:pPr>
      <w:r w:rsidRPr="445444DA" w:rsidR="41EC2C1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  <w:t>Model Overview:</w:t>
      </w:r>
    </w:p>
    <w:p w:rsidR="5C7C606D" w:rsidP="445444DA" w:rsidRDefault="5C7C606D" w14:paraId="4F012489" w14:textId="73AE3ED2">
      <w:pPr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</w:pPr>
      <w:r w:rsidR="5C7C606D">
        <w:drawing>
          <wp:inline wp14:editId="560FD81B" wp14:anchorId="63409E82">
            <wp:extent cx="5943600" cy="1057275"/>
            <wp:effectExtent l="0" t="0" r="0" b="0"/>
            <wp:docPr id="838975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7370f7ae5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EE559" w:rsidP="445444DA" w:rsidRDefault="0C6EE559" w14:paraId="148D7851" w14:textId="04A86616">
      <w:pPr>
        <w:pStyle w:val="Normal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sz w:val="30"/>
          <w:szCs w:val="30"/>
          <w:lang w:val="en-US"/>
        </w:rPr>
      </w:pPr>
      <w:r w:rsidRPr="445444DA" w:rsidR="0C6EE559">
        <w:rPr>
          <w:b w:val="1"/>
          <w:bCs w:val="1"/>
          <w:noProof w:val="0"/>
          <w:sz w:val="30"/>
          <w:szCs w:val="30"/>
          <w:lang w:val="en-US"/>
        </w:rPr>
        <w:t xml:space="preserve">Helsinki-NLP </w:t>
      </w:r>
      <w:r w:rsidRPr="445444DA" w:rsidR="0C6EE559">
        <w:rPr>
          <w:b w:val="1"/>
          <w:bCs w:val="1"/>
          <w:noProof w:val="0"/>
          <w:sz w:val="30"/>
          <w:szCs w:val="30"/>
          <w:lang w:val="en-US"/>
        </w:rPr>
        <w:t>MarianMT</w:t>
      </w:r>
      <w:r w:rsidRPr="445444DA" w:rsidR="0C6EE559">
        <w:rPr>
          <w:b w:val="1"/>
          <w:bCs w:val="1"/>
          <w:noProof w:val="0"/>
          <w:sz w:val="30"/>
          <w:szCs w:val="30"/>
          <w:lang w:val="en-US"/>
        </w:rPr>
        <w:t xml:space="preserve"> Model</w:t>
      </w:r>
    </w:p>
    <w:p w:rsidR="0C6EE559" w:rsidP="445444DA" w:rsidRDefault="0C6EE559" w14:paraId="75DEB08D" w14:textId="59BB6B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The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 xml:space="preserve">Helsinki-NLP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MarianMT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 xml:space="preserve"> model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is </w:t>
      </w:r>
      <w:r w:rsidRPr="445444DA" w:rsidR="0C6EE559">
        <w:rPr>
          <w:noProof w:val="0"/>
          <w:color w:val="4C94D8" w:themeColor="text2" w:themeTint="80" w:themeShade="FF"/>
          <w:lang w:val="en-US"/>
        </w:rPr>
        <w:t>a state-of-the-art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neural machine translation (NMT) model developed for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bidirectional translation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tasks.</w:t>
      </w:r>
    </w:p>
    <w:p w:rsidR="0C6EE559" w:rsidP="445444DA" w:rsidRDefault="0C6EE559" w14:paraId="363CBA56" w14:textId="79485E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Built on the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MarianMT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architecture, it is a transformer-based model specifically designed for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high-performance machine translation</w:t>
      </w:r>
      <w:r w:rsidRPr="445444DA" w:rsidR="0C6EE559">
        <w:rPr>
          <w:noProof w:val="0"/>
          <w:color w:val="4C94D8" w:themeColor="text2" w:themeTint="80" w:themeShade="FF"/>
          <w:lang w:val="en-US"/>
        </w:rPr>
        <w:t>.</w:t>
      </w:r>
    </w:p>
    <w:p w:rsidR="445444DA" w:rsidP="445444DA" w:rsidRDefault="445444DA" w14:paraId="2F1730E6" w14:textId="3083F02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</w:p>
    <w:p w:rsidR="0C6EE559" w:rsidP="445444DA" w:rsidRDefault="0C6EE559" w14:paraId="74D31A18" w14:textId="2B5122C0">
      <w:pPr>
        <w:pStyle w:val="Normal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sz w:val="30"/>
          <w:szCs w:val="30"/>
          <w:lang w:val="en-US"/>
        </w:rPr>
      </w:pPr>
      <w:r w:rsidRPr="445444DA" w:rsidR="0C6EE559">
        <w:rPr>
          <w:b w:val="1"/>
          <w:bCs w:val="1"/>
          <w:noProof w:val="0"/>
          <w:sz w:val="30"/>
          <w:szCs w:val="30"/>
          <w:lang w:val="en-US"/>
        </w:rPr>
        <w:t>Key Features:</w:t>
      </w:r>
    </w:p>
    <w:p w:rsidR="0C6EE559" w:rsidP="445444DA" w:rsidRDefault="0C6EE559" w14:paraId="22E5FD29" w14:textId="0EE4ED5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Bidirectional Translation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: The model supports both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English → Arabic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and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Arabic → English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translation, enabling flexible usage for cross-lingual tasks.</w:t>
      </w:r>
    </w:p>
    <w:p w:rsidR="0C6EE559" w:rsidP="445444DA" w:rsidRDefault="0C6EE559" w14:paraId="15315F96" w14:textId="216813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Pretrained Model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: It has been pretrained on various large-scale datasets, including domain-specific corpora like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KDE4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and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OPUS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datasets, providing </w:t>
      </w:r>
      <w:r w:rsidRPr="445444DA" w:rsidR="0C6EE559">
        <w:rPr>
          <w:noProof w:val="0"/>
          <w:color w:val="4C94D8" w:themeColor="text2" w:themeTint="80" w:themeShade="FF"/>
          <w:lang w:val="en-US"/>
        </w:rPr>
        <w:t>a strong foundation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for translation accuracy.</w:t>
      </w:r>
    </w:p>
    <w:p w:rsidR="0C6EE559" w:rsidP="445444DA" w:rsidRDefault="0C6EE559" w14:paraId="05044057" w14:textId="684649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Fine-tuned for Technical Content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: The model has been fine-tuned specifically for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technical translation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tasks, making it highly suitable for software documentation, user interfaces, and other specialized fields.</w:t>
      </w:r>
    </w:p>
    <w:p w:rsidR="0C6EE559" w:rsidP="445444DA" w:rsidRDefault="0C6EE559" w14:paraId="19EBE583" w14:textId="686BDF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Transformer Architecture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: Built using the transformer model, which is known for its </w:t>
      </w:r>
      <w:r w:rsidRPr="445444DA" w:rsidR="0C6EE559">
        <w:rPr>
          <w:b w:val="1"/>
          <w:bCs w:val="1"/>
          <w:noProof w:val="0"/>
          <w:color w:val="4C94D8" w:themeColor="text2" w:themeTint="80" w:themeShade="FF"/>
          <w:lang w:val="en-US"/>
        </w:rPr>
        <w:t>parallel processing</w:t>
      </w:r>
      <w:r w:rsidRPr="445444DA" w:rsidR="0C6EE559">
        <w:rPr>
          <w:noProof w:val="0"/>
          <w:color w:val="4C94D8" w:themeColor="text2" w:themeTint="80" w:themeShade="FF"/>
          <w:lang w:val="en-US"/>
        </w:rPr>
        <w:t xml:space="preserve"> capabilities and efficiency in handling long-range dependencies in sentences.</w:t>
      </w:r>
    </w:p>
    <w:p w:rsidR="445444DA" w:rsidP="445444DA" w:rsidRDefault="445444DA" w14:paraId="31D8BAD0" w14:textId="13051A16">
      <w:pPr>
        <w:pStyle w:val="Normal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sz w:val="24"/>
          <w:szCs w:val="24"/>
          <w:lang w:val="en-US"/>
        </w:rPr>
      </w:pPr>
    </w:p>
    <w:p w:rsidR="445444DA" w:rsidP="445444DA" w:rsidRDefault="445444DA" w14:paraId="1174330E" w14:textId="3F7A277B">
      <w:pPr>
        <w:pStyle w:val="Normal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sz w:val="24"/>
          <w:szCs w:val="24"/>
          <w:lang w:val="en-US"/>
        </w:rPr>
      </w:pPr>
    </w:p>
    <w:p w:rsidR="0946A180" w:rsidP="445444DA" w:rsidRDefault="0946A180" w14:paraId="2267739C" w14:textId="0DC982E7">
      <w:pPr>
        <w:pStyle w:val="Normal"/>
        <w:spacing w:before="240" w:beforeAutospacing="off" w:after="240" w:afterAutospacing="off"/>
        <w:ind w:left="0"/>
        <w:jc w:val="left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946A180">
        <w:rPr>
          <w:b w:val="1"/>
          <w:bCs w:val="1"/>
          <w:noProof w:val="0"/>
          <w:sz w:val="30"/>
          <w:szCs w:val="30"/>
          <w:lang w:val="en-US"/>
        </w:rPr>
        <w:t>Advantages:</w:t>
      </w:r>
    </w:p>
    <w:p w:rsidR="0946A180" w:rsidP="445444DA" w:rsidRDefault="0946A180" w14:paraId="7485CE32" w14:textId="4DC1EFC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 xml:space="preserve">  </w:t>
      </w: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Pretrained on diverse domains</w:t>
      </w:r>
      <w:r w:rsidRPr="445444DA" w:rsidR="0946A180">
        <w:rPr>
          <w:noProof w:val="0"/>
          <w:color w:val="4C94D8" w:themeColor="text2" w:themeTint="80" w:themeShade="FF"/>
          <w:lang w:val="en-US"/>
        </w:rPr>
        <w:t>: It provides a high-quality translation for various domains, from technical to general-purpose content.</w:t>
      </w:r>
    </w:p>
    <w:p w:rsidR="0946A180" w:rsidP="445444DA" w:rsidRDefault="0946A180" w14:paraId="087A3907" w14:textId="1350DB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High Translation Accuracy</w:t>
      </w: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: Fine-tuning ensures the model provides </w:t>
      </w:r>
      <w:r w:rsidRPr="445444DA" w:rsidR="0946A180">
        <w:rPr>
          <w:noProof w:val="0"/>
          <w:color w:val="4C94D8" w:themeColor="text2" w:themeTint="80" w:themeShade="FF"/>
          <w:lang w:val="en-US"/>
        </w:rPr>
        <w:t>accurate</w:t>
      </w: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 translations with respect to both </w:t>
      </w: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syntax</w:t>
      </w: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 and </w:t>
      </w: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vocabulary</w:t>
      </w:r>
      <w:r w:rsidRPr="445444DA" w:rsidR="0946A180">
        <w:rPr>
          <w:noProof w:val="0"/>
          <w:color w:val="4C94D8" w:themeColor="text2" w:themeTint="80" w:themeShade="FF"/>
          <w:lang w:val="en-US"/>
        </w:rPr>
        <w:t>.</w:t>
      </w:r>
    </w:p>
    <w:p w:rsidR="0946A180" w:rsidP="445444DA" w:rsidRDefault="0946A180" w14:paraId="5E466548" w14:textId="186770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Multilingual Capability</w:t>
      </w: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: Although primarily trained for </w:t>
      </w: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English ↔ Arabic</w:t>
      </w:r>
      <w:r w:rsidRPr="445444DA" w:rsidR="0946A180">
        <w:rPr>
          <w:noProof w:val="0"/>
          <w:color w:val="4C94D8" w:themeColor="text2" w:themeTint="80" w:themeShade="FF"/>
          <w:lang w:val="en-US"/>
        </w:rPr>
        <w:t>, the model can potentially be used for other languages due to its robust architecture.</w:t>
      </w:r>
    </w:p>
    <w:p w:rsidR="445444DA" w:rsidP="445444DA" w:rsidRDefault="445444DA" w14:paraId="25FBE097" w14:textId="5C01444E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</w:p>
    <w:p w:rsidR="443B51C5" w:rsidP="445444DA" w:rsidRDefault="443B51C5" w14:paraId="3BD32265" w14:textId="0F4A0116">
      <w:pPr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0"/>
          <w:szCs w:val="30"/>
          <w:lang w:val="en-US"/>
        </w:rPr>
      </w:pPr>
      <w:r w:rsidRPr="445444DA" w:rsidR="443B51C5">
        <w:rPr>
          <w:rFonts w:ascii="Aptos" w:hAnsi="Aptos" w:eastAsia="Aptos" w:cs="Aptos"/>
          <w:b w:val="1"/>
          <w:bCs w:val="1"/>
          <w:noProof w:val="0"/>
          <w:color w:val="auto"/>
          <w:sz w:val="30"/>
          <w:szCs w:val="30"/>
          <w:lang w:val="en-US"/>
        </w:rPr>
        <w:t>Limitations of the Model:</w:t>
      </w:r>
    </w:p>
    <w:p w:rsidR="443B51C5" w:rsidP="445444DA" w:rsidRDefault="443B51C5" w14:paraId="0CE009E5" w14:textId="51EE04FB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1. Domain-Specific Bias (KDE4 Dataset)</w:t>
      </w:r>
    </w:p>
    <w:p w:rsidR="443B51C5" w:rsidP="445444DA" w:rsidRDefault="443B51C5" w14:paraId="2D5CE420" w14:textId="3EFA18EB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The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KDE4 dataset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is primarily composed of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software localization and UI text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.</w:t>
      </w:r>
    </w:p>
    <w:p w:rsidR="443B51C5" w:rsidP="445444DA" w:rsidRDefault="443B51C5" w14:paraId="00B1BC95" w14:textId="34B1B19A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This means the model is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biased toward formal and technical language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, and might not perform well on:</w:t>
      </w:r>
    </w:p>
    <w:p w:rsidR="443B51C5" w:rsidP="445444DA" w:rsidRDefault="443B51C5" w14:paraId="7EC7474F" w14:textId="1860BBBC">
      <w:pPr>
        <w:pStyle w:val="ListParagraph"/>
        <w:numPr>
          <w:ilvl w:val="1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Informal, slang, or dialectal Arabic.</w:t>
      </w:r>
    </w:p>
    <w:p w:rsidR="443B51C5" w:rsidP="445444DA" w:rsidRDefault="443B51C5" w14:paraId="669C4AE8" w14:textId="6154D433">
      <w:pPr>
        <w:pStyle w:val="ListParagraph"/>
        <w:numPr>
          <w:ilvl w:val="1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Literary, medical, or legal te</w:t>
      </w:r>
      <w:r w:rsidRPr="445444DA" w:rsidR="443B51C5">
        <w:rPr>
          <w:rFonts w:ascii="Aptos" w:hAnsi="Aptos" w:eastAsia="Aptos" w:cs="Aptos"/>
          <w:noProof w:val="0"/>
          <w:sz w:val="24"/>
          <w:szCs w:val="24"/>
          <w:lang w:val="en-US"/>
        </w:rPr>
        <w:t>xt.</w:t>
      </w:r>
    </w:p>
    <w:p w:rsidR="445444DA" w:rsidP="445444DA" w:rsidRDefault="445444DA" w14:paraId="4CE6FF57" w14:textId="001EE25C">
      <w:pPr>
        <w:jc w:val="left"/>
      </w:pPr>
    </w:p>
    <w:p w:rsidR="443B51C5" w:rsidP="445444DA" w:rsidRDefault="443B51C5" w14:paraId="5C19B50D" w14:textId="1632E553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2. Morphological Complexity of Arabic</w:t>
      </w:r>
    </w:p>
    <w:p w:rsidR="443B51C5" w:rsidP="445444DA" w:rsidRDefault="443B51C5" w14:paraId="405D2EF2" w14:textId="12823132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Arabic is a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morphologically rich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and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highly inflected language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.</w:t>
      </w:r>
    </w:p>
    <w:p w:rsidR="443B51C5" w:rsidP="445444DA" w:rsidRDefault="443B51C5" w14:paraId="0EF64B77" w14:textId="02B471CB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The model may struggle with:</w:t>
      </w:r>
    </w:p>
    <w:p w:rsidR="443B51C5" w:rsidP="445444DA" w:rsidRDefault="443B51C5" w14:paraId="18D4A4AA" w14:textId="7081FAFD">
      <w:pPr>
        <w:pStyle w:val="ListParagraph"/>
        <w:numPr>
          <w:ilvl w:val="1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Handling different verb conjugations or noun forms.</w:t>
      </w:r>
    </w:p>
    <w:p w:rsidR="443B51C5" w:rsidP="445444DA" w:rsidRDefault="443B51C5" w14:paraId="23499A39" w14:textId="72DA5B02">
      <w:pPr>
        <w:pStyle w:val="ListParagraph"/>
        <w:numPr>
          <w:ilvl w:val="1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Gender and number agreement.</w:t>
      </w:r>
    </w:p>
    <w:p w:rsidR="443B51C5" w:rsidP="445444DA" w:rsidRDefault="443B51C5" w14:paraId="7D7E4B68" w14:textId="1674CA64">
      <w:pPr>
        <w:pStyle w:val="ListParagraph"/>
        <w:numPr>
          <w:ilvl w:val="1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Diacritics (which are often omitted in training data but affect meaning).</w:t>
      </w:r>
    </w:p>
    <w:p w:rsidR="445444DA" w:rsidP="445444DA" w:rsidRDefault="445444DA" w14:paraId="7AEDDB89" w14:textId="28266F8A">
      <w:pPr>
        <w:jc w:val="left"/>
      </w:pPr>
    </w:p>
    <w:p w:rsidR="443B51C5" w:rsidP="445444DA" w:rsidRDefault="443B51C5" w14:paraId="3905EBAA" w14:textId="60AE3B18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3. Low BLEU Score for English → Arabic</w:t>
      </w:r>
    </w:p>
    <w:p w:rsidR="443B51C5" w:rsidP="445444DA" w:rsidRDefault="443B51C5" w14:paraId="71990637" w14:textId="3E14D2A3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Although the AR → EN BLEU score is strong (</w:t>
      </w:r>
      <w:r w:rsidRPr="445444DA" w:rsidR="443B51C5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n-US"/>
        </w:rPr>
        <w:t>~0.71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), the EN → AR direction achieved a lower score (</w:t>
      </w:r>
      <w:r w:rsidRPr="445444DA" w:rsidR="443B51C5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n-US"/>
        </w:rPr>
        <w:t>~0.42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).</w:t>
      </w:r>
    </w:p>
    <w:p w:rsidR="443B51C5" w:rsidP="445444DA" w:rsidRDefault="443B51C5" w14:paraId="5373748F" w14:textId="3849478B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Reasons may include:</w:t>
      </w:r>
    </w:p>
    <w:p w:rsidR="443B51C5" w:rsidP="445444DA" w:rsidRDefault="443B51C5" w14:paraId="04FECF44" w14:textId="7FD8419F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Lower Arabic vocabulary coverage.</w:t>
      </w:r>
    </w:p>
    <w:p w:rsidR="443B51C5" w:rsidP="445444DA" w:rsidRDefault="443B51C5" w14:paraId="5092F68A" w14:textId="306370AB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More syntactic flexibility and word reordering needed in Arabic.</w:t>
      </w:r>
    </w:p>
    <w:p w:rsidR="443B51C5" w:rsidP="445444DA" w:rsidRDefault="443B51C5" w14:paraId="15CF0E11" w14:textId="2813BD5F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Error accumulation due to directional asymmetry in the model.</w:t>
      </w:r>
    </w:p>
    <w:p w:rsidR="445444DA" w:rsidP="445444DA" w:rsidRDefault="445444DA" w14:paraId="24172129" w14:textId="602E52D8">
      <w:pPr>
        <w:jc w:val="left"/>
      </w:pPr>
    </w:p>
    <w:p w:rsidR="443B51C5" w:rsidP="445444DA" w:rsidRDefault="443B51C5" w14:paraId="7B44B2DA" w14:textId="74BD042A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4. Lack of Context Awareness</w:t>
      </w:r>
    </w:p>
    <w:p w:rsidR="443B51C5" w:rsidP="445444DA" w:rsidRDefault="443B51C5" w14:paraId="50EE567F" w14:textId="1513C087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he model translates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sentence-by-sentence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without considering surrounding context.</w:t>
      </w:r>
    </w:p>
    <w:p w:rsidR="443B51C5" w:rsidP="445444DA" w:rsidRDefault="443B51C5" w14:paraId="3F37CE3F" w14:textId="6610B22B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This leads to issues with:</w:t>
      </w:r>
    </w:p>
    <w:p w:rsidR="443B51C5" w:rsidP="445444DA" w:rsidRDefault="443B51C5" w14:paraId="0FBC4094" w14:textId="2790D443">
      <w:pPr>
        <w:pStyle w:val="ListParagraph"/>
        <w:numPr>
          <w:ilvl w:val="1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Pronoun resolution (e.g., "he" vs "she").</w:t>
      </w:r>
    </w:p>
    <w:p w:rsidR="443B51C5" w:rsidP="445444DA" w:rsidRDefault="443B51C5" w14:paraId="437B8FAC" w14:textId="6C25CD90">
      <w:pPr>
        <w:pStyle w:val="ListParagraph"/>
        <w:numPr>
          <w:ilvl w:val="1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Consistent terminology across paragraphs or documents.</w:t>
      </w:r>
    </w:p>
    <w:p w:rsidR="445444DA" w:rsidP="445444DA" w:rsidRDefault="445444DA" w14:paraId="46743A8A" w14:textId="41B14FD8">
      <w:pPr>
        <w:jc w:val="left"/>
      </w:pPr>
    </w:p>
    <w:p w:rsidR="443B51C5" w:rsidP="445444DA" w:rsidRDefault="443B51C5" w14:paraId="50915921" w14:textId="09AD684B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 No Support for Dialects</w:t>
      </w:r>
    </w:p>
    <w:p w:rsidR="443B51C5" w:rsidP="445444DA" w:rsidRDefault="443B51C5" w14:paraId="69C7C4A0" w14:textId="55ADAC57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The model is trained only 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on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Modern Standard Arabic (MSA)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.</w:t>
      </w:r>
    </w:p>
    <w:p w:rsidR="443B51C5" w:rsidP="445444DA" w:rsidRDefault="443B51C5" w14:paraId="787611F5" w14:textId="6C47133E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It cannot understand or generate:</w:t>
      </w:r>
    </w:p>
    <w:p w:rsidR="443B51C5" w:rsidP="445444DA" w:rsidRDefault="443B51C5" w14:paraId="4DD70E24" w14:textId="44067AF1">
      <w:pPr>
        <w:pStyle w:val="ListParagraph"/>
        <w:numPr>
          <w:ilvl w:val="1"/>
          <w:numId w:val="2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Egyptian, Levantine, Gulf, or Maghrebi dialects.</w:t>
      </w:r>
    </w:p>
    <w:p w:rsidR="443B51C5" w:rsidP="445444DA" w:rsidRDefault="443B51C5" w14:paraId="371FE824" w14:textId="5E775DF9">
      <w:pPr>
        <w:pStyle w:val="ListParagraph"/>
        <w:numPr>
          <w:ilvl w:val="1"/>
          <w:numId w:val="2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Code-switching (mix of Arabic and English).</w:t>
      </w:r>
    </w:p>
    <w:p w:rsidR="445444DA" w:rsidP="445444DA" w:rsidRDefault="445444DA" w14:paraId="1149E977" w14:textId="65491755">
      <w:pPr>
        <w:jc w:val="left"/>
      </w:pPr>
    </w:p>
    <w:p w:rsidR="443B51C5" w:rsidP="445444DA" w:rsidRDefault="443B51C5" w14:paraId="37583ABD" w14:textId="2337BFE0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6. Training Resource Constraints</w:t>
      </w:r>
    </w:p>
    <w:p w:rsidR="443B51C5" w:rsidP="445444DA" w:rsidRDefault="443B51C5" w14:paraId="3021FF3F" w14:textId="473B581F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Fine-tuning was done for </w:t>
      </w:r>
      <w:r w:rsidRPr="445444DA" w:rsidR="443B51C5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3 epochs only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with limited 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compute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(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likely a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single GPU).</w:t>
      </w:r>
    </w:p>
    <w:p w:rsidR="443B51C5" w:rsidP="445444DA" w:rsidRDefault="443B51C5" w14:paraId="1B3D7BA4" w14:textId="78F22880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With more epochs, larger batch sizes, or 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additional</w:t>
      </w:r>
      <w:r w:rsidRPr="445444DA" w:rsidR="443B51C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domain data, the model might improve further.</w:t>
      </w:r>
    </w:p>
    <w:p w:rsidR="445444DA" w:rsidP="445444DA" w:rsidRDefault="445444DA" w14:paraId="406614C1" w14:textId="126551D4">
      <w:pPr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46A180" w:rsidP="445444DA" w:rsidRDefault="0946A180" w14:paraId="742DDB09" w14:textId="04DBDDA4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45444DA" w:rsidR="0946A180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Implementation Details:</w:t>
      </w:r>
    </w:p>
    <w:p w:rsidR="0946A180" w:rsidP="445444DA" w:rsidRDefault="0946A180" w14:paraId="6A5C7330" w14:textId="5F38990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color w:val="4C94D8" w:themeColor="text2" w:themeTint="80" w:themeShade="FF"/>
          <w:lang w:val="en-US"/>
        </w:rPr>
      </w:pP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Available on </w:t>
      </w: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Hugging Face</w:t>
      </w: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 and can be easily integrated into translation systems for </w:t>
      </w:r>
      <w:r w:rsidRPr="445444DA" w:rsidR="0946A180">
        <w:rPr>
          <w:b w:val="1"/>
          <w:bCs w:val="1"/>
          <w:noProof w:val="0"/>
          <w:color w:val="4C94D8" w:themeColor="text2" w:themeTint="80" w:themeShade="FF"/>
          <w:lang w:val="en-US"/>
        </w:rPr>
        <w:t>bidirectional tasks</w:t>
      </w: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 using the </w:t>
      </w:r>
      <w:r w:rsidRPr="445444DA" w:rsidR="0946A180">
        <w:rPr>
          <w:noProof w:val="0"/>
          <w:color w:val="4C94D8" w:themeColor="text2" w:themeTint="80" w:themeShade="FF"/>
          <w:lang w:val="en-US"/>
        </w:rPr>
        <w:t>MarianMT</w:t>
      </w:r>
      <w:r w:rsidRPr="445444DA" w:rsidR="0946A180">
        <w:rPr>
          <w:noProof w:val="0"/>
          <w:color w:val="4C94D8" w:themeColor="text2" w:themeTint="80" w:themeShade="FF"/>
          <w:lang w:val="en-US"/>
        </w:rPr>
        <w:t xml:space="preserve"> pre-trained model weights.</w:t>
      </w:r>
    </w:p>
    <w:p w:rsidR="0CEC8A00" w:rsidP="445444DA" w:rsidRDefault="0CEC8A00" w14:paraId="42C2C7B8" w14:textId="34C84F66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CEC8A0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  <w:t>Dataset Used:</w:t>
      </w:r>
    </w:p>
    <w:p w:rsidR="445444DA" w:rsidP="445444DA" w:rsidRDefault="445444DA" w14:paraId="43AB80DE" w14:textId="44F1F18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>
        <w:br/>
      </w:r>
      <w:r w:rsidR="45CC94BD">
        <w:drawing>
          <wp:inline wp14:editId="5849BBDD" wp14:anchorId="4B1CE197">
            <wp:extent cx="5715000" cy="1062404"/>
            <wp:effectExtent l="0" t="0" r="0" b="0"/>
            <wp:docPr id="135460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39335edd9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D32A9" w:rsidP="445444DA" w:rsidRDefault="632D32A9" w14:paraId="4DB442FD" w14:textId="21B4771F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  <w:t>KDE4 Parallel Corpus (English–Arabic)</w:t>
      </w:r>
    </w:p>
    <w:p w:rsidR="632D32A9" w:rsidP="445444DA" w:rsidRDefault="632D32A9" w14:paraId="0AA19AED" w14:textId="60523B55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A high-quality </w:t>
      </w: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parallel corpus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extracted from </w:t>
      </w: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KDE software documentation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.</w:t>
      </w:r>
    </w:p>
    <w:p w:rsidR="632D32A9" w:rsidP="445444DA" w:rsidRDefault="632D32A9" w14:paraId="37DF3F81" w14:textId="36E55AD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Created for training and evaluating </w:t>
      </w: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machine translation systems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.</w:t>
      </w:r>
    </w:p>
    <w:p w:rsidR="632D32A9" w:rsidP="445444DA" w:rsidRDefault="632D32A9" w14:paraId="40020342" w14:textId="5BB186E3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  <w:t xml:space="preserve"> Key Features</w:t>
      </w:r>
    </w:p>
    <w:p w:rsidR="632D32A9" w:rsidP="445444DA" w:rsidRDefault="632D32A9" w14:paraId="7AEDEDD7" w14:textId="5B9A025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Domain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Technical/software interface text (menus, settings, etc.)</w:t>
      </w:r>
    </w:p>
    <w:p w:rsidR="632D32A9" w:rsidP="445444DA" w:rsidRDefault="632D32A9" w14:paraId="4CBF7980" w14:textId="1701A5AD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Languages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English ↔ Arabic aligned sentence pairs</w:t>
      </w:r>
    </w:p>
    <w:p w:rsidR="632D32A9" w:rsidP="445444DA" w:rsidRDefault="632D32A9" w14:paraId="6EC0538E" w14:textId="3CEAAED3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Source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Part of the </w:t>
      </w: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OPUS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collection – freely available and widely used</w:t>
      </w:r>
    </w:p>
    <w:p w:rsidR="632D32A9" w:rsidP="445444DA" w:rsidRDefault="632D32A9" w14:paraId="6DA30198" w14:textId="13120EB1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Preprocessed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using:</w:t>
      </w:r>
    </w:p>
    <w:p w:rsidR="632D32A9" w:rsidP="445444DA" w:rsidRDefault="632D32A9" w14:paraId="1B13E25E" w14:textId="65CB4060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Sentence-level alignment</w:t>
      </w:r>
    </w:p>
    <w:p w:rsidR="632D32A9" w:rsidP="445444DA" w:rsidRDefault="632D32A9" w14:paraId="2D38D8E8" w14:textId="0DC96C4D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Tokenization via </w:t>
      </w:r>
      <w:r w:rsidRPr="445444DA" w:rsidR="632D32A9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MarianTokenizer</w:t>
      </w:r>
    </w:p>
    <w:p w:rsidR="632D32A9" w:rsidP="445444DA" w:rsidRDefault="632D32A9" w14:paraId="0117F71C" w14:textId="413DAA77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Padding/truncation for uniform input</w:t>
      </w:r>
    </w:p>
    <w:p w:rsidR="632D32A9" w:rsidP="445444DA" w:rsidRDefault="632D32A9" w14:paraId="5320033E" w14:textId="5085FE0C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  <w:t>Why KDE4?</w:t>
      </w:r>
    </w:p>
    <w:p w:rsidR="632D32A9" w:rsidP="445444DA" w:rsidRDefault="632D32A9" w14:paraId="1BC2C27D" w14:textId="7D10AA7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Offers </w:t>
      </w: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consistent terminology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and </w:t>
      </w:r>
      <w:r w:rsidRPr="445444DA" w:rsidR="632D32A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formal structure</w:t>
      </w: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, ideal for training translation models.</w:t>
      </w:r>
    </w:p>
    <w:p w:rsidR="632D32A9" w:rsidP="445444DA" w:rsidRDefault="632D32A9" w14:paraId="740EA7D9" w14:textId="3621EA49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632D32A9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Helps models learn clear syntactic patterns and vocabulary mappings.</w:t>
      </w:r>
    </w:p>
    <w:p w:rsidR="7694C5FA" w:rsidP="445444DA" w:rsidRDefault="7694C5FA" w14:paraId="0B7D58C8" w14:textId="16669794">
      <w:pPr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45444DA" w:rsidR="7694C5F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  <w:t>Training Configuration Overview</w:t>
      </w:r>
    </w:p>
    <w:p w:rsidR="03BE2B03" w:rsidP="445444DA" w:rsidRDefault="03BE2B03" w14:paraId="176342CF" w14:textId="5E2B921A">
      <w:pPr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</w:pPr>
      <w:r w:rsidR="03BE2B03">
        <w:drawing>
          <wp:inline wp14:editId="7C2334C3" wp14:anchorId="00BD6527">
            <wp:extent cx="5943600" cy="1304925"/>
            <wp:effectExtent l="0" t="0" r="0" b="0"/>
            <wp:docPr id="17418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c1d9f4d3a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44DA" w:rsidP="445444DA" w:rsidRDefault="445444DA" w14:paraId="100983A2" w14:textId="7C9484A8">
      <w:pPr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3BE2B03" w:rsidP="445444DA" w:rsidRDefault="03BE2B03" w14:paraId="4BCCFC4E" w14:textId="45A15BB0">
      <w:pPr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Data Collator for Sequence-to-Sequence (Seq2Seq) Model</w:t>
      </w:r>
    </w:p>
    <w:p w:rsidR="03BE2B03" w:rsidP="445444DA" w:rsidRDefault="03BE2B03" w14:paraId="03EFA636" w14:textId="35F312F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The </w:t>
      </w: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DataCollatorForSeq2Seq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 is used to handle dynamic padding and efficient batching during training. It ensures that the input sequences are padded correctly to fit the required sequence length.</w:t>
      </w:r>
    </w:p>
    <w:p w:rsidR="03BE2B03" w:rsidP="445444DA" w:rsidRDefault="03BE2B03" w14:paraId="63A99FA2" w14:textId="765AE36F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Data Collator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n-US"/>
        </w:rPr>
        <w:t>DataCollatorForSeq2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n-US"/>
        </w:rPr>
        <w:t>Seq(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n-US"/>
        </w:rPr>
        <w:t>tokenizer=tokenizer, model=model)</w:t>
      </w:r>
    </w:p>
    <w:p w:rsidR="03BE2B03" w:rsidP="445444DA" w:rsidRDefault="03BE2B03" w14:paraId="59BB57A4" w14:textId="5DC1BB65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: Automatically pads sequences to the correct length, which is crucial when working with varying sequence lengths in machine translation tasks.</w:t>
      </w:r>
    </w:p>
    <w:p w:rsidR="03BE2B03" w:rsidP="445444DA" w:rsidRDefault="03BE2B03" w14:paraId="68F0FF6F" w14:textId="41A81D6C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Benefits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:</w:t>
      </w:r>
    </w:p>
    <w:p w:rsidR="03BE2B03" w:rsidP="445444DA" w:rsidRDefault="03BE2B03" w14:paraId="30B5D260" w14:textId="3D1DE214">
      <w:pPr>
        <w:pStyle w:val="ListParagraph"/>
        <w:numPr>
          <w:ilvl w:val="2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Efficient memory usage by dynamically padding the input sequences.</w:t>
      </w:r>
    </w:p>
    <w:p w:rsidR="03BE2B03" w:rsidP="445444DA" w:rsidRDefault="03BE2B03" w14:paraId="5097E518" w14:textId="2352E322">
      <w:pPr>
        <w:pStyle w:val="ListParagraph"/>
        <w:numPr>
          <w:ilvl w:val="2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</w:pP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n-US"/>
        </w:rPr>
        <w:t>Reduces the need for manual padding, saving time in preprocessing.</w:t>
      </w:r>
    </w:p>
    <w:p w:rsidR="03BE2B03" w:rsidP="445444DA" w:rsidRDefault="03BE2B03" w14:paraId="17F9A9D6" w14:textId="7C697EDA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2. Training Arguments (Seq2SeqTrainingArguments)</w:t>
      </w:r>
    </w:p>
    <w:p w:rsidR="03BE2B03" w:rsidP="445444DA" w:rsidRDefault="03BE2B03" w14:paraId="5317C2D6" w14:textId="2F49070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The </w:t>
      </w: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Seq2SeqTrainingArguments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define the settings and configurations that will be used to control the fine-tuning process. These arguments are essential for 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optimizing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model performance.</w:t>
      </w:r>
    </w:p>
    <w:p w:rsidR="03BE2B03" w:rsidP="445444DA" w:rsidRDefault="03BE2B03" w14:paraId="483484E4" w14:textId="4B986C5E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Training Arguments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</w:t>
      </w:r>
    </w:p>
    <w:p w:rsidR="03BE2B03" w:rsidP="445444DA" w:rsidRDefault="03BE2B03" w14:paraId="0D3DC658" w14:textId="6544BC88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output_dir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/content/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marian_ar_en_results</w:t>
      </w:r>
    </w:p>
    <w:p w:rsidR="03BE2B03" w:rsidP="445444DA" w:rsidRDefault="03BE2B03" w14:paraId="79396663" w14:textId="6993B54C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Specifies the directory where the model checkpoints and results will be saved during training.</w:t>
      </w:r>
    </w:p>
    <w:p w:rsidR="03BE2B03" w:rsidP="445444DA" w:rsidRDefault="03BE2B03" w14:paraId="10BE986E" w14:textId="1B17EC5D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learning_rate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2e-5</w:t>
      </w:r>
    </w:p>
    <w:p w:rsidR="03BE2B03" w:rsidP="445444DA" w:rsidRDefault="03BE2B03" w14:paraId="288963F8" w14:textId="2F666B50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Controls the rate at which the model learns during training. A low learning rate ensures gradual convergence and avoids overshooting the 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optimal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solution.</w:t>
      </w:r>
    </w:p>
    <w:p w:rsidR="03BE2B03" w:rsidP="445444DA" w:rsidRDefault="03BE2B03" w14:paraId="570C0771" w14:textId="0F3CC1EC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per_device_train_batch_size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8</w:t>
      </w:r>
    </w:p>
    <w:p w:rsidR="03BE2B03" w:rsidP="445444DA" w:rsidRDefault="03BE2B03" w14:paraId="58AA8136" w14:textId="686F175E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Defines the batch size used during training. A batch size of 8 ensures efficient GPU utilization without overwhelming the memory.</w:t>
      </w:r>
    </w:p>
    <w:p w:rsidR="03BE2B03" w:rsidP="445444DA" w:rsidRDefault="03BE2B03" w14:paraId="44D1968C" w14:textId="73E39518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per_device_eval_batch_size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8</w:t>
      </w:r>
    </w:p>
    <w:p w:rsidR="03BE2B03" w:rsidP="445444DA" w:rsidRDefault="03BE2B03" w14:paraId="180AD1D0" w14:textId="0765E27B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Sets the batch size during evaluation, matching the training batch size for consistency.</w:t>
      </w:r>
    </w:p>
    <w:p w:rsidR="03BE2B03" w:rsidP="445444DA" w:rsidRDefault="03BE2B03" w14:paraId="78FC16FB" w14:textId="0FFFA0D5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weight_decay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0.01</w:t>
      </w:r>
    </w:p>
    <w:p w:rsidR="03BE2B03" w:rsidP="445444DA" w:rsidRDefault="03BE2B03" w14:paraId="666A3C3E" w14:textId="7D8DF202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Adds a penalty for large weights, which helps reduce overfitting and improves generalization.</w:t>
      </w:r>
    </w:p>
    <w:p w:rsidR="03BE2B03" w:rsidP="445444DA" w:rsidRDefault="03BE2B03" w14:paraId="693453EE" w14:textId="2B3F8F0A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num_train_epochs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3</w:t>
      </w:r>
    </w:p>
    <w:p w:rsidR="03BE2B03" w:rsidP="445444DA" w:rsidRDefault="03BE2B03" w14:paraId="3D897206" w14:textId="6B4EB5F8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Specifies the number of epochs for training. A value of 3 means the model will iterate over the dataset 3 times during training.</w:t>
      </w:r>
    </w:p>
    <w:p w:rsidR="03BE2B03" w:rsidP="445444DA" w:rsidRDefault="03BE2B03" w14:paraId="4B342E73" w14:textId="752BCA5D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save_total_limit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2</w:t>
      </w:r>
    </w:p>
    <w:p w:rsidR="03BE2B03" w:rsidP="445444DA" w:rsidRDefault="03BE2B03" w14:paraId="75AF0C2A" w14:textId="567CD8C0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Limits the number of checkpoints saved during training to the most recent 2. This helps manage disk space and ensures only the best models are 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retained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.</w:t>
      </w:r>
    </w:p>
    <w:p w:rsidR="03BE2B03" w:rsidP="445444DA" w:rsidRDefault="03BE2B03" w14:paraId="599B2D7C" w14:textId="0C674A70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predict_with_generate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True</w:t>
      </w:r>
    </w:p>
    <w:p w:rsidR="03BE2B03" w:rsidP="445444DA" w:rsidRDefault="03BE2B03" w14:paraId="5BE15A87" w14:textId="29A5F445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Ensures that predictions are generated using the model’s generation capabilities, which is crucial for translation tasks.</w:t>
      </w:r>
    </w:p>
    <w:p w:rsidR="03BE2B03" w:rsidP="445444DA" w:rsidRDefault="03BE2B03" w14:paraId="554C168F" w14:textId="50300BE8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logging_dir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/content/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logs_ar_en</w:t>
      </w:r>
    </w:p>
    <w:p w:rsidR="03BE2B03" w:rsidP="445444DA" w:rsidRDefault="03BE2B03" w14:paraId="0F633036" w14:textId="26CA7969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Defines the directory where logs will be saved. This allows us to track the training process and monitor performance metrics.</w:t>
      </w:r>
    </w:p>
    <w:p w:rsidR="03BE2B03" w:rsidP="445444DA" w:rsidRDefault="03BE2B03" w14:paraId="5F28724A" w14:textId="38DD063F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logging_steps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50</w:t>
      </w:r>
    </w:p>
    <w:p w:rsidR="03BE2B03" w:rsidP="445444DA" w:rsidRDefault="03BE2B03" w14:paraId="221476F1" w14:textId="38D4AF96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: Logs the training progress every 50 steps, allowing for real-time tracking of the training process.</w:t>
      </w:r>
    </w:p>
    <w:p w:rsidR="03BE2B03" w:rsidP="445444DA" w:rsidRDefault="03BE2B03" w14:paraId="64C72902" w14:textId="4E23271A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report_to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03BE2B03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"none"</w:t>
      </w:r>
    </w:p>
    <w:p w:rsidR="03BE2B03" w:rsidP="445444DA" w:rsidRDefault="03BE2B03" w14:paraId="7C1B6D8F" w14:textId="69C27899">
      <w:pPr>
        <w:pStyle w:val="ListParagraph"/>
        <w:numPr>
          <w:ilvl w:val="2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03BE2B03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Purpose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Disables reporting to external platforms like 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TensorBoard</w:t>
      </w:r>
      <w:r w:rsidRPr="445444DA" w:rsidR="03BE2B03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, which is often used for more advanced monitoring but is not necessary for this setup.</w:t>
      </w:r>
    </w:p>
    <w:p w:rsidR="19939B47" w:rsidP="445444DA" w:rsidRDefault="19939B47" w14:paraId="1938C463" w14:textId="22BB2AE6">
      <w:pPr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  <w:t>Evaluation Overview</w:t>
      </w:r>
    </w:p>
    <w:p w:rsidR="19939B47" w:rsidP="445444DA" w:rsidRDefault="19939B47" w14:paraId="4DC88BDE" w14:textId="17D71F5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1. BLEU Score (Automatic Evaluation Metric)</w:t>
      </w:r>
    </w:p>
    <w:p w:rsidR="19939B47" w:rsidP="445444DA" w:rsidRDefault="19939B47" w14:paraId="73A026A5" w14:textId="04C7492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BLEU score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is a standard metric used in machine translation that compares model-generated translations against one or more human reference translations.</w:t>
      </w:r>
    </w:p>
    <w:p w:rsidR="19939B47" w:rsidP="445444DA" w:rsidRDefault="19939B47" w14:paraId="13ED7AA7" w14:textId="5FD33711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EN → AR BLEU Score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19939B47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0.4169</w:t>
      </w:r>
    </w:p>
    <w:p w:rsidR="19939B47" w:rsidP="445444DA" w:rsidRDefault="19939B47" w14:paraId="244ED030" w14:textId="4A83EF9F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AR → EN BLEU Score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: </w:t>
      </w:r>
      <w:r w:rsidRPr="445444DA" w:rsidR="19939B47">
        <w:rPr>
          <w:rFonts w:ascii="Consolas" w:hAnsi="Consolas" w:eastAsia="Consolas" w:cs="Consolas"/>
          <w:noProof w:val="0"/>
          <w:color w:val="4C94D8" w:themeColor="text2" w:themeTint="80" w:themeShade="FF"/>
          <w:sz w:val="30"/>
          <w:szCs w:val="30"/>
          <w:lang w:val="en-US"/>
        </w:rPr>
        <w:t>0.7104</w:t>
      </w:r>
    </w:p>
    <w:p w:rsidR="19939B47" w:rsidP="445444DA" w:rsidRDefault="19939B47" w14:paraId="237C8AE4" w14:textId="4C861FA0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  <w:t>I</w:t>
      </w:r>
      <w:r w:rsidRPr="445444DA" w:rsidR="19939B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  <w:t>nterpretation</w:t>
      </w:r>
      <w:r w:rsidRPr="445444DA" w:rsidR="19939B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  <w:t>:</w:t>
      </w:r>
    </w:p>
    <w:p w:rsidR="19939B47" w:rsidP="445444DA" w:rsidRDefault="19939B47" w14:paraId="33667C32" w14:textId="22678639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A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 xml:space="preserve">BLEU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score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 xml:space="preserve"> close to 1.0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indicates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high overlap with the reference translation.</w:t>
      </w:r>
    </w:p>
    <w:p w:rsidR="19939B47" w:rsidP="445444DA" w:rsidRDefault="19939B47" w14:paraId="3C35E2D2" w14:textId="6EEE78A3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The model performed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very well on Arabic → English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, 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likely due to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richer English reference structures and potentially better model generalization.</w:t>
      </w:r>
    </w:p>
    <w:p w:rsidR="19939B47" w:rsidP="445444DA" w:rsidRDefault="19939B47" w14:paraId="06E55237" w14:textId="21762EC4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The score for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English → Arabic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is still strong for a low-resource direction, 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indicating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good quality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translations.</w:t>
      </w:r>
    </w:p>
    <w:p w:rsidR="445444DA" w:rsidP="445444DA" w:rsidRDefault="445444DA" w14:paraId="497A8119" w14:textId="13ED9494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9939B47" w:rsidP="445444DA" w:rsidRDefault="19939B47" w14:paraId="374B803F" w14:textId="5222EB61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2. Translation Examples (Qualitative Evaluation)</w:t>
      </w:r>
    </w:p>
    <w:p w:rsidR="19939B47" w:rsidP="445444DA" w:rsidRDefault="19939B47" w14:paraId="6E2B6AB6" w14:textId="6484C70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We tested the model on real sentences in both directions to 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observe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its ability to generate fluent, accurate, and contextually correct translations.</w:t>
      </w:r>
    </w:p>
    <w:p w:rsidR="19939B47" w:rsidP="445444DA" w:rsidRDefault="19939B47" w14:paraId="05FBF52E" w14:textId="29B4172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="19939B47">
        <w:drawing>
          <wp:inline wp14:editId="4068B06D" wp14:anchorId="34F0D31D">
            <wp:extent cx="5943600" cy="2076450"/>
            <wp:effectExtent l="0" t="0" r="0" b="0"/>
            <wp:docPr id="304088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45c914596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939B47">
        <w:drawing>
          <wp:inline wp14:editId="298ACD4A" wp14:anchorId="73BFCBAF">
            <wp:extent cx="5943600" cy="2419350"/>
            <wp:effectExtent l="0" t="0" r="0" b="0"/>
            <wp:docPr id="51985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6c61d0046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39B47" w:rsidP="445444DA" w:rsidRDefault="19939B47" w14:paraId="11F3468E" w14:textId="3B1022A9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30"/>
          <w:szCs w:val="30"/>
          <w:lang w:val="en-US"/>
        </w:rPr>
        <w:t>Observations:</w:t>
      </w:r>
    </w:p>
    <w:p w:rsidR="19939B47" w:rsidP="445444DA" w:rsidRDefault="19939B47" w14:paraId="084BBECC" w14:textId="29982607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The model 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>retained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meaning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,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tone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, and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correct grammar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in most translations.</w:t>
      </w:r>
    </w:p>
    <w:p w:rsidR="19939B47" w:rsidP="445444DA" w:rsidRDefault="19939B47" w14:paraId="20547439" w14:textId="1276B497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It handled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common conversational and formal phrases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effectively in both directions.</w:t>
      </w:r>
    </w:p>
    <w:p w:rsidR="19939B47" w:rsidP="445444DA" w:rsidRDefault="19939B47" w14:paraId="2BB4B821" w14:textId="2FB75BB5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</w:pP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Some </w:t>
      </w:r>
      <w:r w:rsidRPr="445444DA" w:rsidR="19939B4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0"/>
          <w:szCs w:val="30"/>
          <w:lang w:val="en-US"/>
        </w:rPr>
        <w:t>long or idiomatic phrases</w:t>
      </w:r>
      <w:r w:rsidRPr="445444DA" w:rsidR="19939B47">
        <w:rPr>
          <w:rFonts w:ascii="Aptos" w:hAnsi="Aptos" w:eastAsia="Aptos" w:cs="Aptos"/>
          <w:noProof w:val="0"/>
          <w:color w:val="4C94D8" w:themeColor="text2" w:themeTint="80" w:themeShade="FF"/>
          <w:sz w:val="30"/>
          <w:szCs w:val="30"/>
          <w:lang w:val="en-US"/>
        </w:rPr>
        <w:t xml:space="preserve"> may still need manual review or post-editing, which is expected in MT systems.</w:t>
      </w:r>
    </w:p>
    <w:p w:rsidR="10C14A7B" w:rsidP="445444DA" w:rsidRDefault="10C14A7B" w14:paraId="4601808B" w14:textId="04C5FACF">
      <w:pPr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en-US"/>
        </w:rPr>
      </w:pPr>
      <w:r w:rsidR="10C14A7B">
        <w:drawing>
          <wp:inline wp14:editId="36BAE2D7" wp14:anchorId="53D92A48">
            <wp:extent cx="5943600" cy="1314450"/>
            <wp:effectExtent l="0" t="0" r="0" b="0"/>
            <wp:docPr id="1176818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29798cb08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C14A7B">
        <w:drawing>
          <wp:inline wp14:editId="7A077D0B" wp14:anchorId="310895BE">
            <wp:extent cx="5943600" cy="1323975"/>
            <wp:effectExtent l="0" t="0" r="0" b="0"/>
            <wp:docPr id="626265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98d530cba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C14A7B">
        <w:drawing>
          <wp:inline wp14:editId="4AF8258D" wp14:anchorId="2E025DA7">
            <wp:extent cx="5943600" cy="1333500"/>
            <wp:effectExtent l="0" t="0" r="0" b="0"/>
            <wp:docPr id="10900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ebbdf2985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C14A7B">
        <w:drawing>
          <wp:inline wp14:editId="126E4758" wp14:anchorId="1EBD07BC">
            <wp:extent cx="5943600" cy="1371600"/>
            <wp:effectExtent l="0" t="0" r="0" b="0"/>
            <wp:docPr id="899732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dd3e72d90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db07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5af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eaf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b10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55d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04d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92e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3e97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f2d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aee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721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713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7b1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39d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c9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ee6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60f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bde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f0c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0c6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6b6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9c6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A3A54"/>
    <w:rsid w:val="0062EEFE"/>
    <w:rsid w:val="028A3B93"/>
    <w:rsid w:val="03BE2B03"/>
    <w:rsid w:val="0492E2EC"/>
    <w:rsid w:val="07371222"/>
    <w:rsid w:val="0820AA91"/>
    <w:rsid w:val="086D0286"/>
    <w:rsid w:val="0946A180"/>
    <w:rsid w:val="0BD49D42"/>
    <w:rsid w:val="0C6EE559"/>
    <w:rsid w:val="0CEC8A00"/>
    <w:rsid w:val="0FF2CFEB"/>
    <w:rsid w:val="10C14A7B"/>
    <w:rsid w:val="129D4C9A"/>
    <w:rsid w:val="12AA3A54"/>
    <w:rsid w:val="13E8BA1E"/>
    <w:rsid w:val="1962626F"/>
    <w:rsid w:val="19939B47"/>
    <w:rsid w:val="1AEC30C1"/>
    <w:rsid w:val="1C8C0A6C"/>
    <w:rsid w:val="201C8472"/>
    <w:rsid w:val="221B80C5"/>
    <w:rsid w:val="24B0E324"/>
    <w:rsid w:val="269C9A1A"/>
    <w:rsid w:val="2C3C1631"/>
    <w:rsid w:val="2FD348F2"/>
    <w:rsid w:val="31759798"/>
    <w:rsid w:val="331A51C7"/>
    <w:rsid w:val="37C2C0E8"/>
    <w:rsid w:val="38166736"/>
    <w:rsid w:val="3899D900"/>
    <w:rsid w:val="3CA8BB58"/>
    <w:rsid w:val="3D80A795"/>
    <w:rsid w:val="41E6B754"/>
    <w:rsid w:val="41EC2C10"/>
    <w:rsid w:val="443B51C5"/>
    <w:rsid w:val="445444DA"/>
    <w:rsid w:val="4507190F"/>
    <w:rsid w:val="45CC94BD"/>
    <w:rsid w:val="491F22E3"/>
    <w:rsid w:val="4AB7817E"/>
    <w:rsid w:val="4AC5D83B"/>
    <w:rsid w:val="4C810B01"/>
    <w:rsid w:val="56452539"/>
    <w:rsid w:val="58E540AD"/>
    <w:rsid w:val="590DEAAE"/>
    <w:rsid w:val="592D47A6"/>
    <w:rsid w:val="5B2BEADF"/>
    <w:rsid w:val="5B7D56FC"/>
    <w:rsid w:val="5C426A26"/>
    <w:rsid w:val="5C512D8F"/>
    <w:rsid w:val="5C7C606D"/>
    <w:rsid w:val="5EAC4A2C"/>
    <w:rsid w:val="5F3639BB"/>
    <w:rsid w:val="62177166"/>
    <w:rsid w:val="62A2B5BA"/>
    <w:rsid w:val="632D32A9"/>
    <w:rsid w:val="640F3E71"/>
    <w:rsid w:val="66727A2D"/>
    <w:rsid w:val="67A4E453"/>
    <w:rsid w:val="680690A9"/>
    <w:rsid w:val="68F5A284"/>
    <w:rsid w:val="698AAEFD"/>
    <w:rsid w:val="6CA35E0C"/>
    <w:rsid w:val="6F3D2971"/>
    <w:rsid w:val="6F9801F0"/>
    <w:rsid w:val="6FD57E06"/>
    <w:rsid w:val="7694C5FA"/>
    <w:rsid w:val="78C3FDE6"/>
    <w:rsid w:val="78EA919A"/>
    <w:rsid w:val="790E2EF9"/>
    <w:rsid w:val="7930E774"/>
    <w:rsid w:val="798E7D81"/>
    <w:rsid w:val="7F45F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3A54"/>
  <w15:chartTrackingRefBased/>
  <w15:docId w15:val="{4E2CD446-92A4-4570-AA5F-9C57317F0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5444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87370f7ae54994" /><Relationship Type="http://schemas.openxmlformats.org/officeDocument/2006/relationships/image" Target="/media/image2.png" Id="R43439335edd94121" /><Relationship Type="http://schemas.openxmlformats.org/officeDocument/2006/relationships/image" Target="/media/image3.png" Id="Rf68c1d9f4d3a497b" /><Relationship Type="http://schemas.openxmlformats.org/officeDocument/2006/relationships/image" Target="/media/image4.png" Id="Rd2d45c9145964c0f" /><Relationship Type="http://schemas.openxmlformats.org/officeDocument/2006/relationships/image" Target="/media/image5.png" Id="R9c36c61d00464799" /><Relationship Type="http://schemas.openxmlformats.org/officeDocument/2006/relationships/image" Target="/media/image6.png" Id="Rd6229798cb084aad" /><Relationship Type="http://schemas.openxmlformats.org/officeDocument/2006/relationships/image" Target="/media/image7.png" Id="R61b98d530cba4bb2" /><Relationship Type="http://schemas.openxmlformats.org/officeDocument/2006/relationships/image" Target="/media/image8.png" Id="Rbe9ebbdf29854a27" /><Relationship Type="http://schemas.openxmlformats.org/officeDocument/2006/relationships/image" Target="/media/image9.png" Id="R998dd3e72d9040cd" /><Relationship Type="http://schemas.openxmlformats.org/officeDocument/2006/relationships/numbering" Target="numbering.xml" Id="R6fd4ee640b3f4b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2025-05-11T21:33:59.5254339Z</dcterms:created>
  <dcterms:modified xsi:type="dcterms:W3CDTF">2025-05-12T02:04:07.4258710Z</dcterms:modified>
  <dc:creator>Mohammed 20210794</dc:creator>
  <lastModifiedBy>Mohammed 20210794</lastModifiedBy>
</coreProperties>
</file>