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100"/>
        <w:jc w:val="center"/>
      </w:pPr>
      <w:r>
        <w:rPr>
          <w:b/>
          <w:bCs/>
          <w:color w:val="1F3864"/>
          <w:sz w:val="32"/>
          <w:szCs w:val="32"/>
        </w:rPr>
        <w:t xml:space="preserve">SECRITOU</w:t>
      </w:r>
    </w:p>
    <w:p>
      <w:pPr>
        <w:spacing w:after="400"/>
        <w:jc w:val="center"/>
      </w:pPr>
      <w:r>
        <w:rPr>
          <w:b/>
          <w:bCs/>
          <w:color w:val="1F3864"/>
          <w:sz w:val="48"/>
          <w:szCs w:val="48"/>
        </w:rPr>
        <w:t xml:space="preserve">Audit ergonomique de l'interface</w:t>
      </w:r>
    </w:p>
    <w:p>
      <w:pPr>
        <w:spacing w:after="100"/>
        <w:jc w:val="center"/>
      </w:pPr>
      <w:r>
        <w:rPr>
          <w:i/>
          <w:iCs/>
          <w:color w:val="595959"/>
          <w:sz w:val="24"/>
          <w:szCs w:val="24"/>
        </w:rPr>
        <w:t xml:space="preserve">Grille d'analyse Bastien &amp; Scapin (INRIA) — 42 écrans audités</w:t>
      </w:r>
    </w:p>
    <w:p>
      <w:pPr>
        <w:spacing w:after="800"/>
        <w:jc w:val="center"/>
      </w:pPr>
      <w:r>
        <w:rPr>
          <w:color w:val="595959"/>
          <w:sz w:val="22"/>
          <w:szCs w:val="22"/>
        </w:rPr>
        <w:t xml:space="preserve">25 juillet 2026</w:t>
      </w:r>
    </w:p>
    <w:p>
      <w:r>
        <w:br w:type="page"/>
      </w:r>
    </w:p>
    <w:p>
      <w:pPr>
        <w:pStyle w:val="Heading1"/>
        <w:spacing w:after="200" w:before="300"/>
      </w:pPr>
      <w:r>
        <w:rPr>
          <w:b/>
          <w:bCs/>
          <w:color w:val="1F3864"/>
        </w:rPr>
        <w:t xml:space="preserve">Audit ergonomique — Secritou</w:t>
      </w:r>
    </w:p>
    <w:p>
      <w:pPr>
        <w:pStyle w:val="Heading2"/>
        <w:pBdr>
          <w:bottom w:val="single" w:color="2E74B5" w:sz="6" w:space="4"/>
        </w:pBdr>
        <w:spacing w:after="160" w:before="280"/>
      </w:pPr>
      <w:r>
        <w:rPr>
          <w:b/>
          <w:bCs/>
          <w:color w:val="2E74B5"/>
        </w:rPr>
        <w:t xml:space="preserve">Application des critères de Bastien &amp; Scapin (INRIA)</w:t>
      </w:r>
    </w:p>
    <w:p>
      <w:pPr>
        <w:spacing w:after="100" w:line="276"/>
      </w:pPr>
      <w:r>
        <w:rPr>
          <w:sz w:val="20"/>
          <w:szCs w:val="20"/>
        </w:rPr>
        <w:t xml:space="preserve">Audit réalisé le 25 juillet 2026 par lecture statique du code source (React 19 / Vite / Tailwind, monorepo </w:t>
      </w:r>
      <w:r>
        <w:rPr>
          <w:rFonts w:ascii="Consolas" w:cs="Consolas" w:eastAsia="Consolas" w:hAnsi="Consolas"/>
          <w:sz w:val="20"/>
          <w:szCs w:val="20"/>
        </w:rPr>
        <w:t xml:space="preserve">client/</w:t>
      </w:r>
      <w:r>
        <w:rPr>
          <w:sz w:val="20"/>
          <w:szCs w:val="20"/>
        </w:rPr>
        <w:t xml:space="preserve">). Aucun rendu réel dans un navigateur n'a été observé : chaque constat cite un élément concret du code (nom de variable, texte de bouton, présence/absence de gestion d'erreur) ; tout aspect non vérifiable sur la seule lecture statique (contraste réel, comportement au clavier, animations) est signalé comme tel plutôt que supposé.</w:t>
      </w:r>
    </w:p>
    <w:p>
      <w:pPr>
        <w:spacing w:after="100" w:line="276"/>
      </w:pPr>
      <w:r>
        <w:rPr>
          <w:b/>
          <w:bCs/>
          <w:sz w:val="20"/>
          <w:szCs w:val="20"/>
        </w:rPr>
        <w:t xml:space="preserve">Périmètre</w:t>
      </w:r>
      <w:r>
        <w:rPr>
          <w:sz w:val="20"/>
          <w:szCs w:val="20"/>
        </w:rPr>
        <w:t xml:space="preserve"> : 42 écrans routés de l'application (hors pages orphelines non routées : LeadsPage, ClientsPage, FreelancersPage, ApplicationsPage, ProposalsPage, ApprovalsPage, AdminOnboardingPage — remplacées par des redirections vers CRM/Talent/Commercial/Projets), répartis en 5 parcours : Marketing public, Authentification, Espace Admin/Manager, Espace Client, Espace Freelancer.</w:t>
      </w:r>
    </w:p>
    <w:p>
      <w:pPr>
        <w:spacing w:after="100" w:line="276"/>
      </w:pPr>
      <w:r>
        <w:rPr>
          <w:b/>
          <w:bCs/>
          <w:sz w:val="20"/>
          <w:szCs w:val="20"/>
        </w:rPr>
        <w:t xml:space="preserve">Référentiel utilisé</w:t>
      </w:r>
      <w:r>
        <w:rPr>
          <w:sz w:val="20"/>
          <w:szCs w:val="20"/>
        </w:rPr>
        <w:t xml:space="preserve"> : exclusivement les 8 critères de Bastien &amp; Scapin (Guidage, Charge de travail, Contrôle explicite, Adaptabilité, Gestion des erreurs, Homogénéité/Cohérence, Signifiance des codes et dénominations, Compatibilité). Aucun critère Nielsen ou WCAG n'a été mélangé.</w:t>
      </w:r>
    </w:p>
    <w:p>
      <w:pPr>
        <w:pStyle w:val="Heading1"/>
        <w:spacing w:after="200" w:before="300"/>
      </w:pPr>
      <w:r>
        <w:rPr>
          <w:b/>
          <w:bCs/>
          <w:color w:val="1F3864"/>
        </w:rPr>
        <w:t xml:space="preserve">Synthèse exécutive</w:t>
      </w:r>
    </w:p>
    <w:p>
      <w:pPr>
        <w:pStyle w:val="Heading2"/>
        <w:pBdr>
          <w:bottom w:val="single" w:color="2E74B5" w:sz="6" w:space="4"/>
        </w:pBdr>
        <w:spacing w:after="160" w:before="280"/>
      </w:pPr>
      <w:r>
        <w:rPr>
          <w:b/>
          <w:bCs/>
          <w:color w:val="2E74B5"/>
        </w:rPr>
        <w:t xml:space="preserve">Les 5 problèmes critiques transverses</w:t>
      </w:r>
    </w:p>
    <w:p>
      <w:pPr>
        <w:pStyle w:val="Heading3"/>
        <w:spacing w:after="100" w:before="220"/>
      </w:pPr>
      <w:r>
        <w:rPr>
          <w:b/>
          <w:bCs/>
          <w:color w:val="1A1A1A"/>
        </w:rPr>
        <w:t xml:space="preserve">1. Absence quasi systématique de confirmation avant les actions à fort enjeu financier ou d'engagement</w:t>
      </w:r>
    </w:p>
    <w:p>
      <w:pPr>
        <w:spacing w:after="100" w:line="276"/>
      </w:pPr>
      <w:r>
        <w:rPr>
          <w:sz w:val="20"/>
          <w:szCs w:val="20"/>
        </w:rPr>
        <w:t xml:space="preserve">C'est le constat le plus répété et le plus risqué de tout l'audit. Sont déclenchées </w:t>
      </w:r>
      <w:r>
        <w:rPr>
          <w:b/>
          <w:bCs/>
          <w:sz w:val="20"/>
          <w:szCs w:val="20"/>
        </w:rPr>
        <w:t xml:space="preserve">en un seul clic, sans dialogue de confirmation</w:t>
      </w:r>
      <w:r>
        <w:rPr>
          <w:sz w:val="20"/>
          <w:szCs w:val="20"/>
        </w:rPr>
        <w:t xml:space="preserve"> : l'envoi d'une facture au client (InvoicesPage), l'annulation d'une facture déjà envoyée (InvoicesPage), le marquage d'une commission comme payée à un associé sans possibilité de correction visible (CommissionsPage), l'annulation d'une réservation client (BookingAdminPage), l'annulation d'une demande de service (ServiceRequestsAdminPage), et côté client : </w:t>
      </w:r>
      <w:r>
        <w:rPr>
          <w:b/>
          <w:bCs/>
          <w:sz w:val="20"/>
          <w:szCs w:val="20"/>
        </w:rPr>
        <w:t xml:space="preserve">l'acceptation d'une proposition commerciale</w:t>
      </w:r>
      <w:r>
        <w:rPr>
          <w:sz w:val="20"/>
          <w:szCs w:val="20"/>
        </w:rPr>
        <w:t xml:space="preserve"> (ProposalsClientPage — alors que le bouton "Refuser" juste à côté, lui, ouvre un dialogue) et la validation d'une approbation client (ApprovalsClientPage, sans l'avertissement d'irréversibilité présent sur l'écran équivalent ProjectsClientPage). Le défaut n'est pas seulement l'absence de confirmation : c'est l'</w:t>
      </w:r>
      <w:r>
        <w:rPr>
          <w:b/>
          <w:bCs/>
          <w:sz w:val="20"/>
          <w:szCs w:val="20"/>
        </w:rPr>
        <w:t xml:space="preserve">incohérence du niveau de protection</w:t>
      </w:r>
      <w:r>
        <w:rPr>
          <w:sz w:val="20"/>
          <w:szCs w:val="20"/>
        </w:rPr>
        <w:t xml:space="preserve">, souvent inversé par rapport à l'enjeu réel (refuser protégé, accepter non protégé).</w:t>
      </w:r>
    </w:p>
    <w:p>
      <w:pPr>
        <w:pStyle w:val="Heading3"/>
        <w:spacing w:after="100" w:before="220"/>
      </w:pPr>
      <w:r>
        <w:rPr>
          <w:b/>
          <w:bCs/>
          <w:color w:val="1A1A1A"/>
        </w:rPr>
        <w:t xml:space="preserve">2. Gestion des erreurs de mutation quasi absente sur les créations/modifications</w:t>
      </w:r>
    </w:p>
    <w:p>
      <w:pPr>
        <w:spacing w:after="100" w:line="276"/>
      </w:pPr>
      <w:r>
        <w:rPr>
          <w:sz w:val="20"/>
          <w:szCs w:val="20"/>
        </w:rPr>
        <w:t xml:space="preserve">Le pattern </w:t>
      </w:r>
      <w:r>
        <w:rPr>
          <w:rFonts w:ascii="Consolas" w:cs="Consolas" w:eastAsia="Consolas" w:hAnsi="Consolas"/>
          <w:sz w:val="20"/>
          <w:szCs w:val="20"/>
        </w:rPr>
        <w:t xml:space="preserve">onError</w:t>
      </w:r>
      <w:r>
        <w:rPr>
          <w:sz w:val="20"/>
          <w:szCs w:val="20"/>
        </w:rPr>
        <w:t xml:space="preserve"> (toast d'erreur en cas d'échec API) est présent de façon fiable uniquement sur les suppressions. Il manque sur : la récupération de mot de passe et sa réinitialisation (ForgotPasswordPage, ResetPasswordPage, ChangePasswordPage — un token expiré ou un mot de passe actuel incorrect ne produit aucun message), la création/édition de leads et clients (CRMPage), l'ajout de note freelancer (FreelancerDetailPage), l'acceptation/rejet de candidature (TalentPage — action créant un compte utilisateur), et surtout </w:t>
      </w:r>
      <w:r>
        <w:rPr>
          <w:b/>
          <w:bCs/>
          <w:sz w:val="20"/>
          <w:szCs w:val="20"/>
        </w:rPr>
        <w:t xml:space="preserve">la création d'une demande de service côté client</w:t>
      </w:r>
      <w:r>
        <w:rPr>
          <w:sz w:val="20"/>
          <w:szCs w:val="20"/>
        </w:rPr>
        <w:t xml:space="preserve"> (ServiceRequestsClientPage), où le formulaire est vidé avant même de connaître le résultat de la requête : en cas d'échec réseau, la saisie du client est perdue silencieusement, sans aucun message.</w:t>
      </w:r>
    </w:p>
    <w:p>
      <w:pPr>
        <w:pStyle w:val="Heading3"/>
        <w:spacing w:after="100" w:before="220"/>
      </w:pPr>
      <w:r>
        <w:rPr>
          <w:b/>
          <w:bCs/>
          <w:color w:val="1A1A1A"/>
        </w:rPr>
        <w:t xml:space="preserve">3. Formatage monétaire non unifié malgré un helper centralisé existant</w:t>
      </w:r>
    </w:p>
    <w:p>
      <w:pPr>
        <w:spacing w:after="100" w:line="276"/>
      </w:pPr>
      <w:r>
        <w:rPr>
          <w:rFonts w:ascii="Consolas" w:cs="Consolas" w:eastAsia="Consolas" w:hAnsi="Consolas"/>
          <w:sz w:val="20"/>
          <w:szCs w:val="20"/>
        </w:rPr>
        <w:t xml:space="preserve">formatCurrency()</w:t>
      </w:r>
      <w:r>
        <w:rPr>
          <w:sz w:val="20"/>
          <w:szCs w:val="20"/>
        </w:rPr>
        <w:t xml:space="preserve"> (</w:t>
      </w:r>
      <w:r>
        <w:rPr>
          <w:rFonts w:ascii="Consolas" w:cs="Consolas" w:eastAsia="Consolas" w:hAnsi="Consolas"/>
          <w:sz w:val="20"/>
          <w:szCs w:val="20"/>
        </w:rPr>
        <w:t xml:space="preserve">client/src/utils/format.ts</w:t>
      </w:r>
      <w:r>
        <w:rPr>
          <w:sz w:val="20"/>
          <w:szCs w:val="20"/>
        </w:rPr>
        <w:t xml:space="preserve">), documenté pour garantir une devise cohérente dans toute l'app, n'est utilisé par </w:t>
      </w:r>
      <w:r>
        <w:rPr>
          <w:b/>
          <w:bCs/>
          <w:sz w:val="20"/>
          <w:szCs w:val="20"/>
        </w:rPr>
        <w:t xml:space="preserve">aucun</w:t>
      </w:r>
      <w:r>
        <w:rPr>
          <w:sz w:val="20"/>
          <w:szCs w:val="20"/>
        </w:rPr>
        <w:t xml:space="preserve"> des 9 écrans du pôle finance/analytics. Au moins quatre stratégies coexistent (suffixe </w:t>
      </w:r>
      <w:r>
        <w:rPr>
          <w:rFonts w:ascii="Consolas" w:cs="Consolas" w:eastAsia="Consolas" w:hAnsi="Consolas"/>
          <w:sz w:val="20"/>
          <w:szCs w:val="20"/>
        </w:rPr>
        <w:t xml:space="preserve">TND</w:t>
      </w:r>
      <w:r>
        <w:rPr>
          <w:sz w:val="20"/>
          <w:szCs w:val="20"/>
        </w:rPr>
        <w:t xml:space="preserve"> manuel, interpolation brute non formatée, </w:t>
      </w:r>
      <w:r>
        <w:rPr>
          <w:rFonts w:ascii="Consolas" w:cs="Consolas" w:eastAsia="Consolas" w:hAnsi="Consolas"/>
          <w:sz w:val="20"/>
          <w:szCs w:val="20"/>
        </w:rPr>
        <w:t xml:space="preserve">.toFixed(2)</w:t>
      </w:r>
      <w:r>
        <w:rPr>
          <w:sz w:val="20"/>
          <w:szCs w:val="20"/>
        </w:rPr>
        <w:t xml:space="preserve">, </w:t>
      </w:r>
      <w:r>
        <w:rPr>
          <w:rFonts w:ascii="Consolas" w:cs="Consolas" w:eastAsia="Consolas" w:hAnsi="Consolas"/>
          <w:sz w:val="20"/>
          <w:szCs w:val="20"/>
        </w:rPr>
        <w:t xml:space="preserve">.toLocaleString('fr-FR')</w:t>
      </w:r>
      <w:r>
        <w:rPr>
          <w:sz w:val="20"/>
          <w:szCs w:val="20"/>
        </w:rPr>
        <w:t xml:space="preserve"> sans unité), parfois </w:t>
      </w:r>
      <w:r>
        <w:rPr>
          <w:b/>
          <w:bCs/>
          <w:sz w:val="20"/>
          <w:szCs w:val="20"/>
        </w:rPr>
        <w:t xml:space="preserve">plusieurs dans le même écran</w:t>
      </w:r>
      <w:r>
        <w:rPr>
          <w:sz w:val="20"/>
          <w:szCs w:val="20"/>
        </w:rPr>
        <w:t xml:space="preserve"> (InvoicesPage). Plus grave : </w:t>
      </w:r>
      <w:r>
        <w:rPr>
          <w:rFonts w:ascii="Consolas" w:cs="Consolas" w:eastAsia="Consolas" w:hAnsi="Consolas"/>
          <w:sz w:val="20"/>
          <w:szCs w:val="20"/>
        </w:rPr>
        <w:t xml:space="preserve">ClientOnboardingPage</w:t>
      </w:r>
      <w:r>
        <w:rPr>
          <w:sz w:val="20"/>
          <w:szCs w:val="20"/>
        </w:rPr>
        <w:t xml:space="preserve"> affiche un montant préfixé </w:t>
      </w:r>
      <w:r>
        <w:rPr>
          <w:rFonts w:ascii="Consolas" w:cs="Consolas" w:eastAsia="Consolas" w:hAnsi="Consolas"/>
          <w:sz w:val="20"/>
          <w:szCs w:val="20"/>
        </w:rPr>
        <w:t xml:space="preserve">$</w:t>
      </w:r>
      <w:r>
        <w:rPr>
          <w:sz w:val="20"/>
          <w:szCs w:val="20"/>
        </w:rPr>
        <w:t xml:space="preserve"> au lieu de DT/TND, en violation directe de la règle de devise imposée par le projet.</w:t>
      </w:r>
    </w:p>
    <w:p>
      <w:pPr>
        <w:pStyle w:val="Heading3"/>
        <w:spacing w:after="100" w:before="220"/>
      </w:pPr>
      <w:r>
        <w:rPr>
          <w:b/>
          <w:bCs/>
          <w:color w:val="1A1A1A"/>
        </w:rPr>
        <w:t xml:space="preserve">4. Fuites de langue dans une application « FR par défaut »</w:t>
      </w:r>
    </w:p>
    <w:p>
      <w:pPr>
        <w:spacing w:after="100" w:line="276"/>
      </w:pPr>
      <w:r>
        <w:rPr>
          <w:rFonts w:ascii="Consolas" w:cs="Consolas" w:eastAsia="Consolas" w:hAnsi="Consolas"/>
          <w:sz w:val="20"/>
          <w:szCs w:val="20"/>
        </w:rPr>
        <w:t xml:space="preserve">PrivacyPage.tsx</w:t>
      </w:r>
      <w:r>
        <w:rPr>
          <w:sz w:val="20"/>
          <w:szCs w:val="20"/>
        </w:rPr>
        <w:t xml:space="preserve"> ne contient aucun appel à </w:t>
      </w:r>
      <w:r>
        <w:rPr>
          <w:rFonts w:ascii="Consolas" w:cs="Consolas" w:eastAsia="Consolas" w:hAnsi="Consolas"/>
          <w:sz w:val="20"/>
          <w:szCs w:val="20"/>
        </w:rPr>
        <w:t xml:space="preserve">t()</w:t>
      </w:r>
      <w:r>
        <w:rPr>
          <w:sz w:val="20"/>
          <w:szCs w:val="20"/>
        </w:rPr>
        <w:t xml:space="preserve"> (tout en français codé en dur) — la bascule EN du Header n'a aucun effet dessus. À l'inverse, </w:t>
      </w:r>
      <w:r>
        <w:rPr>
          <w:rFonts w:ascii="Consolas" w:cs="Consolas" w:eastAsia="Consolas" w:hAnsi="Consolas"/>
          <w:sz w:val="20"/>
          <w:szCs w:val="20"/>
        </w:rPr>
        <w:t xml:space="preserve">SettingsProfileTab.tsx</w:t>
      </w:r>
      <w:r>
        <w:rPr>
          <w:sz w:val="20"/>
          <w:szCs w:val="20"/>
        </w:rPr>
        <w:t xml:space="preserve"> et </w:t>
      </w:r>
      <w:r>
        <w:rPr>
          <w:rFonts w:ascii="Consolas" w:cs="Consolas" w:eastAsia="Consolas" w:hAnsi="Consolas"/>
          <w:sz w:val="20"/>
          <w:szCs w:val="20"/>
        </w:rPr>
        <w:t xml:space="preserve">SettingsAppearanceTab.tsx</w:t>
      </w:r>
      <w:r>
        <w:rPr>
          <w:sz w:val="20"/>
          <w:szCs w:val="20"/>
        </w:rPr>
        <w:t xml:space="preserve"> sont </w:t>
      </w:r>
      <w:r>
        <w:rPr>
          <w:b/>
          <w:bCs/>
          <w:sz w:val="20"/>
          <w:szCs w:val="20"/>
        </w:rPr>
        <w:t xml:space="preserve">intégralement en anglais codé en dur</w:t>
      </w:r>
      <w:r>
        <w:rPr>
          <w:sz w:val="20"/>
          <w:szCs w:val="20"/>
        </w:rPr>
        <w:t xml:space="preserve"> dans une app FR par défaut. </w:t>
      </w:r>
      <w:r>
        <w:rPr>
          <w:rFonts w:ascii="Consolas" w:cs="Consolas" w:eastAsia="Consolas" w:hAnsi="Consolas"/>
          <w:sz w:val="20"/>
          <w:szCs w:val="20"/>
        </w:rPr>
        <w:t xml:space="preserve">ChangePasswordPage</w:t>
      </w:r>
      <w:r>
        <w:rPr>
          <w:sz w:val="20"/>
          <w:szCs w:val="20"/>
        </w:rPr>
        <w:t xml:space="preserve"> mélange les deux dans le même fichier. </w:t>
      </w:r>
      <w:r>
        <w:rPr>
          <w:rFonts w:ascii="Consolas" w:cs="Consolas" w:eastAsia="Consolas" w:hAnsi="Consolas"/>
          <w:sz w:val="20"/>
          <w:szCs w:val="20"/>
        </w:rPr>
        <w:t xml:space="preserve">BookingAdminPage</w:t>
      </w:r>
      <w:r>
        <w:rPr>
          <w:sz w:val="20"/>
          <w:szCs w:val="20"/>
        </w:rPr>
        <w:t xml:space="preserve"> a des textes de repli i18n exclusivement en anglais. Le sélecteur de langue FR/EN existe et fonctionne, mais ne couvre pas la totalité du produit.</w:t>
      </w:r>
    </w:p>
    <w:p>
      <w:pPr>
        <w:pStyle w:val="Heading3"/>
        <w:spacing w:after="100" w:before="220"/>
      </w:pPr>
      <w:r>
        <w:rPr>
          <w:b/>
          <w:bCs/>
          <w:color w:val="1A1A1A"/>
        </w:rPr>
        <w:t xml:space="preserve">5. Design system fragmenté (couleurs de statut, feedback de chargement, cartes cliquables)</w:t>
      </w:r>
    </w:p>
    <w:p>
      <w:pPr>
        <w:spacing w:after="100" w:line="276"/>
      </w:pPr>
      <w:r>
        <w:rPr>
          <w:sz w:val="20"/>
          <w:szCs w:val="20"/>
        </w:rPr>
        <w:t xml:space="preserve">Quatre écrans du portail client (ServiceRequestsClientPage, ProposalsClientPage, ApprovalsClientPage, InvoicesClientPage) redéfinissent chacun leur propre palette de couleurs de statut locale au lieu d'utiliser </w:t>
      </w:r>
      <w:r>
        <w:rPr>
          <w:rFonts w:ascii="Consolas" w:cs="Consolas" w:eastAsia="Consolas" w:hAnsi="Consolas"/>
          <w:sz w:val="20"/>
          <w:szCs w:val="20"/>
        </w:rPr>
        <w:t xml:space="preserve">@/utils/statusColors</w:t>
      </w:r>
      <w:r>
        <w:rPr>
          <w:sz w:val="20"/>
          <w:szCs w:val="20"/>
        </w:rPr>
        <w:t xml:space="preserve"> (déjà utilisé par ProjectsClientPage) : le statut « Envoyé » est bleu sur un écran, violet sur un autre. Le thème AG Grid est dupliqué entre LeadsPage et ClientsPage. Les cartes cliquables du Dashboard (admin et client) ne signalent leur interactivité qu'au survol souris, sans indice visuel permanent. Les états de chargement alternent entre squelettes, spinners et texte brut selon les écrans.</w:t>
      </w:r>
    </w:p>
    <w:p>
      <w:pPr>
        <w:pStyle w:val="Heading2"/>
        <w:pBdr>
          <w:bottom w:val="single" w:color="2E74B5" w:sz="6" w:space="4"/>
        </w:pBdr>
        <w:spacing w:after="160" w:before="280"/>
      </w:pPr>
      <w:r>
        <w:rPr>
          <w:b/>
          <w:bCs/>
          <w:color w:val="2E74B5"/>
        </w:rPr>
        <w:t xml:space="preserve">Plan d'action priorisé</w:t>
      </w:r>
    </w:p>
    <w:p>
      <w:pPr>
        <w:pStyle w:val="Heading3"/>
        <w:spacing w:after="100" w:before="220"/>
      </w:pPr>
      <w:r>
        <w:rPr>
          <w:b/>
          <w:bCs/>
          <w:color w:val="1A1A1A"/>
        </w:rPr>
        <w:t xml:space="preserve">Quick wins (correctifs ponctuels, faible effort, à traiter en premier)</w:t>
      </w:r>
    </w:p>
    <w:p>
      <w:pPr>
        <w:pStyle w:val="ListParagraph"/>
        <w:numPr>
          <w:ilvl w:val="0"/>
          <w:numId w:val="1"/>
        </w:numPr>
        <w:spacing w:after="100" w:line="276"/>
        <w:ind w:left="300"/>
      </w:pPr>
      <w:r>
        <w:rPr>
          <w:sz w:val="20"/>
          <w:szCs w:val="20"/>
        </w:rPr>
        <w:t xml:space="preserve">Ajouter les </w:t>
      </w:r>
      <w:r>
        <w:rPr>
          <w:rFonts w:ascii="Consolas" w:cs="Consolas" w:eastAsia="Consolas" w:hAnsi="Consolas"/>
          <w:sz w:val="20"/>
          <w:szCs w:val="20"/>
        </w:rPr>
        <w:t xml:space="preserve">onError</w:t>
      </w:r>
      <w:r>
        <w:rPr>
          <w:sz w:val="20"/>
          <w:szCs w:val="20"/>
        </w:rPr>
        <w:t xml:space="preserve"> manquants sur les mutations identifiées (mots de passe, leads/clients, notation freelancer, acceptation/rejet candidature, création de demande de service côté client) en réutilisant le pattern déjà correct ailleurs dans le même fichier ou module.</w:t>
      </w:r>
    </w:p>
    <w:p>
      <w:pPr>
        <w:pStyle w:val="ListParagraph"/>
        <w:numPr>
          <w:ilvl w:val="0"/>
          <w:numId w:val="1"/>
        </w:numPr>
        <w:spacing w:after="100" w:line="276"/>
        <w:ind w:left="300"/>
      </w:pPr>
      <w:r>
        <w:rPr>
          <w:sz w:val="20"/>
          <w:szCs w:val="20"/>
        </w:rPr>
        <w:t xml:space="preserve">Ajouter les dialogues de confirmation manquants sur les actions à enjeu (accepter une proposition, envoyer/annuler une facture, marquer une commission payée, annuler une réservation, annuler une demande de service) en réutilisant le composant </w:t>
      </w:r>
      <w:r>
        <w:rPr>
          <w:rFonts w:ascii="Consolas" w:cs="Consolas" w:eastAsia="Consolas" w:hAnsi="Consolas"/>
          <w:sz w:val="20"/>
          <w:szCs w:val="20"/>
        </w:rPr>
        <w:t xml:space="preserve">ConfirmDeleteDialog</w:t>
      </w:r>
      <w:r>
        <w:rPr>
          <w:sz w:val="20"/>
          <w:szCs w:val="20"/>
        </w:rPr>
        <w:t xml:space="preserve">/</w:t>
      </w:r>
      <w:r>
        <w:rPr>
          <w:rFonts w:ascii="Consolas" w:cs="Consolas" w:eastAsia="Consolas" w:hAnsi="Consolas"/>
          <w:sz w:val="20"/>
          <w:szCs w:val="20"/>
        </w:rPr>
        <w:t xml:space="preserve">AlertDialog</w:t>
      </w:r>
      <w:r>
        <w:rPr>
          <w:sz w:val="20"/>
          <w:szCs w:val="20"/>
        </w:rPr>
        <w:t xml:space="preserve"> déjà présent dans le code.</w:t>
      </w:r>
    </w:p>
    <w:p>
      <w:pPr>
        <w:pStyle w:val="ListParagraph"/>
        <w:numPr>
          <w:ilvl w:val="0"/>
          <w:numId w:val="1"/>
        </w:numPr>
        <w:spacing w:after="100" w:line="276"/>
        <w:ind w:left="300"/>
      </w:pPr>
      <w:r>
        <w:rPr>
          <w:sz w:val="20"/>
          <w:szCs w:val="20"/>
        </w:rPr>
        <w:t xml:space="preserve">Corriger les bugs ponctuels identifiés : </w:t>
      </w:r>
      <w:r>
        <w:rPr>
          <w:rFonts w:ascii="Consolas" w:cs="Consolas" w:eastAsia="Consolas" w:hAnsi="Consolas"/>
          <w:sz w:val="20"/>
          <w:szCs w:val="20"/>
        </w:rPr>
        <w:t xml:space="preserve">$</w:t>
      </w:r>
      <w:r>
        <w:rPr>
          <w:sz w:val="20"/>
          <w:szCs w:val="20"/>
        </w:rPr>
        <w:t xml:space="preserve"> au lieu de DT/TND (ClientOnboardingPage), </w:t>
      </w:r>
      <w:r>
        <w:rPr>
          <w:rFonts w:ascii="Consolas" w:cs="Consolas" w:eastAsia="Consolas" w:hAnsi="Consolas"/>
          <w:sz w:val="20"/>
          <w:szCs w:val="20"/>
        </w:rPr>
        <w:t xml:space="preserve">:</w:t>
      </w:r>
      <w:r>
        <w:rPr>
          <w:sz w:val="20"/>
          <w:szCs w:val="20"/>
        </w:rPr>
        <w:t xml:space="preserve"> affiché à la place d'un montant nul (ProposalsClientPage), UUID de projet brut affiché au client (DocumentsClientPage), icône affordance morte sans lien (CaseStudiesPage).</w:t>
      </w:r>
    </w:p>
    <w:p>
      <w:pPr>
        <w:pStyle w:val="ListParagraph"/>
        <w:numPr>
          <w:ilvl w:val="0"/>
          <w:numId w:val="1"/>
        </w:numPr>
        <w:spacing w:after="100" w:line="276"/>
        <w:ind w:left="300"/>
      </w:pPr>
      <w:r>
        <w:rPr>
          <w:sz w:val="20"/>
          <w:szCs w:val="20"/>
        </w:rPr>
        <w:t xml:space="preserve">Traduire les textes anglais codés en dur (SettingsProfileTab, SettingsAppearanceTab, ChangePasswordPage, BookingAdminPage, ServiceRequestsAdminPage) et le contenu français non exposé à l'i18n (PrivacyPage).</w:t>
      </w:r>
    </w:p>
    <w:p>
      <w:pPr>
        <w:pStyle w:val="ListParagraph"/>
        <w:numPr>
          <w:ilvl w:val="0"/>
          <w:numId w:val="1"/>
        </w:numPr>
        <w:spacing w:after="100" w:line="276"/>
        <w:ind w:left="300"/>
      </w:pPr>
      <w:r>
        <w:rPr>
          <w:sz w:val="20"/>
          <w:szCs w:val="20"/>
        </w:rPr>
        <w:t xml:space="preserve">Ajouter les </w:t>
      </w:r>
      <w:r>
        <w:rPr>
          <w:rFonts w:ascii="Consolas" w:cs="Consolas" w:eastAsia="Consolas" w:hAnsi="Consolas"/>
          <w:sz w:val="20"/>
          <w:szCs w:val="20"/>
        </w:rPr>
        <w:t xml:space="preserve">aria-label</w:t>
      </w:r>
      <w:r>
        <w:rPr>
          <w:sz w:val="20"/>
          <w:szCs w:val="20"/>
        </w:rPr>
        <w:t xml:space="preserve"> manquants sur les boutons icône seule identifiés (afficher/masquer mot de passe, étoiles de notation).</w:t>
      </w:r>
    </w:p>
    <w:p>
      <w:pPr>
        <w:pStyle w:val="ListParagraph"/>
        <w:numPr>
          <w:ilvl w:val="0"/>
          <w:numId w:val="1"/>
        </w:numPr>
        <w:spacing w:after="100" w:line="276"/>
        <w:ind w:left="300"/>
      </w:pPr>
      <w:r>
        <w:rPr>
          <w:sz w:val="20"/>
          <w:szCs w:val="20"/>
        </w:rPr>
        <w:t xml:space="preserve">Envelopper </w:t>
      </w:r>
      <w:r>
        <w:rPr>
          <w:rFonts w:ascii="Consolas" w:cs="Consolas" w:eastAsia="Consolas" w:hAnsi="Consolas"/>
          <w:sz w:val="20"/>
          <w:szCs w:val="20"/>
        </w:rPr>
        <w:t xml:space="preserve">NotFoundPage</w:t>
      </w:r>
      <w:r>
        <w:rPr>
          <w:sz w:val="20"/>
          <w:szCs w:val="20"/>
        </w:rPr>
        <w:t xml:space="preserve"> dans le layout marketing pour conserver la navigation.</w:t>
      </w:r>
    </w:p>
    <w:p>
      <w:pPr>
        <w:pStyle w:val="Heading3"/>
        <w:spacing w:after="100" w:before="220"/>
      </w:pPr>
      <w:r>
        <w:rPr>
          <w:b/>
          <w:bCs/>
          <w:color w:val="1A1A1A"/>
        </w:rPr>
        <w:t xml:space="preserve">Chantiers structurants (design system / architecture, à planifier)</w:t>
      </w:r>
    </w:p>
    <w:p>
      <w:pPr>
        <w:pStyle w:val="ListParagraph"/>
        <w:numPr>
          <w:ilvl w:val="0"/>
          <w:numId w:val="1"/>
        </w:numPr>
        <w:spacing w:after="100" w:line="276"/>
        <w:ind w:left="300"/>
      </w:pPr>
      <w:r>
        <w:rPr>
          <w:sz w:val="20"/>
          <w:szCs w:val="20"/>
        </w:rPr>
        <w:t xml:space="preserve">Centraliser tout affichage monétaire sur </w:t>
      </w:r>
      <w:r>
        <w:rPr>
          <w:rFonts w:ascii="Consolas" w:cs="Consolas" w:eastAsia="Consolas" w:hAnsi="Consolas"/>
          <w:sz w:val="20"/>
          <w:szCs w:val="20"/>
        </w:rPr>
        <w:t xml:space="preserve">formatCurrency()</w:t>
      </w:r>
      <w:r>
        <w:rPr>
          <w:sz w:val="20"/>
          <w:szCs w:val="20"/>
        </w:rPr>
        <w:t xml:space="preserve"> et supprimer les implémentations locales redondantes.</w:t>
      </w:r>
    </w:p>
    <w:p>
      <w:pPr>
        <w:pStyle w:val="ListParagraph"/>
        <w:numPr>
          <w:ilvl w:val="0"/>
          <w:numId w:val="1"/>
        </w:numPr>
        <w:spacing w:after="100" w:line="276"/>
        <w:ind w:left="300"/>
      </w:pPr>
      <w:r>
        <w:rPr>
          <w:sz w:val="20"/>
          <w:szCs w:val="20"/>
        </w:rPr>
        <w:t xml:space="preserve">Étendre </w:t>
      </w:r>
      <w:r>
        <w:rPr>
          <w:rFonts w:ascii="Consolas" w:cs="Consolas" w:eastAsia="Consolas" w:hAnsi="Consolas"/>
          <w:sz w:val="20"/>
          <w:szCs w:val="20"/>
        </w:rPr>
        <w:t xml:space="preserve">statusColors.ts</w:t>
      </w:r>
      <w:r>
        <w:rPr>
          <w:sz w:val="20"/>
          <w:szCs w:val="20"/>
        </w:rPr>
        <w:t xml:space="preserve"> à tous les écrans du portail client et harmoniser la sémantique des couleurs de statut à l'échelle du produit.</w:t>
      </w:r>
    </w:p>
    <w:p>
      <w:pPr>
        <w:pStyle w:val="ListParagraph"/>
        <w:numPr>
          <w:ilvl w:val="0"/>
          <w:numId w:val="1"/>
        </w:numPr>
        <w:spacing w:after="100" w:line="276"/>
        <w:ind w:left="300"/>
      </w:pPr>
      <w:r>
        <w:rPr>
          <w:sz w:val="20"/>
          <w:szCs w:val="20"/>
        </w:rPr>
        <w:t xml:space="preserve">Définir et documenter (dans REFERENTIEL.md) une règle produit unique : quelles catégories d'actions exigent une confirmation, avec quel niveau d'avertissement — puis l'appliquer systématiquement au lieu du traitement actuel au cas par cas.</w:t>
      </w:r>
    </w:p>
    <w:p>
      <w:pPr>
        <w:pStyle w:val="ListParagraph"/>
        <w:numPr>
          <w:ilvl w:val="0"/>
          <w:numId w:val="1"/>
        </w:numPr>
        <w:spacing w:after="100" w:line="276"/>
        <w:ind w:left="300"/>
      </w:pPr>
      <w:r>
        <w:rPr>
          <w:sz w:val="20"/>
          <w:szCs w:val="20"/>
        </w:rPr>
        <w:t xml:space="preserve">Uniformiser le pattern de feedback de chargement (squelettes partout) et distinguer explicitement, sur chaque écran à requêtes multiples, un état d'erreur technique d'un état métier légitime (« vide », « non activé »).</w:t>
      </w:r>
    </w:p>
    <w:p>
      <w:pPr>
        <w:pStyle w:val="ListParagraph"/>
        <w:numPr>
          <w:ilvl w:val="0"/>
          <w:numId w:val="1"/>
        </w:numPr>
        <w:spacing w:after="100" w:line="276"/>
        <w:ind w:left="300"/>
      </w:pPr>
      <w:r>
        <w:rPr>
          <w:sz w:val="20"/>
          <w:szCs w:val="20"/>
        </w:rPr>
        <w:t xml:space="preserve">Auditer la couverture i18n de façon systématique (recherche des chaînes non passées par </w:t>
      </w:r>
      <w:r>
        <w:rPr>
          <w:rFonts w:ascii="Consolas" w:cs="Consolas" w:eastAsia="Consolas" w:hAnsi="Consolas"/>
          <w:sz w:val="20"/>
          <w:szCs w:val="20"/>
        </w:rPr>
        <w:t xml:space="preserve">t()</w:t>
      </w:r>
      <w:r>
        <w:rPr>
          <w:sz w:val="20"/>
          <w:szCs w:val="20"/>
        </w:rPr>
        <w:t xml:space="preserve">) plutôt qu'écran par écran.</w:t>
      </w:r>
    </w:p>
    <w:p>
      <w:pPr>
        <w:pStyle w:val="Heading2"/>
        <w:pBdr>
          <w:bottom w:val="single" w:color="2E74B5" w:sz="6" w:space="4"/>
        </w:pBdr>
        <w:spacing w:after="160" w:before="280"/>
      </w:pPr>
      <w:r>
        <w:rPr>
          <w:b/>
          <w:bCs/>
          <w:color w:val="2E74B5"/>
        </w:rPr>
        <w:t xml:space="preserve">Scores de conformité globaux par critère (sur 5)</w:t>
      </w:r>
    </w:p>
    <w:tbl>
      <w:tblPr>
        <w:tblW w:type="dxa" w:w="9600"/>
        <w:tblBorders>
          <w:top w:val="single" w:color="BFBFBF" w:sz="2"/>
          <w:left w:val="single" w:color="BFBFBF" w:sz="2"/>
          <w:bottom w:val="single" w:color="BFBFBF" w:sz="2"/>
          <w:right w:val="single" w:color="BFBFBF" w:sz="2"/>
          <w:insideH w:val="single" w:color="D9D9D9" w:sz="2"/>
          <w:insideV w:val="single" w:color="D9D9D9" w:sz="2"/>
        </w:tblBorders>
      </w:tblPr>
      <w:tblGrid>
        <w:gridCol w:w="2600"/>
        <w:gridCol w:w="1300"/>
        <w:gridCol w:w="5700"/>
      </w:tblGrid>
      <w:tr>
        <w:trPr>
          <w:tblHeader/>
        </w:trPr>
        <w:tc>
          <w:tcPr>
            <w:tcW w:type="dxa" w:w="2600"/>
            <w:shd w:fill="1F3864" w:val="clear"/>
            <w:tcMar>
              <w:top w:type="dxa" w:w="80"/>
              <w:left w:type="dxa" w:w="100"/>
              <w:bottom w:type="dxa" w:w="80"/>
              <w:right w:type="dxa" w:w="100"/>
            </w:tcMar>
            <w:vAlign w:val="center"/>
          </w:tcPr>
          <w:p>
            <w:pPr>
              <w:spacing w:after="0" w:line="240"/>
            </w:pPr>
            <w:r>
              <w:rPr>
                <w:b/>
                <w:bCs/>
                <w:color w:val="FFFFFF"/>
                <w:sz w:val="18"/>
                <w:szCs w:val="18"/>
              </w:rPr>
              <w:t xml:space="preserve">Critère</w:t>
            </w:r>
          </w:p>
        </w:tc>
        <w:tc>
          <w:tcPr>
            <w:tcW w:type="dxa" w:w="1300"/>
            <w:shd w:fill="1F3864" w:val="clear"/>
            <w:tcMar>
              <w:top w:type="dxa" w:w="80"/>
              <w:left w:type="dxa" w:w="100"/>
              <w:bottom w:type="dxa" w:w="80"/>
              <w:right w:type="dxa" w:w="100"/>
            </w:tcMar>
            <w:vAlign w:val="center"/>
          </w:tcPr>
          <w:p>
            <w:pPr>
              <w:spacing w:after="0" w:line="240"/>
            </w:pPr>
            <w:r>
              <w:rPr>
                <w:b/>
                <w:bCs/>
                <w:color w:val="FFFFFF"/>
                <w:sz w:val="18"/>
                <w:szCs w:val="18"/>
              </w:rPr>
              <w:t xml:space="preserve">Score</w:t>
            </w:r>
          </w:p>
        </w:tc>
        <w:tc>
          <w:tcPr>
            <w:tcW w:type="dxa" w:w="5700"/>
            <w:shd w:fill="1F3864" w:val="clear"/>
            <w:tcMar>
              <w:top w:type="dxa" w:w="80"/>
              <w:left w:type="dxa" w:w="100"/>
              <w:bottom w:type="dxa" w:w="80"/>
              <w:right w:type="dxa" w:w="100"/>
            </w:tcMar>
            <w:vAlign w:val="center"/>
          </w:tcPr>
          <w:p>
            <w:pPr>
              <w:spacing w:after="0" w:line="240"/>
            </w:pPr>
            <w:r>
              <w:rPr>
                <w:b/>
                <w:bCs/>
                <w:color w:val="FFFFFF"/>
                <w:sz w:val="18"/>
                <w:szCs w:val="18"/>
              </w:rPr>
              <w:t xml:space="preserve">Justification</w:t>
            </w:r>
          </w:p>
        </w:tc>
      </w:tr>
      <w:tr>
        <w:tc>
          <w:tcPr>
            <w:tcW w:type="dxa" w:w="26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Guidage</w:t>
            </w:r>
          </w:p>
        </w:tc>
        <w:tc>
          <w:tcPr>
            <w:tcW w:type="dxa" w:w="13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3/5</w:t>
            </w:r>
          </w:p>
        </w:tc>
        <w:tc>
          <w:tcPr>
            <w:tcW w:type="dxa" w:w="57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Bons exemples de guidage proactif (bannières de limite Kanban sur TasksPage, notice explicite d'absence de bouton "Nouveau projet"), mais feedback de chargement/succès incohérent et affordances de clic peu visibles sur plusieurs écrans.</w:t>
            </w:r>
          </w:p>
        </w:tc>
      </w:tr>
      <w:tr>
        <w:tc>
          <w:tcPr>
            <w:tcW w:type="dxa" w:w="26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Charge de travail</w:t>
            </w:r>
          </w:p>
        </w:tc>
        <w:tc>
          <w:tcPr>
            <w:tcW w:type="dxa" w:w="13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4/5</w:t>
            </w:r>
          </w:p>
        </w:tc>
        <w:tc>
          <w:tcPr>
            <w:tcW w:type="dxa" w:w="57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Formulaires courts, filtres repliés dans des popovers, brief client fractionné en étapes de 3 questions avec barre de progression — peu de surcharge, point globalement solide de l'audit.</w:t>
            </w:r>
          </w:p>
        </w:tc>
      </w:tr>
      <w:tr>
        <w:tc>
          <w:tcPr>
            <w:tcW w:type="dxa" w:w="26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Contrôle explicite</w:t>
            </w:r>
          </w:p>
        </w:tc>
        <w:tc>
          <w:tcPr>
            <w:tcW w:type="dxa" w:w="13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2/5</w:t>
            </w:r>
          </w:p>
        </w:tc>
        <w:tc>
          <w:tcPr>
            <w:tcW w:type="dxa" w:w="57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D'excellents exemples isolés (dialogue d'archivage projet très détaillé, ApproveDialog du portail client) coexistent avec l'absence quasi systématique de confirmation sur les actions financières et d'engagement (problème critique n°1) — l'incohérence prime sur la qualité des meilleurs cas.</w:t>
            </w:r>
          </w:p>
        </w:tc>
      </w:tr>
      <w:tr>
        <w:tc>
          <w:tcPr>
            <w:tcW w:type="dxa" w:w="26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Adaptabilité</w:t>
            </w:r>
          </w:p>
        </w:tc>
        <w:tc>
          <w:tcPr>
            <w:tcW w:type="dxa" w:w="13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4/5</w:t>
            </w:r>
          </w:p>
        </w:tc>
        <w:tc>
          <w:tcPr>
            <w:tcW w:type="dxa" w:w="57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Adaptation au rôle particulièrement soignée sur Tasks (Kanban verrouillé pour le Freelancer), ProjectDetailPage (onglets par rôle) et Commissions (scoping Manager) — un vrai point fort du produit.</w:t>
            </w:r>
          </w:p>
        </w:tc>
      </w:tr>
      <w:tr>
        <w:tc>
          <w:tcPr>
            <w:tcW w:type="dxa" w:w="26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Gestion des erreurs</w:t>
            </w:r>
          </w:p>
        </w:tc>
        <w:tc>
          <w:tcPr>
            <w:tcW w:type="dxa" w:w="13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2/5</w:t>
            </w:r>
          </w:p>
        </w:tc>
        <w:tc>
          <w:tcPr>
            <w:tcW w:type="dxa" w:w="57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Défaut le plus répété de l'audit (problème critique n°2) : </w:t>
            </w:r>
            <w:r>
              <w:rPr>
                <w:rFonts w:ascii="Consolas" w:cs="Consolas" w:eastAsia="Consolas" w:hAnsi="Consolas"/>
                <w:b w:val="false"/>
                <w:bCs w:val="false"/>
                <w:color w:val="1A1A1A"/>
                <w:sz w:val="18"/>
                <w:szCs w:val="18"/>
              </w:rPr>
              <w:t xml:space="preserve">onError</w:t>
            </w:r>
            <w:r>
              <w:rPr>
                <w:b w:val="false"/>
                <w:bCs w:val="false"/>
                <w:color w:val="1A1A1A"/>
                <w:sz w:val="18"/>
                <w:szCs w:val="18"/>
              </w:rPr>
              <w:t xml:space="preserve"> manquant sur de nombreuses mutations, états d'erreur réseau confondus avec des états métier légitimes (SEO, onboarding), messages génériques uniques pour plusieurs sources d'échec indépendantes.</w:t>
            </w:r>
          </w:p>
        </w:tc>
      </w:tr>
      <w:tr>
        <w:tc>
          <w:tcPr>
            <w:tcW w:type="dxa" w:w="26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Homogénéité / Cohérence</w:t>
            </w:r>
          </w:p>
        </w:tc>
        <w:tc>
          <w:tcPr>
            <w:tcW w:type="dxa" w:w="13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2/5</w:t>
            </w:r>
          </w:p>
        </w:tc>
        <w:tc>
          <w:tcPr>
            <w:tcW w:type="dxa" w:w="57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Fragmentation confirmée sur plusieurs axes indépendants : couleurs de statut, formats monétaires, i18n, styles de carte — un même type de donnée est présenté différemment selon l'écran dans une proportion significative du produit.</w:t>
            </w:r>
          </w:p>
        </w:tc>
      </w:tr>
      <w:tr>
        <w:tc>
          <w:tcPr>
            <w:tcW w:type="dxa" w:w="26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Signifiance des codes et dénominations</w:t>
            </w:r>
          </w:p>
        </w:tc>
        <w:tc>
          <w:tcPr>
            <w:tcW w:type="dxa" w:w="13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3/5</w:t>
            </w:r>
          </w:p>
        </w:tc>
        <w:tc>
          <w:tcPr>
            <w:tcW w:type="dxa" w:w="57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Bons badges traduits sur plusieurs écrans admin, mais fuite d'identifiants techniques bruts vers des utilisateurs non techniques (UUID de projet, enum </w:t>
            </w:r>
            <w:r>
              <w:rPr>
                <w:rFonts w:ascii="Consolas" w:cs="Consolas" w:eastAsia="Consolas" w:hAnsi="Consolas"/>
                <w:b w:val="false"/>
                <w:bCs w:val="false"/>
                <w:color w:val="1A1A1A"/>
                <w:sz w:val="18"/>
                <w:szCs w:val="18"/>
              </w:rPr>
              <w:t xml:space="preserve">serviceType</w:t>
            </w:r>
            <w:r>
              <w:rPr>
                <w:b w:val="false"/>
                <w:bCs w:val="false"/>
                <w:color w:val="1A1A1A"/>
                <w:sz w:val="18"/>
                <w:szCs w:val="18"/>
              </w:rPr>
              <w:t xml:space="preserve">, statuts backend non traduits sur ClientOnboardingPage) et jargon non explicité (CTR sur SeoReportPage).</w:t>
            </w:r>
          </w:p>
        </w:tc>
      </w:tr>
      <w:tr>
        <w:tc>
          <w:tcPr>
            <w:tcW w:type="dxa" w:w="26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Compatibilité</w:t>
            </w:r>
          </w:p>
        </w:tc>
        <w:tc>
          <w:tcPr>
            <w:tcW w:type="dxa" w:w="13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3/5</w:t>
            </w:r>
          </w:p>
        </w:tc>
        <w:tc>
          <w:tcPr>
            <w:tcW w:type="dxa" w:w="57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Structure généralement conforme aux standards SaaS B2B (portail self-service, dashboard synthétique), mais écarts notables : composant AG Grid dense réutilisé tel quel pour un client externe non technique, absence de téléchargement/paiement direct sur l'écran Factures client alors qu'un client attend ce point d'accès standard.</w:t>
            </w:r>
          </w:p>
        </w:tc>
      </w:tr>
    </w:tbl>
    <w:p>
      <w:pPr>
        <w:spacing w:after="200"/>
      </w:pPr>
    </w:p>
    <w:p>
      <w:pPr>
        <w:pStyle w:val="Heading1"/>
        <w:spacing w:after="200" w:before="300"/>
      </w:pPr>
      <w:r>
        <w:rPr>
          <w:b/>
          <w:bCs/>
          <w:color w:val="1F3864"/>
        </w:rPr>
        <w:t xml:space="preserve">Détail par écran</w:t>
      </w:r>
    </w:p>
    <w:p>
      <w:pPr>
        <w:pStyle w:val="Heading2"/>
        <w:pBdr>
          <w:bottom w:val="single" w:color="2E74B5" w:sz="6" w:space="4"/>
        </w:pBdr>
        <w:spacing w:after="160" w:before="280"/>
      </w:pPr>
      <w:r>
        <w:rPr>
          <w:b/>
          <w:bCs/>
          <w:color w:val="2E74B5"/>
        </w:rPr>
        <w:t xml:space="preserve">Groupe A — Marketing public et Authentification (11 écrans)</w:t>
      </w:r>
    </w:p>
    <w:p>
      <w:pPr>
        <w:spacing w:after="100" w:line="276"/>
      </w:pPr>
      <w:r>
        <w:rPr>
          <w:b/>
          <w:bCs/>
          <w:sz w:val="20"/>
          <w:szCs w:val="20"/>
        </w:rPr>
        <w:t xml:space="preserve">Fichiers lus</w:t>
      </w:r>
      <w:r>
        <w:rPr>
          <w:sz w:val="20"/>
          <w:szCs w:val="20"/>
        </w:rPr>
        <w:t xml:space="preserve"> : HomePage.tsx, CaseStudiesPage.tsx, ContactPage.tsx, LegalPage.tsx, PrivacyPage.tsx, JoinUsPage.tsx, NotFoundPage.tsx, LoginPage.tsx, ForgotPasswordPage.tsx, ResetPasswordPage.tsx, ChangePasswordPage.tsx, MarketingLayout.tsx, Header.tsx, Footer.tsx, AppRoutes.tsx, FileUploadField.tsx, password-input.tsx, hooks/useAuth.ts, hooks/useFreelancerApplications.ts.</w:t>
      </w:r>
    </w:p>
    <w:p>
      <w:pPr>
        <w:pStyle w:val="Heading3"/>
        <w:spacing w:after="100" w:before="220"/>
      </w:pPr>
      <w:r>
        <w:rPr>
          <w:b/>
          <w:bCs/>
          <w:color w:val="1A1A1A"/>
        </w:rPr>
        <w:t xml:space="preserve">HomePage — route `/` — fichier `client/src/features/landing/pages/HomePage.tsx`</w:t>
      </w:r>
    </w:p>
    <w:tbl>
      <w:tblPr>
        <w:tblW w:type="dxa" w:w="9600"/>
        <w:tblBorders>
          <w:top w:val="single" w:color="BFBFBF" w:sz="2"/>
          <w:left w:val="single" w:color="BFBFBF" w:sz="2"/>
          <w:bottom w:val="single" w:color="BFBFBF" w:sz="2"/>
          <w:right w:val="single" w:color="BFBFBF" w:sz="2"/>
          <w:insideH w:val="single" w:color="D9D9D9" w:sz="2"/>
          <w:insideV w:val="single" w:color="D9D9D9" w:sz="2"/>
        </w:tblBorders>
      </w:tblPr>
      <w:tblGrid>
        <w:gridCol w:w="1500"/>
        <w:gridCol w:w="3600"/>
        <w:gridCol w:w="1300"/>
        <w:gridCol w:w="3200"/>
      </w:tblGrid>
      <w:tr>
        <w:trPr>
          <w:tblHeader/>
        </w:trPr>
        <w:tc>
          <w:tcPr>
            <w:tcW w:type="dxa" w:w="1500"/>
            <w:shd w:fill="1F3864" w:val="clear"/>
            <w:tcMar>
              <w:top w:type="dxa" w:w="80"/>
              <w:left w:type="dxa" w:w="100"/>
              <w:bottom w:type="dxa" w:w="80"/>
              <w:right w:type="dxa" w:w="100"/>
            </w:tcMar>
            <w:vAlign w:val="center"/>
          </w:tcPr>
          <w:p>
            <w:pPr>
              <w:spacing w:after="0" w:line="240"/>
            </w:pPr>
            <w:r>
              <w:rPr>
                <w:b/>
                <w:bCs/>
                <w:color w:val="FFFFFF"/>
                <w:sz w:val="18"/>
                <w:szCs w:val="18"/>
              </w:rPr>
              <w:t xml:space="preserve">Critère</w:t>
            </w:r>
          </w:p>
        </w:tc>
        <w:tc>
          <w:tcPr>
            <w:tcW w:type="dxa" w:w="3600"/>
            <w:shd w:fill="1F3864" w:val="clear"/>
            <w:tcMar>
              <w:top w:type="dxa" w:w="80"/>
              <w:left w:type="dxa" w:w="100"/>
              <w:bottom w:type="dxa" w:w="80"/>
              <w:right w:type="dxa" w:w="100"/>
            </w:tcMar>
            <w:vAlign w:val="center"/>
          </w:tcPr>
          <w:p>
            <w:pPr>
              <w:spacing w:after="0" w:line="240"/>
            </w:pPr>
            <w:r>
              <w:rPr>
                <w:b/>
                <w:bCs/>
                <w:color w:val="FFFFFF"/>
                <w:sz w:val="18"/>
                <w:szCs w:val="18"/>
              </w:rPr>
              <w:t xml:space="preserve">Constat</w:t>
            </w:r>
          </w:p>
        </w:tc>
        <w:tc>
          <w:tcPr>
            <w:tcW w:type="dxa" w:w="1300"/>
            <w:shd w:fill="1F3864" w:val="clear"/>
            <w:tcMar>
              <w:top w:type="dxa" w:w="80"/>
              <w:left w:type="dxa" w:w="100"/>
              <w:bottom w:type="dxa" w:w="80"/>
              <w:right w:type="dxa" w:w="100"/>
            </w:tcMar>
            <w:vAlign w:val="center"/>
          </w:tcPr>
          <w:p>
            <w:pPr>
              <w:spacing w:after="0" w:line="240"/>
            </w:pPr>
            <w:r>
              <w:rPr>
                <w:b/>
                <w:bCs/>
                <w:color w:val="FFFFFF"/>
                <w:sz w:val="18"/>
                <w:szCs w:val="18"/>
              </w:rPr>
              <w:t xml:space="preserve">Sévérité</w:t>
            </w:r>
          </w:p>
        </w:tc>
        <w:tc>
          <w:tcPr>
            <w:tcW w:type="dxa" w:w="3200"/>
            <w:shd w:fill="1F3864" w:val="clear"/>
            <w:tcMar>
              <w:top w:type="dxa" w:w="80"/>
              <w:left w:type="dxa" w:w="100"/>
              <w:bottom w:type="dxa" w:w="80"/>
              <w:right w:type="dxa" w:w="100"/>
            </w:tcMar>
            <w:vAlign w:val="center"/>
          </w:tcPr>
          <w:p>
            <w:pPr>
              <w:spacing w:after="0" w:line="240"/>
            </w:pPr>
            <w:r>
              <w:rPr>
                <w:b/>
                <w:bCs/>
                <w:color w:val="FFFFFF"/>
                <w:sz w:val="18"/>
                <w:szCs w:val="18"/>
              </w:rPr>
              <w:t xml:space="preserve">Recommandation</w:t>
            </w:r>
          </w:p>
        </w:tc>
      </w:tr>
      <w:tr>
        <w:tc>
          <w:tcPr>
            <w:tcW w:type="dxa" w:w="15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Guidage</w:t>
            </w:r>
          </w:p>
        </w:tc>
        <w:tc>
          <w:tcPr>
            <w:tcW w:type="dxa" w:w="36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Le fichier ne fait qu'assembler 10 sous-composants (Hero, SocialProof, Problems, Services, PacksSection, SolutionsTeaser, HowItWorks, Differentiators, FAQ, FinalCTA) — le contenu réel de guidage vit dans ces fichiers hors périmètre de cet audit.</w:t>
            </w:r>
          </w:p>
        </w:tc>
        <w:tc>
          <w:tcPr>
            <w:tcW w:type="dxa" w:w="1300"/>
            <w:shd w:fill="FFFFFF" w:val="clear"/>
            <w:tcMar>
              <w:top w:type="dxa" w:w="80"/>
              <w:left w:type="dxa" w:w="100"/>
              <w:bottom w:type="dxa" w:w="80"/>
              <w:right w:type="dxa" w:w="100"/>
            </w:tcMar>
            <w:vAlign w:val="center"/>
          </w:tcPr>
          <w:p>
            <w:pPr>
              <w:spacing w:after="0" w:line="240"/>
            </w:pPr>
            <w:r>
              <w:rPr>
                <w:b w:val="false"/>
                <w:bCs w:val="false"/>
                <w:color w:val="548235"/>
                <w:sz w:val="18"/>
                <w:szCs w:val="18"/>
              </w:rPr>
              <w:t xml:space="preserve">Faible</w:t>
            </w:r>
          </w:p>
        </w:tc>
        <w:tc>
          <w:tcPr>
            <w:tcW w:type="dxa" w:w="32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Étendre l'audit à </w:t>
            </w:r>
            <w:r>
              <w:rPr>
                <w:rFonts w:ascii="Consolas" w:cs="Consolas" w:eastAsia="Consolas" w:hAnsi="Consolas"/>
                <w:b w:val="false"/>
                <w:bCs w:val="false"/>
                <w:color w:val="1A1A1A"/>
                <w:sz w:val="18"/>
                <w:szCs w:val="18"/>
              </w:rPr>
              <w:t xml:space="preserve">features/landing/components/*</w:t>
            </w:r>
            <w:r>
              <w:rPr>
                <w:b w:val="false"/>
                <w:bCs w:val="false"/>
                <w:color w:val="1A1A1A"/>
                <w:sz w:val="18"/>
                <w:szCs w:val="18"/>
              </w:rPr>
              <w:t xml:space="preserve"> si un niveau de détail supérieur est requis.</w:t>
            </w:r>
          </w:p>
        </w:tc>
      </w:tr>
      <w:tr>
        <w:tc>
          <w:tcPr>
            <w:tcW w:type="dxa" w:w="15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Charge de travail</w:t>
            </w:r>
          </w:p>
        </w:tc>
        <w:tc>
          <w:tcPr>
            <w:tcW w:type="dxa" w:w="36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10 sections empilées sans sommaire de navigation intra-page.</w:t>
            </w:r>
          </w:p>
        </w:tc>
        <w:tc>
          <w:tcPr>
            <w:tcW w:type="dxa" w:w="1300"/>
            <w:shd w:fill="F2F2F2" w:val="clear"/>
            <w:tcMar>
              <w:top w:type="dxa" w:w="80"/>
              <w:left w:type="dxa" w:w="100"/>
              <w:bottom w:type="dxa" w:w="80"/>
              <w:right w:type="dxa" w:w="100"/>
            </w:tcMar>
            <w:vAlign w:val="center"/>
          </w:tcPr>
          <w:p>
            <w:pPr>
              <w:spacing w:after="0" w:line="240"/>
            </w:pPr>
            <w:r>
              <w:rPr>
                <w:b w:val="false"/>
                <w:bCs w:val="false"/>
                <w:color w:val="548235"/>
                <w:sz w:val="18"/>
                <w:szCs w:val="18"/>
              </w:rPr>
              <w:t xml:space="preserve">Faible</w:t>
            </w:r>
          </w:p>
        </w:tc>
        <w:tc>
          <w:tcPr>
            <w:tcW w:type="dxa" w:w="32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Envisager une nav "on this page" si le contenu cumulé s'avère long au rendu.</w:t>
            </w:r>
          </w:p>
        </w:tc>
      </w:tr>
      <w:tr>
        <w:tc>
          <w:tcPr>
            <w:tcW w:type="dxa" w:w="15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Homogénéité</w:t>
            </w:r>
          </w:p>
        </w:tc>
        <w:tc>
          <w:tcPr>
            <w:tcW w:type="dxa" w:w="3600"/>
            <w:shd w:fill="FFFFFF" w:val="clear"/>
            <w:tcMar>
              <w:top w:type="dxa" w:w="80"/>
              <w:left w:type="dxa" w:w="100"/>
              <w:bottom w:type="dxa" w:w="80"/>
              <w:right w:type="dxa" w:w="100"/>
            </w:tcMar>
            <w:vAlign w:val="center"/>
          </w:tcPr>
          <w:p>
            <w:pPr>
              <w:spacing w:after="0" w:line="240"/>
            </w:pPr>
            <w:r>
              <w:rPr>
                <w:rFonts w:ascii="Consolas" w:cs="Consolas" w:eastAsia="Consolas" w:hAnsi="Consolas"/>
                <w:b w:val="false"/>
                <w:bCs w:val="false"/>
                <w:color w:val="1A1A1A"/>
                <w:sz w:val="18"/>
                <w:szCs w:val="18"/>
              </w:rPr>
              <w:t xml:space="preserve">useSeoMeta</w:t>
            </w:r>
            <w:r>
              <w:rPr>
                <w:b w:val="false"/>
                <w:bCs w:val="false"/>
                <w:color w:val="1A1A1A"/>
                <w:sz w:val="18"/>
                <w:szCs w:val="18"/>
              </w:rPr>
              <w:t xml:space="preserve"> est appelé ici avec image et URL complètes en dur, pratique non vérifiée sur les autres pages.</w:t>
            </w:r>
          </w:p>
        </w:tc>
        <w:tc>
          <w:tcPr>
            <w:tcW w:type="dxa" w:w="1300"/>
            <w:shd w:fill="FFFFFF" w:val="clear"/>
            <w:tcMar>
              <w:top w:type="dxa" w:w="80"/>
              <w:left w:type="dxa" w:w="100"/>
              <w:bottom w:type="dxa" w:w="80"/>
              <w:right w:type="dxa" w:w="100"/>
            </w:tcMar>
            <w:vAlign w:val="center"/>
          </w:tcPr>
          <w:p>
            <w:pPr>
              <w:spacing w:after="0" w:line="240"/>
            </w:pPr>
            <w:r>
              <w:rPr>
                <w:b w:val="false"/>
                <w:bCs w:val="false"/>
                <w:color w:val="548235"/>
                <w:sz w:val="18"/>
                <w:szCs w:val="18"/>
              </w:rPr>
              <w:t xml:space="preserve">Faible</w:t>
            </w:r>
          </w:p>
        </w:tc>
        <w:tc>
          <w:tcPr>
            <w:tcW w:type="dxa" w:w="32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Non bloquant.</w:t>
            </w:r>
          </w:p>
        </w:tc>
      </w:tr>
    </w:tbl>
    <w:p>
      <w:pPr>
        <w:spacing w:after="200"/>
      </w:pPr>
    </w:p>
    <w:p>
      <w:pPr>
        <w:pStyle w:val="Heading3"/>
        <w:spacing w:after="100" w:before="220"/>
      </w:pPr>
      <w:r>
        <w:rPr>
          <w:b/>
          <w:bCs/>
          <w:color w:val="1A1A1A"/>
        </w:rPr>
        <w:t xml:space="preserve">CaseStudiesPage — route `/case-studies` — fichier `client/src/features/landing/pages/CaseStudiesPage.tsx`</w:t>
      </w:r>
    </w:p>
    <w:tbl>
      <w:tblPr>
        <w:tblW w:type="dxa" w:w="9600"/>
        <w:tblBorders>
          <w:top w:val="single" w:color="BFBFBF" w:sz="2"/>
          <w:left w:val="single" w:color="BFBFBF" w:sz="2"/>
          <w:bottom w:val="single" w:color="BFBFBF" w:sz="2"/>
          <w:right w:val="single" w:color="BFBFBF" w:sz="2"/>
          <w:insideH w:val="single" w:color="D9D9D9" w:sz="2"/>
          <w:insideV w:val="single" w:color="D9D9D9" w:sz="2"/>
        </w:tblBorders>
      </w:tblPr>
      <w:tblGrid>
        <w:gridCol w:w="1500"/>
        <w:gridCol w:w="3600"/>
        <w:gridCol w:w="1300"/>
        <w:gridCol w:w="3200"/>
      </w:tblGrid>
      <w:tr>
        <w:trPr>
          <w:tblHeader/>
        </w:trPr>
        <w:tc>
          <w:tcPr>
            <w:tcW w:type="dxa" w:w="1500"/>
            <w:shd w:fill="1F3864" w:val="clear"/>
            <w:tcMar>
              <w:top w:type="dxa" w:w="80"/>
              <w:left w:type="dxa" w:w="100"/>
              <w:bottom w:type="dxa" w:w="80"/>
              <w:right w:type="dxa" w:w="100"/>
            </w:tcMar>
            <w:vAlign w:val="center"/>
          </w:tcPr>
          <w:p>
            <w:pPr>
              <w:spacing w:after="0" w:line="240"/>
            </w:pPr>
            <w:r>
              <w:rPr>
                <w:b/>
                <w:bCs/>
                <w:color w:val="FFFFFF"/>
                <w:sz w:val="18"/>
                <w:szCs w:val="18"/>
              </w:rPr>
              <w:t xml:space="preserve">Critère</w:t>
            </w:r>
          </w:p>
        </w:tc>
        <w:tc>
          <w:tcPr>
            <w:tcW w:type="dxa" w:w="3600"/>
            <w:shd w:fill="1F3864" w:val="clear"/>
            <w:tcMar>
              <w:top w:type="dxa" w:w="80"/>
              <w:left w:type="dxa" w:w="100"/>
              <w:bottom w:type="dxa" w:w="80"/>
              <w:right w:type="dxa" w:w="100"/>
            </w:tcMar>
            <w:vAlign w:val="center"/>
          </w:tcPr>
          <w:p>
            <w:pPr>
              <w:spacing w:after="0" w:line="240"/>
            </w:pPr>
            <w:r>
              <w:rPr>
                <w:b/>
                <w:bCs/>
                <w:color w:val="FFFFFF"/>
                <w:sz w:val="18"/>
                <w:szCs w:val="18"/>
              </w:rPr>
              <w:t xml:space="preserve">Constat</w:t>
            </w:r>
          </w:p>
        </w:tc>
        <w:tc>
          <w:tcPr>
            <w:tcW w:type="dxa" w:w="1300"/>
            <w:shd w:fill="1F3864" w:val="clear"/>
            <w:tcMar>
              <w:top w:type="dxa" w:w="80"/>
              <w:left w:type="dxa" w:w="100"/>
              <w:bottom w:type="dxa" w:w="80"/>
              <w:right w:type="dxa" w:w="100"/>
            </w:tcMar>
            <w:vAlign w:val="center"/>
          </w:tcPr>
          <w:p>
            <w:pPr>
              <w:spacing w:after="0" w:line="240"/>
            </w:pPr>
            <w:r>
              <w:rPr>
                <w:b/>
                <w:bCs/>
                <w:color w:val="FFFFFF"/>
                <w:sz w:val="18"/>
                <w:szCs w:val="18"/>
              </w:rPr>
              <w:t xml:space="preserve">Sévérité</w:t>
            </w:r>
          </w:p>
        </w:tc>
        <w:tc>
          <w:tcPr>
            <w:tcW w:type="dxa" w:w="3200"/>
            <w:shd w:fill="1F3864" w:val="clear"/>
            <w:tcMar>
              <w:top w:type="dxa" w:w="80"/>
              <w:left w:type="dxa" w:w="100"/>
              <w:bottom w:type="dxa" w:w="80"/>
              <w:right w:type="dxa" w:w="100"/>
            </w:tcMar>
            <w:vAlign w:val="center"/>
          </w:tcPr>
          <w:p>
            <w:pPr>
              <w:spacing w:after="0" w:line="240"/>
            </w:pPr>
            <w:r>
              <w:rPr>
                <w:b/>
                <w:bCs/>
                <w:color w:val="FFFFFF"/>
                <w:sz w:val="18"/>
                <w:szCs w:val="18"/>
              </w:rPr>
              <w:t xml:space="preserve">Recommandation</w:t>
            </w:r>
          </w:p>
        </w:tc>
      </w:tr>
      <w:tr>
        <w:tc>
          <w:tcPr>
            <w:tcW w:type="dxa" w:w="15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Signifiance des codes / Contrôle explicite</w:t>
            </w:r>
          </w:p>
        </w:tc>
        <w:tc>
          <w:tcPr>
            <w:tcW w:type="dxa" w:w="36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Chaque carte affiche une icône </w:t>
            </w:r>
            <w:r>
              <w:rPr>
                <w:rFonts w:ascii="Consolas" w:cs="Consolas" w:eastAsia="Consolas" w:hAnsi="Consolas"/>
                <w:b w:val="false"/>
                <w:bCs w:val="false"/>
                <w:color w:val="1A1A1A"/>
                <w:sz w:val="18"/>
                <w:szCs w:val="18"/>
              </w:rPr>
              <w:t xml:space="preserve">ArrowUpRight</w:t>
            </w:r>
            <w:r>
              <w:rPr>
                <w:b w:val="false"/>
                <w:bCs w:val="false"/>
                <w:color w:val="1A1A1A"/>
                <w:sz w:val="18"/>
                <w:szCs w:val="18"/>
              </w:rPr>
              <w:t xml:space="preserve"> signalant un lien cliquable, mais l'</w:t>
            </w:r>
            <w:r>
              <w:rPr>
                <w:rFonts w:ascii="Consolas" w:cs="Consolas" w:eastAsia="Consolas" w:hAnsi="Consolas"/>
                <w:b w:val="false"/>
                <w:bCs w:val="false"/>
                <w:color w:val="1A1A1A"/>
                <w:sz w:val="18"/>
                <w:szCs w:val="18"/>
              </w:rPr>
              <w:t xml:space="preserve">&lt;article&gt;</w:t>
            </w:r>
            <w:r>
              <w:rPr>
                <w:b w:val="false"/>
                <w:bCs w:val="false"/>
                <w:color w:val="1A1A1A"/>
                <w:sz w:val="18"/>
                <w:szCs w:val="18"/>
              </w:rPr>
              <w:t xml:space="preserve"> n'a ni </w:t>
            </w:r>
            <w:r>
              <w:rPr>
                <w:rFonts w:ascii="Consolas" w:cs="Consolas" w:eastAsia="Consolas" w:hAnsi="Consolas"/>
                <w:b w:val="false"/>
                <w:bCs w:val="false"/>
                <w:color w:val="1A1A1A"/>
                <w:sz w:val="18"/>
                <w:szCs w:val="18"/>
              </w:rPr>
              <w:t xml:space="preserve">onClick</w:t>
            </w:r>
            <w:r>
              <w:rPr>
                <w:b w:val="false"/>
                <w:bCs w:val="false"/>
                <w:color w:val="1A1A1A"/>
                <w:sz w:val="18"/>
                <w:szCs w:val="18"/>
              </w:rPr>
              <w:t xml:space="preserve">, ni </w:t>
            </w:r>
            <w:r>
              <w:rPr>
                <w:rFonts w:ascii="Consolas" w:cs="Consolas" w:eastAsia="Consolas" w:hAnsi="Consolas"/>
                <w:b w:val="false"/>
                <w:bCs w:val="false"/>
                <w:color w:val="1A1A1A"/>
                <w:sz w:val="18"/>
                <w:szCs w:val="18"/>
              </w:rPr>
              <w:t xml:space="preserve">&lt;Link&gt;</w:t>
            </w:r>
            <w:r>
              <w:rPr>
                <w:b w:val="false"/>
                <w:bCs w:val="false"/>
                <w:color w:val="1A1A1A"/>
                <w:sz w:val="18"/>
                <w:szCs w:val="18"/>
              </w:rPr>
              <w:t xml:space="preserve">, ni </w:t>
            </w:r>
            <w:r>
              <w:rPr>
                <w:rFonts w:ascii="Consolas" w:cs="Consolas" w:eastAsia="Consolas" w:hAnsi="Consolas"/>
                <w:b w:val="false"/>
                <w:bCs w:val="false"/>
                <w:color w:val="1A1A1A"/>
                <w:sz w:val="18"/>
                <w:szCs w:val="18"/>
              </w:rPr>
              <w:t xml:space="preserve">href</w:t>
            </w:r>
            <w:r>
              <w:rPr>
                <w:b w:val="false"/>
                <w:bCs w:val="false"/>
                <w:color w:val="1A1A1A"/>
                <w:sz w:val="18"/>
                <w:szCs w:val="18"/>
              </w:rPr>
              <w:t xml:space="preserve"> : affordance morte.</w:t>
            </w:r>
          </w:p>
        </w:tc>
        <w:tc>
          <w:tcPr>
            <w:tcW w:type="dxa" w:w="1300"/>
            <w:shd w:fill="FFFFFF" w:val="clear"/>
            <w:tcMar>
              <w:top w:type="dxa" w:w="80"/>
              <w:left w:type="dxa" w:w="100"/>
              <w:bottom w:type="dxa" w:w="80"/>
              <w:right w:type="dxa" w:w="100"/>
            </w:tcMar>
            <w:vAlign w:val="center"/>
          </w:tcPr>
          <w:p>
            <w:pPr>
              <w:spacing w:after="0" w:line="240"/>
            </w:pPr>
            <w:r>
              <w:rPr>
                <w:b w:val="false"/>
                <w:bCs w:val="false"/>
                <w:color w:val="BF8F00"/>
                <w:sz w:val="18"/>
                <w:szCs w:val="18"/>
              </w:rPr>
              <w:t xml:space="preserve">Moyenne</w:t>
            </w:r>
          </w:p>
        </w:tc>
        <w:tc>
          <w:tcPr>
            <w:tcW w:type="dxa" w:w="32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Envelopper la carte dans un </w:t>
            </w:r>
            <w:r>
              <w:rPr>
                <w:rFonts w:ascii="Consolas" w:cs="Consolas" w:eastAsia="Consolas" w:hAnsi="Consolas"/>
                <w:b w:val="false"/>
                <w:bCs w:val="false"/>
                <w:color w:val="1A1A1A"/>
                <w:sz w:val="18"/>
                <w:szCs w:val="18"/>
              </w:rPr>
              <w:t xml:space="preserve">&lt;Link&gt;</w:t>
            </w:r>
            <w:r>
              <w:rPr>
                <w:b w:val="false"/>
                <w:bCs w:val="false"/>
                <w:color w:val="1A1A1A"/>
                <w:sz w:val="18"/>
                <w:szCs w:val="18"/>
              </w:rPr>
              <w:t xml:space="preserve"> vers une page de détail, ou retirer l'icône.</w:t>
            </w:r>
          </w:p>
        </w:tc>
      </w:tr>
      <w:tr>
        <w:tc>
          <w:tcPr>
            <w:tcW w:type="dxa" w:w="15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Signifiance des codes</w:t>
            </w:r>
          </w:p>
        </w:tc>
        <w:tc>
          <w:tcPr>
            <w:tcW w:type="dxa" w:w="36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Le champ </w:t>
            </w:r>
            <w:r>
              <w:rPr>
                <w:rFonts w:ascii="Consolas" w:cs="Consolas" w:eastAsia="Consolas" w:hAnsi="Consolas"/>
                <w:b w:val="false"/>
                <w:bCs w:val="false"/>
                <w:color w:val="1A1A1A"/>
                <w:sz w:val="18"/>
                <w:szCs w:val="18"/>
              </w:rPr>
              <w:t xml:space="preserve">metric</w:t>
            </w:r>
            <w:r>
              <w:rPr>
                <w:b w:val="false"/>
                <w:bCs w:val="false"/>
                <w:color w:val="1A1A1A"/>
                <w:sz w:val="18"/>
                <w:szCs w:val="18"/>
              </w:rPr>
              <w:t xml:space="preserve"> utilise 4 formats hétérogènes sur les 4 cartes ("+34%", "3.8×", "+42k DT", "+58%").</w:t>
            </w:r>
          </w:p>
        </w:tc>
        <w:tc>
          <w:tcPr>
            <w:tcW w:type="dxa" w:w="1300"/>
            <w:shd w:fill="F2F2F2" w:val="clear"/>
            <w:tcMar>
              <w:top w:type="dxa" w:w="80"/>
              <w:left w:type="dxa" w:w="100"/>
              <w:bottom w:type="dxa" w:w="80"/>
              <w:right w:type="dxa" w:w="100"/>
            </w:tcMar>
            <w:vAlign w:val="center"/>
          </w:tcPr>
          <w:p>
            <w:pPr>
              <w:spacing w:after="0" w:line="240"/>
            </w:pPr>
            <w:r>
              <w:rPr>
                <w:b w:val="false"/>
                <w:bCs w:val="false"/>
                <w:color w:val="548235"/>
                <w:sz w:val="18"/>
                <w:szCs w:val="18"/>
              </w:rPr>
              <w:t xml:space="preserve">Faible</w:t>
            </w:r>
          </w:p>
        </w:tc>
        <w:tc>
          <w:tcPr>
            <w:tcW w:type="dxa" w:w="32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Unifier le format d'affichage de la métrique clé.</w:t>
            </w:r>
          </w:p>
        </w:tc>
      </w:tr>
      <w:tr>
        <w:tc>
          <w:tcPr>
            <w:tcW w:type="dxa" w:w="15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Compatibilité</w:t>
            </w:r>
          </w:p>
        </w:tc>
        <w:tc>
          <w:tcPr>
            <w:tcW w:type="dxa" w:w="36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Les 4 études de cas sont des données statiques codées en dur, sans mention "exemple/illustratif" — risque de confiance pour une agence à 0 client actif.</w:t>
            </w:r>
          </w:p>
        </w:tc>
        <w:tc>
          <w:tcPr>
            <w:tcW w:type="dxa" w:w="1300"/>
            <w:shd w:fill="FFFFFF" w:val="clear"/>
            <w:tcMar>
              <w:top w:type="dxa" w:w="80"/>
              <w:left w:type="dxa" w:w="100"/>
              <w:bottom w:type="dxa" w:w="80"/>
              <w:right w:type="dxa" w:w="100"/>
            </w:tcMar>
            <w:vAlign w:val="center"/>
          </w:tcPr>
          <w:p>
            <w:pPr>
              <w:spacing w:after="0" w:line="240"/>
            </w:pPr>
            <w:r>
              <w:rPr>
                <w:b w:val="false"/>
                <w:bCs w:val="false"/>
                <w:color w:val="BF8F00"/>
                <w:sz w:val="18"/>
                <w:szCs w:val="18"/>
              </w:rPr>
              <w:t xml:space="preserve">Moyenne</w:t>
            </w:r>
          </w:p>
        </w:tc>
        <w:tc>
          <w:tcPr>
            <w:tcW w:type="dxa" w:w="32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Signaler explicitement le caractère illustratif ou remplacer par du contenu réel avant mise en production.</w:t>
            </w:r>
          </w:p>
        </w:tc>
      </w:tr>
      <w:tr>
        <w:tc>
          <w:tcPr>
            <w:tcW w:type="dxa" w:w="15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Homogénéité</w:t>
            </w:r>
          </w:p>
        </w:tc>
        <w:tc>
          <w:tcPr>
            <w:tcW w:type="dxa" w:w="36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Page enveloppée par MarketingLayout, cohérente avec les autres pages publiques.</w:t>
            </w:r>
          </w:p>
        </w:tc>
        <w:tc>
          <w:tcPr>
            <w:tcW w:type="dxa" w:w="1300"/>
            <w:shd w:fill="F2F2F2" w:val="clear"/>
            <w:tcMar>
              <w:top w:type="dxa" w:w="80"/>
              <w:left w:type="dxa" w:w="100"/>
              <w:bottom w:type="dxa" w:w="80"/>
              <w:right w:type="dxa" w:w="100"/>
            </w:tcMar>
            <w:vAlign w:val="center"/>
          </w:tcPr>
          <w:p>
            <w:pPr>
              <w:spacing w:after="0" w:line="240"/>
            </w:pPr>
            <w:r>
              <w:rPr>
                <w:b w:val="false"/>
                <w:bCs w:val="false"/>
                <w:color w:val="404040"/>
                <w:sz w:val="18"/>
                <w:szCs w:val="18"/>
              </w:rPr>
              <w:t xml:space="preserve">—</w:t>
            </w:r>
          </w:p>
        </w:tc>
        <w:tc>
          <w:tcPr>
            <w:tcW w:type="dxa" w:w="32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RAS.</w:t>
            </w:r>
          </w:p>
        </w:tc>
      </w:tr>
    </w:tbl>
    <w:p>
      <w:pPr>
        <w:spacing w:after="200"/>
      </w:pPr>
    </w:p>
    <w:p>
      <w:pPr>
        <w:pStyle w:val="Heading3"/>
        <w:spacing w:after="100" w:before="220"/>
      </w:pPr>
      <w:r>
        <w:rPr>
          <w:b/>
          <w:bCs/>
          <w:color w:val="1A1A1A"/>
        </w:rPr>
        <w:t xml:space="preserve">ContactPage — route `/contact` — fichier `client/src/features/landing/pages/ContactPage.tsx`</w:t>
      </w:r>
    </w:p>
    <w:tbl>
      <w:tblPr>
        <w:tblW w:type="dxa" w:w="9600"/>
        <w:tblBorders>
          <w:top w:val="single" w:color="BFBFBF" w:sz="2"/>
          <w:left w:val="single" w:color="BFBFBF" w:sz="2"/>
          <w:bottom w:val="single" w:color="BFBFBF" w:sz="2"/>
          <w:right w:val="single" w:color="BFBFBF" w:sz="2"/>
          <w:insideH w:val="single" w:color="D9D9D9" w:sz="2"/>
          <w:insideV w:val="single" w:color="D9D9D9" w:sz="2"/>
        </w:tblBorders>
      </w:tblPr>
      <w:tblGrid>
        <w:gridCol w:w="1500"/>
        <w:gridCol w:w="3600"/>
        <w:gridCol w:w="1300"/>
        <w:gridCol w:w="3200"/>
      </w:tblGrid>
      <w:tr>
        <w:trPr>
          <w:tblHeader/>
        </w:trPr>
        <w:tc>
          <w:tcPr>
            <w:tcW w:type="dxa" w:w="1500"/>
            <w:shd w:fill="1F3864" w:val="clear"/>
            <w:tcMar>
              <w:top w:type="dxa" w:w="80"/>
              <w:left w:type="dxa" w:w="100"/>
              <w:bottom w:type="dxa" w:w="80"/>
              <w:right w:type="dxa" w:w="100"/>
            </w:tcMar>
            <w:vAlign w:val="center"/>
          </w:tcPr>
          <w:p>
            <w:pPr>
              <w:spacing w:after="0" w:line="240"/>
            </w:pPr>
            <w:r>
              <w:rPr>
                <w:b/>
                <w:bCs/>
                <w:color w:val="FFFFFF"/>
                <w:sz w:val="18"/>
                <w:szCs w:val="18"/>
              </w:rPr>
              <w:t xml:space="preserve">Critère</w:t>
            </w:r>
          </w:p>
        </w:tc>
        <w:tc>
          <w:tcPr>
            <w:tcW w:type="dxa" w:w="3600"/>
            <w:shd w:fill="1F3864" w:val="clear"/>
            <w:tcMar>
              <w:top w:type="dxa" w:w="80"/>
              <w:left w:type="dxa" w:w="100"/>
              <w:bottom w:type="dxa" w:w="80"/>
              <w:right w:type="dxa" w:w="100"/>
            </w:tcMar>
            <w:vAlign w:val="center"/>
          </w:tcPr>
          <w:p>
            <w:pPr>
              <w:spacing w:after="0" w:line="240"/>
            </w:pPr>
            <w:r>
              <w:rPr>
                <w:b/>
                <w:bCs/>
                <w:color w:val="FFFFFF"/>
                <w:sz w:val="18"/>
                <w:szCs w:val="18"/>
              </w:rPr>
              <w:t xml:space="preserve">Constat</w:t>
            </w:r>
          </w:p>
        </w:tc>
        <w:tc>
          <w:tcPr>
            <w:tcW w:type="dxa" w:w="1300"/>
            <w:shd w:fill="1F3864" w:val="clear"/>
            <w:tcMar>
              <w:top w:type="dxa" w:w="80"/>
              <w:left w:type="dxa" w:w="100"/>
              <w:bottom w:type="dxa" w:w="80"/>
              <w:right w:type="dxa" w:w="100"/>
            </w:tcMar>
            <w:vAlign w:val="center"/>
          </w:tcPr>
          <w:p>
            <w:pPr>
              <w:spacing w:after="0" w:line="240"/>
            </w:pPr>
            <w:r>
              <w:rPr>
                <w:b/>
                <w:bCs/>
                <w:color w:val="FFFFFF"/>
                <w:sz w:val="18"/>
                <w:szCs w:val="18"/>
              </w:rPr>
              <w:t xml:space="preserve">Sévérité</w:t>
            </w:r>
          </w:p>
        </w:tc>
        <w:tc>
          <w:tcPr>
            <w:tcW w:type="dxa" w:w="3200"/>
            <w:shd w:fill="1F3864" w:val="clear"/>
            <w:tcMar>
              <w:top w:type="dxa" w:w="80"/>
              <w:left w:type="dxa" w:w="100"/>
              <w:bottom w:type="dxa" w:w="80"/>
              <w:right w:type="dxa" w:w="100"/>
            </w:tcMar>
            <w:vAlign w:val="center"/>
          </w:tcPr>
          <w:p>
            <w:pPr>
              <w:spacing w:after="0" w:line="240"/>
            </w:pPr>
            <w:r>
              <w:rPr>
                <w:b/>
                <w:bCs/>
                <w:color w:val="FFFFFF"/>
                <w:sz w:val="18"/>
                <w:szCs w:val="18"/>
              </w:rPr>
              <w:t xml:space="preserve">Recommandation</w:t>
            </w:r>
          </w:p>
        </w:tc>
      </w:tr>
      <w:tr>
        <w:tc>
          <w:tcPr>
            <w:tcW w:type="dxa" w:w="15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Guidage (feedback immédiat)</w:t>
            </w:r>
          </w:p>
        </w:tc>
        <w:tc>
          <w:tcPr>
            <w:tcW w:type="dxa" w:w="36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Le succès de soumission est un encart inline sans </w:t>
            </w:r>
            <w:r>
              <w:rPr>
                <w:rFonts w:ascii="Consolas" w:cs="Consolas" w:eastAsia="Consolas" w:hAnsi="Consolas"/>
                <w:b w:val="false"/>
                <w:bCs w:val="false"/>
                <w:color w:val="1A1A1A"/>
                <w:sz w:val="18"/>
                <w:szCs w:val="18"/>
              </w:rPr>
              <w:t xml:space="preserve">role="status"</w:t>
            </w:r>
            <w:r>
              <w:rPr>
                <w:b w:val="false"/>
                <w:bCs w:val="false"/>
                <w:color w:val="1A1A1A"/>
                <w:sz w:val="18"/>
                <w:szCs w:val="18"/>
              </w:rPr>
              <w:t xml:space="preserve">/</w:t>
            </w:r>
            <w:r>
              <w:rPr>
                <w:rFonts w:ascii="Consolas" w:cs="Consolas" w:eastAsia="Consolas" w:hAnsi="Consolas"/>
                <w:b w:val="false"/>
                <w:bCs w:val="false"/>
                <w:color w:val="1A1A1A"/>
                <w:sz w:val="18"/>
                <w:szCs w:val="18"/>
              </w:rPr>
              <w:t xml:space="preserve">aria-live</w:t>
            </w:r>
            <w:r>
              <w:rPr>
                <w:b w:val="false"/>
                <w:bCs w:val="false"/>
                <w:color w:val="1A1A1A"/>
                <w:sz w:val="18"/>
                <w:szCs w:val="18"/>
              </w:rPr>
              <w:t xml:space="preserve">, qui disparaît après 5s sans action utilisateur.</w:t>
            </w:r>
          </w:p>
        </w:tc>
        <w:tc>
          <w:tcPr>
            <w:tcW w:type="dxa" w:w="1300"/>
            <w:shd w:fill="FFFFFF" w:val="clear"/>
            <w:tcMar>
              <w:top w:type="dxa" w:w="80"/>
              <w:left w:type="dxa" w:w="100"/>
              <w:bottom w:type="dxa" w:w="80"/>
              <w:right w:type="dxa" w:w="100"/>
            </w:tcMar>
            <w:vAlign w:val="center"/>
          </w:tcPr>
          <w:p>
            <w:pPr>
              <w:spacing w:after="0" w:line="240"/>
            </w:pPr>
            <w:r>
              <w:rPr>
                <w:b w:val="false"/>
                <w:bCs w:val="false"/>
                <w:color w:val="BF8F00"/>
                <w:sz w:val="18"/>
                <w:szCs w:val="18"/>
              </w:rPr>
              <w:t xml:space="preserve">Moyenne</w:t>
            </w:r>
          </w:p>
        </w:tc>
        <w:tc>
          <w:tcPr>
            <w:tcW w:type="dxa" w:w="32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Ajouter </w:t>
            </w:r>
            <w:r>
              <w:rPr>
                <w:rFonts w:ascii="Consolas" w:cs="Consolas" w:eastAsia="Consolas" w:hAnsi="Consolas"/>
                <w:b w:val="false"/>
                <w:bCs w:val="false"/>
                <w:color w:val="1A1A1A"/>
                <w:sz w:val="18"/>
                <w:szCs w:val="18"/>
              </w:rPr>
              <w:t xml:space="preserve">role="status" aria-live="polite"</w:t>
            </w:r>
            <w:r>
              <w:rPr>
                <w:b w:val="false"/>
                <w:bCs w:val="false"/>
                <w:color w:val="1A1A1A"/>
                <w:sz w:val="18"/>
                <w:szCs w:val="18"/>
              </w:rPr>
              <w:t xml:space="preserve"> ; retirer l'auto-masquage ou ajouter un bouton de fermeture.</w:t>
            </w:r>
          </w:p>
        </w:tc>
      </w:tr>
      <w:tr>
        <w:tc>
          <w:tcPr>
            <w:tcW w:type="dxa" w:w="15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Gestion des erreurs</w:t>
            </w:r>
          </w:p>
        </w:tc>
        <w:tc>
          <w:tcPr>
            <w:tcW w:type="dxa" w:w="36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Un seul message générique </w:t>
            </w:r>
            <w:r>
              <w:rPr>
                <w:rFonts w:ascii="Consolas" w:cs="Consolas" w:eastAsia="Consolas" w:hAnsi="Consolas"/>
                <w:b w:val="false"/>
                <w:bCs w:val="false"/>
                <w:color w:val="1A1A1A"/>
                <w:sz w:val="18"/>
                <w:szCs w:val="18"/>
              </w:rPr>
              <w:t xml:space="preserve">t("contact.unableToSend")</w:t>
            </w:r>
            <w:r>
              <w:rPr>
                <w:b w:val="false"/>
                <w:bCs w:val="false"/>
                <w:color w:val="1A1A1A"/>
                <w:sz w:val="18"/>
                <w:szCs w:val="18"/>
              </w:rPr>
              <w:t xml:space="preserve"> quelle que soit la cause d'échec.</w:t>
            </w:r>
          </w:p>
        </w:tc>
        <w:tc>
          <w:tcPr>
            <w:tcW w:type="dxa" w:w="1300"/>
            <w:shd w:fill="F2F2F2" w:val="clear"/>
            <w:tcMar>
              <w:top w:type="dxa" w:w="80"/>
              <w:left w:type="dxa" w:w="100"/>
              <w:bottom w:type="dxa" w:w="80"/>
              <w:right w:type="dxa" w:w="100"/>
            </w:tcMar>
            <w:vAlign w:val="center"/>
          </w:tcPr>
          <w:p>
            <w:pPr>
              <w:spacing w:after="0" w:line="240"/>
            </w:pPr>
            <w:r>
              <w:rPr>
                <w:b w:val="false"/>
                <w:bCs w:val="false"/>
                <w:color w:val="548235"/>
                <w:sz w:val="18"/>
                <w:szCs w:val="18"/>
              </w:rPr>
              <w:t xml:space="preserve">Faible</w:t>
            </w:r>
          </w:p>
        </w:tc>
        <w:tc>
          <w:tcPr>
            <w:tcW w:type="dxa" w:w="32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Différencier erreur réseau vs erreur serveur si le code d'erreur est exploitable.</w:t>
            </w:r>
          </w:p>
        </w:tc>
      </w:tr>
      <w:tr>
        <w:tc>
          <w:tcPr>
            <w:tcW w:type="dxa" w:w="15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Homogénéité</w:t>
            </w:r>
          </w:p>
        </w:tc>
        <w:tc>
          <w:tcPr>
            <w:tcW w:type="dxa" w:w="36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Pattern de confirmation différent de JoinUsPage (encart inline ici vs écran plein cadre là-bas) pour un besoin identique.</w:t>
            </w:r>
          </w:p>
        </w:tc>
        <w:tc>
          <w:tcPr>
            <w:tcW w:type="dxa" w:w="1300"/>
            <w:shd w:fill="FFFFFF" w:val="clear"/>
            <w:tcMar>
              <w:top w:type="dxa" w:w="80"/>
              <w:left w:type="dxa" w:w="100"/>
              <w:bottom w:type="dxa" w:w="80"/>
              <w:right w:type="dxa" w:w="100"/>
            </w:tcMar>
            <w:vAlign w:val="center"/>
          </w:tcPr>
          <w:p>
            <w:pPr>
              <w:spacing w:after="0" w:line="240"/>
            </w:pPr>
            <w:r>
              <w:rPr>
                <w:b w:val="false"/>
                <w:bCs w:val="false"/>
                <w:color w:val="BF8F00"/>
                <w:sz w:val="18"/>
                <w:szCs w:val="18"/>
              </w:rPr>
              <w:t xml:space="preserve">Moyenne</w:t>
            </w:r>
          </w:p>
        </w:tc>
        <w:tc>
          <w:tcPr>
            <w:tcW w:type="dxa" w:w="32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Unifier le pattern de confirmation de soumission entre les deux formulaires publics.</w:t>
            </w:r>
          </w:p>
        </w:tc>
      </w:tr>
      <w:tr>
        <w:tc>
          <w:tcPr>
            <w:tcW w:type="dxa" w:w="15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Contrôle explicite</w:t>
            </w:r>
          </w:p>
        </w:tc>
        <w:tc>
          <w:tcPr>
            <w:tcW w:type="dxa" w:w="36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Bouton "Envoyer" désactivé pendant l'envoi avec libellé qui change — bonne protection contre le double-submit.</w:t>
            </w:r>
          </w:p>
        </w:tc>
        <w:tc>
          <w:tcPr>
            <w:tcW w:type="dxa" w:w="1300"/>
            <w:shd w:fill="F2F2F2" w:val="clear"/>
            <w:tcMar>
              <w:top w:type="dxa" w:w="80"/>
              <w:left w:type="dxa" w:w="100"/>
              <w:bottom w:type="dxa" w:w="80"/>
              <w:right w:type="dxa" w:w="100"/>
            </w:tcMar>
            <w:vAlign w:val="center"/>
          </w:tcPr>
          <w:p>
            <w:pPr>
              <w:spacing w:after="0" w:line="240"/>
            </w:pPr>
            <w:r>
              <w:rPr>
                <w:b w:val="false"/>
                <w:bCs w:val="false"/>
                <w:color w:val="404040"/>
                <w:sz w:val="18"/>
                <w:szCs w:val="18"/>
              </w:rPr>
              <w:t xml:space="preserve">—</w:t>
            </w:r>
          </w:p>
        </w:tc>
        <w:tc>
          <w:tcPr>
            <w:tcW w:type="dxa" w:w="32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RAS.</w:t>
            </w:r>
          </w:p>
        </w:tc>
      </w:tr>
      <w:tr>
        <w:tc>
          <w:tcPr>
            <w:tcW w:type="dxa" w:w="15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Protection contre les erreurs</w:t>
            </w:r>
          </w:p>
        </w:tc>
        <w:tc>
          <w:tcPr>
            <w:tcW w:type="dxa" w:w="36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Validation Zod complète côté client (email, téléphone tunisien, longueur de message) avec messages localisés.</w:t>
            </w:r>
          </w:p>
        </w:tc>
        <w:tc>
          <w:tcPr>
            <w:tcW w:type="dxa" w:w="1300"/>
            <w:shd w:fill="FFFFFF" w:val="clear"/>
            <w:tcMar>
              <w:top w:type="dxa" w:w="80"/>
              <w:left w:type="dxa" w:w="100"/>
              <w:bottom w:type="dxa" w:w="80"/>
              <w:right w:type="dxa" w:w="100"/>
            </w:tcMar>
            <w:vAlign w:val="center"/>
          </w:tcPr>
          <w:p>
            <w:pPr>
              <w:spacing w:after="0" w:line="240"/>
            </w:pPr>
            <w:r>
              <w:rPr>
                <w:b w:val="false"/>
                <w:bCs w:val="false"/>
                <w:color w:val="404040"/>
                <w:sz w:val="18"/>
                <w:szCs w:val="18"/>
              </w:rPr>
              <w:t xml:space="preserve">—</w:t>
            </w:r>
          </w:p>
        </w:tc>
        <w:tc>
          <w:tcPr>
            <w:tcW w:type="dxa" w:w="32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RAS.</w:t>
            </w:r>
          </w:p>
        </w:tc>
      </w:tr>
    </w:tbl>
    <w:p>
      <w:pPr>
        <w:spacing w:after="200"/>
      </w:pPr>
    </w:p>
    <w:p>
      <w:pPr>
        <w:pStyle w:val="Heading3"/>
        <w:spacing w:after="100" w:before="220"/>
      </w:pPr>
      <w:r>
        <w:rPr>
          <w:b/>
          <w:bCs/>
          <w:color w:val="1A1A1A"/>
        </w:rPr>
        <w:t xml:space="preserve">LegalPage — route `/mentions-legales` — fichier `client/src/features/landing/pages/LegalPage.tsx`</w:t>
      </w:r>
    </w:p>
    <w:tbl>
      <w:tblPr>
        <w:tblW w:type="dxa" w:w="9600"/>
        <w:tblBorders>
          <w:top w:val="single" w:color="BFBFBF" w:sz="2"/>
          <w:left w:val="single" w:color="BFBFBF" w:sz="2"/>
          <w:bottom w:val="single" w:color="BFBFBF" w:sz="2"/>
          <w:right w:val="single" w:color="BFBFBF" w:sz="2"/>
          <w:insideH w:val="single" w:color="D9D9D9" w:sz="2"/>
          <w:insideV w:val="single" w:color="D9D9D9" w:sz="2"/>
        </w:tblBorders>
      </w:tblPr>
      <w:tblGrid>
        <w:gridCol w:w="1500"/>
        <w:gridCol w:w="3600"/>
        <w:gridCol w:w="1300"/>
        <w:gridCol w:w="3200"/>
      </w:tblGrid>
      <w:tr>
        <w:trPr>
          <w:tblHeader/>
        </w:trPr>
        <w:tc>
          <w:tcPr>
            <w:tcW w:type="dxa" w:w="1500"/>
            <w:shd w:fill="1F3864" w:val="clear"/>
            <w:tcMar>
              <w:top w:type="dxa" w:w="80"/>
              <w:left w:type="dxa" w:w="100"/>
              <w:bottom w:type="dxa" w:w="80"/>
              <w:right w:type="dxa" w:w="100"/>
            </w:tcMar>
            <w:vAlign w:val="center"/>
          </w:tcPr>
          <w:p>
            <w:pPr>
              <w:spacing w:after="0" w:line="240"/>
            </w:pPr>
            <w:r>
              <w:rPr>
                <w:b/>
                <w:bCs/>
                <w:color w:val="FFFFFF"/>
                <w:sz w:val="18"/>
                <w:szCs w:val="18"/>
              </w:rPr>
              <w:t xml:space="preserve">Critère</w:t>
            </w:r>
          </w:p>
        </w:tc>
        <w:tc>
          <w:tcPr>
            <w:tcW w:type="dxa" w:w="3600"/>
            <w:shd w:fill="1F3864" w:val="clear"/>
            <w:tcMar>
              <w:top w:type="dxa" w:w="80"/>
              <w:left w:type="dxa" w:w="100"/>
              <w:bottom w:type="dxa" w:w="80"/>
              <w:right w:type="dxa" w:w="100"/>
            </w:tcMar>
            <w:vAlign w:val="center"/>
          </w:tcPr>
          <w:p>
            <w:pPr>
              <w:spacing w:after="0" w:line="240"/>
            </w:pPr>
            <w:r>
              <w:rPr>
                <w:b/>
                <w:bCs/>
                <w:color w:val="FFFFFF"/>
                <w:sz w:val="18"/>
                <w:szCs w:val="18"/>
              </w:rPr>
              <w:t xml:space="preserve">Constat</w:t>
            </w:r>
          </w:p>
        </w:tc>
        <w:tc>
          <w:tcPr>
            <w:tcW w:type="dxa" w:w="1300"/>
            <w:shd w:fill="1F3864" w:val="clear"/>
            <w:tcMar>
              <w:top w:type="dxa" w:w="80"/>
              <w:left w:type="dxa" w:w="100"/>
              <w:bottom w:type="dxa" w:w="80"/>
              <w:right w:type="dxa" w:w="100"/>
            </w:tcMar>
            <w:vAlign w:val="center"/>
          </w:tcPr>
          <w:p>
            <w:pPr>
              <w:spacing w:after="0" w:line="240"/>
            </w:pPr>
            <w:r>
              <w:rPr>
                <w:b/>
                <w:bCs/>
                <w:color w:val="FFFFFF"/>
                <w:sz w:val="18"/>
                <w:szCs w:val="18"/>
              </w:rPr>
              <w:t xml:space="preserve">Sévérité</w:t>
            </w:r>
          </w:p>
        </w:tc>
        <w:tc>
          <w:tcPr>
            <w:tcW w:type="dxa" w:w="3200"/>
            <w:shd w:fill="1F3864" w:val="clear"/>
            <w:tcMar>
              <w:top w:type="dxa" w:w="80"/>
              <w:left w:type="dxa" w:w="100"/>
              <w:bottom w:type="dxa" w:w="80"/>
              <w:right w:type="dxa" w:w="100"/>
            </w:tcMar>
            <w:vAlign w:val="center"/>
          </w:tcPr>
          <w:p>
            <w:pPr>
              <w:spacing w:after="0" w:line="240"/>
            </w:pPr>
            <w:r>
              <w:rPr>
                <w:b/>
                <w:bCs/>
                <w:color w:val="FFFFFF"/>
                <w:sz w:val="18"/>
                <w:szCs w:val="18"/>
              </w:rPr>
              <w:t xml:space="preserve">Recommandation</w:t>
            </w:r>
          </w:p>
        </w:tc>
      </w:tr>
      <w:tr>
        <w:tc>
          <w:tcPr>
            <w:tcW w:type="dxa" w:w="15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Homogénéité</w:t>
            </w:r>
          </w:p>
        </w:tc>
        <w:tc>
          <w:tcPr>
            <w:tcW w:type="dxa" w:w="36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Tout le texte passe par </w:t>
            </w:r>
            <w:r>
              <w:rPr>
                <w:rFonts w:ascii="Consolas" w:cs="Consolas" w:eastAsia="Consolas" w:hAnsi="Consolas"/>
                <w:b w:val="false"/>
                <w:bCs w:val="false"/>
                <w:color w:val="1A1A1A"/>
                <w:sz w:val="18"/>
                <w:szCs w:val="18"/>
              </w:rPr>
              <w:t xml:space="preserve">t()</w:t>
            </w:r>
            <w:r>
              <w:rPr>
                <w:b w:val="false"/>
                <w:bCs w:val="false"/>
                <w:color w:val="1A1A1A"/>
                <w:sz w:val="18"/>
                <w:szCs w:val="18"/>
              </w:rPr>
              <w:t xml:space="preserve">, cohérent avec l'i18n du reste de l'app.</w:t>
            </w:r>
          </w:p>
        </w:tc>
        <w:tc>
          <w:tcPr>
            <w:tcW w:type="dxa" w:w="1300"/>
            <w:shd w:fill="FFFFFF" w:val="clear"/>
            <w:tcMar>
              <w:top w:type="dxa" w:w="80"/>
              <w:left w:type="dxa" w:w="100"/>
              <w:bottom w:type="dxa" w:w="80"/>
              <w:right w:type="dxa" w:w="100"/>
            </w:tcMar>
            <w:vAlign w:val="center"/>
          </w:tcPr>
          <w:p>
            <w:pPr>
              <w:spacing w:after="0" w:line="240"/>
            </w:pPr>
            <w:r>
              <w:rPr>
                <w:b w:val="false"/>
                <w:bCs w:val="false"/>
                <w:color w:val="404040"/>
                <w:sz w:val="18"/>
                <w:szCs w:val="18"/>
              </w:rPr>
              <w:t xml:space="preserve">—</w:t>
            </w:r>
          </w:p>
        </w:tc>
        <w:tc>
          <w:tcPr>
            <w:tcW w:type="dxa" w:w="32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RAS.</w:t>
            </w:r>
          </w:p>
        </w:tc>
      </w:tr>
      <w:tr>
        <w:tc>
          <w:tcPr>
            <w:tcW w:type="dxa" w:w="15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Compatibilité</w:t>
            </w:r>
          </w:p>
        </w:tc>
        <w:tc>
          <w:tcPr>
            <w:tcW w:type="dxa" w:w="36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Contenu conforme aux attentes standard d'une page "mentions légales".</w:t>
            </w:r>
          </w:p>
        </w:tc>
        <w:tc>
          <w:tcPr>
            <w:tcW w:type="dxa" w:w="1300"/>
            <w:shd w:fill="F2F2F2" w:val="clear"/>
            <w:tcMar>
              <w:top w:type="dxa" w:w="80"/>
              <w:left w:type="dxa" w:w="100"/>
              <w:bottom w:type="dxa" w:w="80"/>
              <w:right w:type="dxa" w:w="100"/>
            </w:tcMar>
            <w:vAlign w:val="center"/>
          </w:tcPr>
          <w:p>
            <w:pPr>
              <w:spacing w:after="0" w:line="240"/>
            </w:pPr>
            <w:r>
              <w:rPr>
                <w:b w:val="false"/>
                <w:bCs w:val="false"/>
                <w:color w:val="404040"/>
                <w:sz w:val="18"/>
                <w:szCs w:val="18"/>
              </w:rPr>
              <w:t xml:space="preserve">—</w:t>
            </w:r>
          </w:p>
        </w:tc>
        <w:tc>
          <w:tcPr>
            <w:tcW w:type="dxa" w:w="32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RAS.</w:t>
            </w:r>
          </w:p>
        </w:tc>
      </w:tr>
    </w:tbl>
    <w:p>
      <w:pPr>
        <w:spacing w:after="200"/>
      </w:pPr>
    </w:p>
    <w:p>
      <w:pPr>
        <w:pStyle w:val="Heading3"/>
        <w:spacing w:after="100" w:before="220"/>
      </w:pPr>
      <w:r>
        <w:rPr>
          <w:b/>
          <w:bCs/>
          <w:color w:val="1A1A1A"/>
        </w:rPr>
        <w:t xml:space="preserve">PrivacyPage — route `/confidentialite` — fichier `client/src/features/landing/pages/PrivacyPage.tsx`</w:t>
      </w:r>
    </w:p>
    <w:tbl>
      <w:tblPr>
        <w:tblW w:type="dxa" w:w="9600"/>
        <w:tblBorders>
          <w:top w:val="single" w:color="BFBFBF" w:sz="2"/>
          <w:left w:val="single" w:color="BFBFBF" w:sz="2"/>
          <w:bottom w:val="single" w:color="BFBFBF" w:sz="2"/>
          <w:right w:val="single" w:color="BFBFBF" w:sz="2"/>
          <w:insideH w:val="single" w:color="D9D9D9" w:sz="2"/>
          <w:insideV w:val="single" w:color="D9D9D9" w:sz="2"/>
        </w:tblBorders>
      </w:tblPr>
      <w:tblGrid>
        <w:gridCol w:w="1500"/>
        <w:gridCol w:w="3600"/>
        <w:gridCol w:w="1300"/>
        <w:gridCol w:w="3200"/>
      </w:tblGrid>
      <w:tr>
        <w:trPr>
          <w:tblHeader/>
        </w:trPr>
        <w:tc>
          <w:tcPr>
            <w:tcW w:type="dxa" w:w="1500"/>
            <w:shd w:fill="1F3864" w:val="clear"/>
            <w:tcMar>
              <w:top w:type="dxa" w:w="80"/>
              <w:left w:type="dxa" w:w="100"/>
              <w:bottom w:type="dxa" w:w="80"/>
              <w:right w:type="dxa" w:w="100"/>
            </w:tcMar>
            <w:vAlign w:val="center"/>
          </w:tcPr>
          <w:p>
            <w:pPr>
              <w:spacing w:after="0" w:line="240"/>
            </w:pPr>
            <w:r>
              <w:rPr>
                <w:b/>
                <w:bCs/>
                <w:color w:val="FFFFFF"/>
                <w:sz w:val="18"/>
                <w:szCs w:val="18"/>
              </w:rPr>
              <w:t xml:space="preserve">Critère</w:t>
            </w:r>
          </w:p>
        </w:tc>
        <w:tc>
          <w:tcPr>
            <w:tcW w:type="dxa" w:w="3600"/>
            <w:shd w:fill="1F3864" w:val="clear"/>
            <w:tcMar>
              <w:top w:type="dxa" w:w="80"/>
              <w:left w:type="dxa" w:w="100"/>
              <w:bottom w:type="dxa" w:w="80"/>
              <w:right w:type="dxa" w:w="100"/>
            </w:tcMar>
            <w:vAlign w:val="center"/>
          </w:tcPr>
          <w:p>
            <w:pPr>
              <w:spacing w:after="0" w:line="240"/>
            </w:pPr>
            <w:r>
              <w:rPr>
                <w:b/>
                <w:bCs/>
                <w:color w:val="FFFFFF"/>
                <w:sz w:val="18"/>
                <w:szCs w:val="18"/>
              </w:rPr>
              <w:t xml:space="preserve">Constat</w:t>
            </w:r>
          </w:p>
        </w:tc>
        <w:tc>
          <w:tcPr>
            <w:tcW w:type="dxa" w:w="1300"/>
            <w:shd w:fill="1F3864" w:val="clear"/>
            <w:tcMar>
              <w:top w:type="dxa" w:w="80"/>
              <w:left w:type="dxa" w:w="100"/>
              <w:bottom w:type="dxa" w:w="80"/>
              <w:right w:type="dxa" w:w="100"/>
            </w:tcMar>
            <w:vAlign w:val="center"/>
          </w:tcPr>
          <w:p>
            <w:pPr>
              <w:spacing w:after="0" w:line="240"/>
            </w:pPr>
            <w:r>
              <w:rPr>
                <w:b/>
                <w:bCs/>
                <w:color w:val="FFFFFF"/>
                <w:sz w:val="18"/>
                <w:szCs w:val="18"/>
              </w:rPr>
              <w:t xml:space="preserve">Sévérité</w:t>
            </w:r>
          </w:p>
        </w:tc>
        <w:tc>
          <w:tcPr>
            <w:tcW w:type="dxa" w:w="3200"/>
            <w:shd w:fill="1F3864" w:val="clear"/>
            <w:tcMar>
              <w:top w:type="dxa" w:w="80"/>
              <w:left w:type="dxa" w:w="100"/>
              <w:bottom w:type="dxa" w:w="80"/>
              <w:right w:type="dxa" w:w="100"/>
            </w:tcMar>
            <w:vAlign w:val="center"/>
          </w:tcPr>
          <w:p>
            <w:pPr>
              <w:spacing w:after="0" w:line="240"/>
            </w:pPr>
            <w:r>
              <w:rPr>
                <w:b/>
                <w:bCs/>
                <w:color w:val="FFFFFF"/>
                <w:sz w:val="18"/>
                <w:szCs w:val="18"/>
              </w:rPr>
              <w:t xml:space="preserve">Recommandation</w:t>
            </w:r>
          </w:p>
        </w:tc>
      </w:tr>
      <w:tr>
        <w:tc>
          <w:tcPr>
            <w:tcW w:type="dxa" w:w="15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Homogénéité / Adaptabilité</w:t>
            </w:r>
          </w:p>
        </w:tc>
        <w:tc>
          <w:tcPr>
            <w:tcW w:type="dxa" w:w="36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Aucun </w:t>
            </w:r>
            <w:r>
              <w:rPr>
                <w:rFonts w:ascii="Consolas" w:cs="Consolas" w:eastAsia="Consolas" w:hAnsi="Consolas"/>
                <w:b w:val="false"/>
                <w:bCs w:val="false"/>
                <w:color w:val="1A1A1A"/>
                <w:sz w:val="18"/>
                <w:szCs w:val="18"/>
              </w:rPr>
              <w:t xml:space="preserve">useTranslation</w:t>
            </w:r>
            <w:r>
              <w:rPr>
                <w:b w:val="false"/>
                <w:bCs w:val="false"/>
                <w:color w:val="1A1A1A"/>
                <w:sz w:val="18"/>
                <w:szCs w:val="18"/>
              </w:rPr>
              <w:t xml:space="preserve">/</w:t>
            </w:r>
            <w:r>
              <w:rPr>
                <w:rFonts w:ascii="Consolas" w:cs="Consolas" w:eastAsia="Consolas" w:hAnsi="Consolas"/>
                <w:b w:val="false"/>
                <w:bCs w:val="false"/>
                <w:color w:val="1A1A1A"/>
                <w:sz w:val="18"/>
                <w:szCs w:val="18"/>
              </w:rPr>
              <w:t xml:space="preserve">t()</w:t>
            </w:r>
            <w:r>
              <w:rPr>
                <w:b w:val="false"/>
                <w:bCs w:val="false"/>
                <w:color w:val="1A1A1A"/>
                <w:sz w:val="18"/>
                <w:szCs w:val="18"/>
              </w:rPr>
              <w:t xml:space="preserve"> dans tout le fichier : tout le contenu est codé en dur en français, contrairement à LegalPage (page jumelle). Basculer en EN via le Header ne change rien à cette page.</w:t>
            </w:r>
          </w:p>
        </w:tc>
        <w:tc>
          <w:tcPr>
            <w:tcW w:type="dxa" w:w="1300"/>
            <w:shd w:fill="FFFFFF" w:val="clear"/>
            <w:tcMar>
              <w:top w:type="dxa" w:w="80"/>
              <w:left w:type="dxa" w:w="100"/>
              <w:bottom w:type="dxa" w:w="80"/>
              <w:right w:type="dxa" w:w="100"/>
            </w:tcMar>
            <w:vAlign w:val="center"/>
          </w:tcPr>
          <w:p>
            <w:pPr>
              <w:spacing w:after="0" w:line="240"/>
            </w:pPr>
            <w:r>
              <w:rPr>
                <w:b w:val="false"/>
                <w:bCs w:val="false"/>
                <w:color w:val="C00000"/>
                <w:sz w:val="18"/>
                <w:szCs w:val="18"/>
              </w:rPr>
              <w:t xml:space="preserve">Critique</w:t>
            </w:r>
          </w:p>
        </w:tc>
        <w:tc>
          <w:tcPr>
            <w:tcW w:type="dxa" w:w="32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Extraire le contenu vers des clés i18n </w:t>
            </w:r>
            <w:r>
              <w:rPr>
                <w:rFonts w:ascii="Consolas" w:cs="Consolas" w:eastAsia="Consolas" w:hAnsi="Consolas"/>
                <w:b w:val="false"/>
                <w:bCs w:val="false"/>
                <w:color w:val="1A1A1A"/>
                <w:sz w:val="18"/>
                <w:szCs w:val="18"/>
              </w:rPr>
              <w:t xml:space="preserve">privacyPage.*</w:t>
            </w:r>
            <w:r>
              <w:rPr>
                <w:b w:val="false"/>
                <w:bCs w:val="false"/>
                <w:color w:val="1A1A1A"/>
                <w:sz w:val="18"/>
                <w:szCs w:val="18"/>
              </w:rPr>
              <w:t xml:space="preserve">, sur le modèle de </w:t>
            </w:r>
            <w:r>
              <w:rPr>
                <w:rFonts w:ascii="Consolas" w:cs="Consolas" w:eastAsia="Consolas" w:hAnsi="Consolas"/>
                <w:b w:val="false"/>
                <w:bCs w:val="false"/>
                <w:color w:val="1A1A1A"/>
                <w:sz w:val="18"/>
                <w:szCs w:val="18"/>
              </w:rPr>
              <w:t xml:space="preserve">legalPage.*</w:t>
            </w:r>
            <w:r>
              <w:rPr>
                <w:b w:val="false"/>
                <w:bCs w:val="false"/>
                <w:color w:val="1A1A1A"/>
                <w:sz w:val="18"/>
                <w:szCs w:val="18"/>
              </w:rPr>
              <w:t xml:space="preserve">.</w:t>
            </w:r>
          </w:p>
        </w:tc>
      </w:tr>
    </w:tbl>
    <w:p>
      <w:pPr>
        <w:spacing w:after="200"/>
      </w:pPr>
    </w:p>
    <w:p>
      <w:pPr>
        <w:pStyle w:val="Heading3"/>
        <w:spacing w:after="100" w:before="220"/>
      </w:pPr>
      <w:r>
        <w:rPr>
          <w:b/>
          <w:bCs/>
          <w:color w:val="1A1A1A"/>
        </w:rPr>
        <w:t xml:space="preserve">JoinUsPage — route `/rejoindre` — fichier `client/src/features/landing/pages/JoinUsPage.tsx`</w:t>
      </w:r>
    </w:p>
    <w:tbl>
      <w:tblPr>
        <w:tblW w:type="dxa" w:w="9600"/>
        <w:tblBorders>
          <w:top w:val="single" w:color="BFBFBF" w:sz="2"/>
          <w:left w:val="single" w:color="BFBFBF" w:sz="2"/>
          <w:bottom w:val="single" w:color="BFBFBF" w:sz="2"/>
          <w:right w:val="single" w:color="BFBFBF" w:sz="2"/>
          <w:insideH w:val="single" w:color="D9D9D9" w:sz="2"/>
          <w:insideV w:val="single" w:color="D9D9D9" w:sz="2"/>
        </w:tblBorders>
      </w:tblPr>
      <w:tblGrid>
        <w:gridCol w:w="1500"/>
        <w:gridCol w:w="3600"/>
        <w:gridCol w:w="1300"/>
        <w:gridCol w:w="3200"/>
      </w:tblGrid>
      <w:tr>
        <w:trPr>
          <w:tblHeader/>
        </w:trPr>
        <w:tc>
          <w:tcPr>
            <w:tcW w:type="dxa" w:w="1500"/>
            <w:shd w:fill="1F3864" w:val="clear"/>
            <w:tcMar>
              <w:top w:type="dxa" w:w="80"/>
              <w:left w:type="dxa" w:w="100"/>
              <w:bottom w:type="dxa" w:w="80"/>
              <w:right w:type="dxa" w:w="100"/>
            </w:tcMar>
            <w:vAlign w:val="center"/>
          </w:tcPr>
          <w:p>
            <w:pPr>
              <w:spacing w:after="0" w:line="240"/>
            </w:pPr>
            <w:r>
              <w:rPr>
                <w:b/>
                <w:bCs/>
                <w:color w:val="FFFFFF"/>
                <w:sz w:val="18"/>
                <w:szCs w:val="18"/>
              </w:rPr>
              <w:t xml:space="preserve">Critère</w:t>
            </w:r>
          </w:p>
        </w:tc>
        <w:tc>
          <w:tcPr>
            <w:tcW w:type="dxa" w:w="3600"/>
            <w:shd w:fill="1F3864" w:val="clear"/>
            <w:tcMar>
              <w:top w:type="dxa" w:w="80"/>
              <w:left w:type="dxa" w:w="100"/>
              <w:bottom w:type="dxa" w:w="80"/>
              <w:right w:type="dxa" w:w="100"/>
            </w:tcMar>
            <w:vAlign w:val="center"/>
          </w:tcPr>
          <w:p>
            <w:pPr>
              <w:spacing w:after="0" w:line="240"/>
            </w:pPr>
            <w:r>
              <w:rPr>
                <w:b/>
                <w:bCs/>
                <w:color w:val="FFFFFF"/>
                <w:sz w:val="18"/>
                <w:szCs w:val="18"/>
              </w:rPr>
              <w:t xml:space="preserve">Constat</w:t>
            </w:r>
          </w:p>
        </w:tc>
        <w:tc>
          <w:tcPr>
            <w:tcW w:type="dxa" w:w="1300"/>
            <w:shd w:fill="1F3864" w:val="clear"/>
            <w:tcMar>
              <w:top w:type="dxa" w:w="80"/>
              <w:left w:type="dxa" w:w="100"/>
              <w:bottom w:type="dxa" w:w="80"/>
              <w:right w:type="dxa" w:w="100"/>
            </w:tcMar>
            <w:vAlign w:val="center"/>
          </w:tcPr>
          <w:p>
            <w:pPr>
              <w:spacing w:after="0" w:line="240"/>
            </w:pPr>
            <w:r>
              <w:rPr>
                <w:b/>
                <w:bCs/>
                <w:color w:val="FFFFFF"/>
                <w:sz w:val="18"/>
                <w:szCs w:val="18"/>
              </w:rPr>
              <w:t xml:space="preserve">Sévérité</w:t>
            </w:r>
          </w:p>
        </w:tc>
        <w:tc>
          <w:tcPr>
            <w:tcW w:type="dxa" w:w="3200"/>
            <w:shd w:fill="1F3864" w:val="clear"/>
            <w:tcMar>
              <w:top w:type="dxa" w:w="80"/>
              <w:left w:type="dxa" w:w="100"/>
              <w:bottom w:type="dxa" w:w="80"/>
              <w:right w:type="dxa" w:w="100"/>
            </w:tcMar>
            <w:vAlign w:val="center"/>
          </w:tcPr>
          <w:p>
            <w:pPr>
              <w:spacing w:after="0" w:line="240"/>
            </w:pPr>
            <w:r>
              <w:rPr>
                <w:b/>
                <w:bCs/>
                <w:color w:val="FFFFFF"/>
                <w:sz w:val="18"/>
                <w:szCs w:val="18"/>
              </w:rPr>
              <w:t xml:space="preserve">Recommandation</w:t>
            </w:r>
          </w:p>
        </w:tc>
      </w:tr>
      <w:tr>
        <w:tc>
          <w:tcPr>
            <w:tcW w:type="dxa" w:w="15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Guidage (feedback)</w:t>
            </w:r>
          </w:p>
        </w:tc>
        <w:tc>
          <w:tcPr>
            <w:tcW w:type="dxa" w:w="36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Double toast de succès (un déclenché par le hook </w:t>
            </w:r>
            <w:r>
              <w:rPr>
                <w:rFonts w:ascii="Consolas" w:cs="Consolas" w:eastAsia="Consolas" w:hAnsi="Consolas"/>
                <w:b w:val="false"/>
                <w:bCs w:val="false"/>
                <w:color w:val="1A1A1A"/>
                <w:sz w:val="18"/>
                <w:szCs w:val="18"/>
              </w:rPr>
              <w:t xml:space="preserve">useCreateFreelancerApplication</w:t>
            </w:r>
            <w:r>
              <w:rPr>
                <w:b w:val="false"/>
                <w:bCs w:val="false"/>
                <w:color w:val="1A1A1A"/>
                <w:sz w:val="18"/>
                <w:szCs w:val="18"/>
              </w:rPr>
              <w:t xml:space="preserve">, un second par la page) pour une seule soumission, avec deux clés de traduction différentes.</w:t>
            </w:r>
          </w:p>
        </w:tc>
        <w:tc>
          <w:tcPr>
            <w:tcW w:type="dxa" w:w="1300"/>
            <w:shd w:fill="FFFFFF" w:val="clear"/>
            <w:tcMar>
              <w:top w:type="dxa" w:w="80"/>
              <w:left w:type="dxa" w:w="100"/>
              <w:bottom w:type="dxa" w:w="80"/>
              <w:right w:type="dxa" w:w="100"/>
            </w:tcMar>
            <w:vAlign w:val="center"/>
          </w:tcPr>
          <w:p>
            <w:pPr>
              <w:spacing w:after="0" w:line="240"/>
            </w:pPr>
            <w:r>
              <w:rPr>
                <w:b w:val="false"/>
                <w:bCs w:val="false"/>
                <w:color w:val="BF8F00"/>
                <w:sz w:val="18"/>
                <w:szCs w:val="18"/>
              </w:rPr>
              <w:t xml:space="preserve">Moyenne</w:t>
            </w:r>
          </w:p>
        </w:tc>
        <w:tc>
          <w:tcPr>
            <w:tcW w:type="dxa" w:w="32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Ne garder qu'un seul déclencheur de toast.</w:t>
            </w:r>
          </w:p>
        </w:tc>
      </w:tr>
      <w:tr>
        <w:tc>
          <w:tcPr>
            <w:tcW w:type="dxa" w:w="15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Contrôle explicite / Gestion des erreurs</w:t>
            </w:r>
          </w:p>
        </w:tc>
        <w:tc>
          <w:tcPr>
            <w:tcW w:type="dxa" w:w="36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La validation "CV/portfolio requis" est faite manuellement via toast uniquement, hors du schéma Zod utilisé pour les autres champs (qui, eux, s'affichent inline sous le champ fautif).</w:t>
            </w:r>
          </w:p>
        </w:tc>
        <w:tc>
          <w:tcPr>
            <w:tcW w:type="dxa" w:w="1300"/>
            <w:shd w:fill="F2F2F2" w:val="clear"/>
            <w:tcMar>
              <w:top w:type="dxa" w:w="80"/>
              <w:left w:type="dxa" w:w="100"/>
              <w:bottom w:type="dxa" w:w="80"/>
              <w:right w:type="dxa" w:w="100"/>
            </w:tcMar>
            <w:vAlign w:val="center"/>
          </w:tcPr>
          <w:p>
            <w:pPr>
              <w:spacing w:after="0" w:line="240"/>
            </w:pPr>
            <w:r>
              <w:rPr>
                <w:b w:val="false"/>
                <w:bCs w:val="false"/>
                <w:color w:val="BF8F00"/>
                <w:sz w:val="18"/>
                <w:szCs w:val="18"/>
              </w:rPr>
              <w:t xml:space="preserve">Moyenne</w:t>
            </w:r>
          </w:p>
        </w:tc>
        <w:tc>
          <w:tcPr>
            <w:tcW w:type="dxa" w:w="32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Intégrer cette validation au schéma Zod ou afficher l'erreur sous le champ concerné.</w:t>
            </w:r>
          </w:p>
        </w:tc>
      </w:tr>
      <w:tr>
        <w:tc>
          <w:tcPr>
            <w:tcW w:type="dxa" w:w="15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Guidage</w:t>
            </w:r>
          </w:p>
        </w:tc>
        <w:tc>
          <w:tcPr>
            <w:tcW w:type="dxa" w:w="36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Écran de succès plein cadre avec icône et texte dédiés — bon pattern.</w:t>
            </w:r>
          </w:p>
        </w:tc>
        <w:tc>
          <w:tcPr>
            <w:tcW w:type="dxa" w:w="1300"/>
            <w:shd w:fill="FFFFFF" w:val="clear"/>
            <w:tcMar>
              <w:top w:type="dxa" w:w="80"/>
              <w:left w:type="dxa" w:w="100"/>
              <w:bottom w:type="dxa" w:w="80"/>
              <w:right w:type="dxa" w:w="100"/>
            </w:tcMar>
            <w:vAlign w:val="center"/>
          </w:tcPr>
          <w:p>
            <w:pPr>
              <w:spacing w:after="0" w:line="240"/>
            </w:pPr>
            <w:r>
              <w:rPr>
                <w:b w:val="false"/>
                <w:bCs w:val="false"/>
                <w:color w:val="404040"/>
                <w:sz w:val="18"/>
                <w:szCs w:val="18"/>
              </w:rPr>
              <w:t xml:space="preserve">—</w:t>
            </w:r>
          </w:p>
        </w:tc>
        <w:tc>
          <w:tcPr>
            <w:tcW w:type="dxa" w:w="32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RAS.</w:t>
            </w:r>
          </w:p>
        </w:tc>
      </w:tr>
    </w:tbl>
    <w:p>
      <w:pPr>
        <w:spacing w:after="200"/>
      </w:pPr>
    </w:p>
    <w:p>
      <w:pPr>
        <w:pStyle w:val="Heading3"/>
        <w:spacing w:after="100" w:before="220"/>
      </w:pPr>
      <w:r>
        <w:rPr>
          <w:b/>
          <w:bCs/>
          <w:color w:val="1A1A1A"/>
        </w:rPr>
        <w:t xml:space="preserve">NotFoundPage — route `*` — fichier `client/src/features/landing/pages/NotFoundPage.tsx`</w:t>
      </w:r>
    </w:p>
    <w:tbl>
      <w:tblPr>
        <w:tblW w:type="dxa" w:w="9600"/>
        <w:tblBorders>
          <w:top w:val="single" w:color="BFBFBF" w:sz="2"/>
          <w:left w:val="single" w:color="BFBFBF" w:sz="2"/>
          <w:bottom w:val="single" w:color="BFBFBF" w:sz="2"/>
          <w:right w:val="single" w:color="BFBFBF" w:sz="2"/>
          <w:insideH w:val="single" w:color="D9D9D9" w:sz="2"/>
          <w:insideV w:val="single" w:color="D9D9D9" w:sz="2"/>
        </w:tblBorders>
      </w:tblPr>
      <w:tblGrid>
        <w:gridCol w:w="1500"/>
        <w:gridCol w:w="3600"/>
        <w:gridCol w:w="1300"/>
        <w:gridCol w:w="3200"/>
      </w:tblGrid>
      <w:tr>
        <w:trPr>
          <w:tblHeader/>
        </w:trPr>
        <w:tc>
          <w:tcPr>
            <w:tcW w:type="dxa" w:w="1500"/>
            <w:shd w:fill="1F3864" w:val="clear"/>
            <w:tcMar>
              <w:top w:type="dxa" w:w="80"/>
              <w:left w:type="dxa" w:w="100"/>
              <w:bottom w:type="dxa" w:w="80"/>
              <w:right w:type="dxa" w:w="100"/>
            </w:tcMar>
            <w:vAlign w:val="center"/>
          </w:tcPr>
          <w:p>
            <w:pPr>
              <w:spacing w:after="0" w:line="240"/>
            </w:pPr>
            <w:r>
              <w:rPr>
                <w:b/>
                <w:bCs/>
                <w:color w:val="FFFFFF"/>
                <w:sz w:val="18"/>
                <w:szCs w:val="18"/>
              </w:rPr>
              <w:t xml:space="preserve">Critère</w:t>
            </w:r>
          </w:p>
        </w:tc>
        <w:tc>
          <w:tcPr>
            <w:tcW w:type="dxa" w:w="3600"/>
            <w:shd w:fill="1F3864" w:val="clear"/>
            <w:tcMar>
              <w:top w:type="dxa" w:w="80"/>
              <w:left w:type="dxa" w:w="100"/>
              <w:bottom w:type="dxa" w:w="80"/>
              <w:right w:type="dxa" w:w="100"/>
            </w:tcMar>
            <w:vAlign w:val="center"/>
          </w:tcPr>
          <w:p>
            <w:pPr>
              <w:spacing w:after="0" w:line="240"/>
            </w:pPr>
            <w:r>
              <w:rPr>
                <w:b/>
                <w:bCs/>
                <w:color w:val="FFFFFF"/>
                <w:sz w:val="18"/>
                <w:szCs w:val="18"/>
              </w:rPr>
              <w:t xml:space="preserve">Constat</w:t>
            </w:r>
          </w:p>
        </w:tc>
        <w:tc>
          <w:tcPr>
            <w:tcW w:type="dxa" w:w="1300"/>
            <w:shd w:fill="1F3864" w:val="clear"/>
            <w:tcMar>
              <w:top w:type="dxa" w:w="80"/>
              <w:left w:type="dxa" w:w="100"/>
              <w:bottom w:type="dxa" w:w="80"/>
              <w:right w:type="dxa" w:w="100"/>
            </w:tcMar>
            <w:vAlign w:val="center"/>
          </w:tcPr>
          <w:p>
            <w:pPr>
              <w:spacing w:after="0" w:line="240"/>
            </w:pPr>
            <w:r>
              <w:rPr>
                <w:b/>
                <w:bCs/>
                <w:color w:val="FFFFFF"/>
                <w:sz w:val="18"/>
                <w:szCs w:val="18"/>
              </w:rPr>
              <w:t xml:space="preserve">Sévérité</w:t>
            </w:r>
          </w:p>
        </w:tc>
        <w:tc>
          <w:tcPr>
            <w:tcW w:type="dxa" w:w="3200"/>
            <w:shd w:fill="1F3864" w:val="clear"/>
            <w:tcMar>
              <w:top w:type="dxa" w:w="80"/>
              <w:left w:type="dxa" w:w="100"/>
              <w:bottom w:type="dxa" w:w="80"/>
              <w:right w:type="dxa" w:w="100"/>
            </w:tcMar>
            <w:vAlign w:val="center"/>
          </w:tcPr>
          <w:p>
            <w:pPr>
              <w:spacing w:after="0" w:line="240"/>
            </w:pPr>
            <w:r>
              <w:rPr>
                <w:b/>
                <w:bCs/>
                <w:color w:val="FFFFFF"/>
                <w:sz w:val="18"/>
                <w:szCs w:val="18"/>
              </w:rPr>
              <w:t xml:space="preserve">Recommandation</w:t>
            </w:r>
          </w:p>
        </w:tc>
      </w:tr>
      <w:tr>
        <w:tc>
          <w:tcPr>
            <w:tcW w:type="dxa" w:w="15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Homogénéité</w:t>
            </w:r>
          </w:p>
        </w:tc>
        <w:tc>
          <w:tcPr>
            <w:tcW w:type="dxa" w:w="36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Route déclarée hors du groupe MarketingLayout : ni Header ni Footer ni bascule de langue, contrairement à toutes les autres pages publiques.</w:t>
            </w:r>
          </w:p>
        </w:tc>
        <w:tc>
          <w:tcPr>
            <w:tcW w:type="dxa" w:w="1300"/>
            <w:shd w:fill="FFFFFF" w:val="clear"/>
            <w:tcMar>
              <w:top w:type="dxa" w:w="80"/>
              <w:left w:type="dxa" w:w="100"/>
              <w:bottom w:type="dxa" w:w="80"/>
              <w:right w:type="dxa" w:w="100"/>
            </w:tcMar>
            <w:vAlign w:val="center"/>
          </w:tcPr>
          <w:p>
            <w:pPr>
              <w:spacing w:after="0" w:line="240"/>
            </w:pPr>
            <w:r>
              <w:rPr>
                <w:b w:val="false"/>
                <w:bCs w:val="false"/>
                <w:color w:val="BF8F00"/>
                <w:sz w:val="18"/>
                <w:szCs w:val="18"/>
              </w:rPr>
              <w:t xml:space="preserve">Moyenne</w:t>
            </w:r>
          </w:p>
        </w:tc>
        <w:tc>
          <w:tcPr>
            <w:tcW w:type="dxa" w:w="32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Envelopper NotFoundPage dans MarketingLayout pour garder la navigation disponible.</w:t>
            </w:r>
          </w:p>
        </w:tc>
      </w:tr>
      <w:tr>
        <w:tc>
          <w:tcPr>
            <w:tcW w:type="dxa" w:w="15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Contrôle explicite</w:t>
            </w:r>
          </w:p>
        </w:tc>
        <w:tc>
          <w:tcPr>
            <w:tcW w:type="dxa" w:w="36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Un seul CTA clair vers l'accueil.</w:t>
            </w:r>
          </w:p>
        </w:tc>
        <w:tc>
          <w:tcPr>
            <w:tcW w:type="dxa" w:w="1300"/>
            <w:shd w:fill="F2F2F2" w:val="clear"/>
            <w:tcMar>
              <w:top w:type="dxa" w:w="80"/>
              <w:left w:type="dxa" w:w="100"/>
              <w:bottom w:type="dxa" w:w="80"/>
              <w:right w:type="dxa" w:w="100"/>
            </w:tcMar>
            <w:vAlign w:val="center"/>
          </w:tcPr>
          <w:p>
            <w:pPr>
              <w:spacing w:after="0" w:line="240"/>
            </w:pPr>
            <w:r>
              <w:rPr>
                <w:b w:val="false"/>
                <w:bCs w:val="false"/>
                <w:color w:val="404040"/>
                <w:sz w:val="18"/>
                <w:szCs w:val="18"/>
              </w:rPr>
              <w:t xml:space="preserve">—</w:t>
            </w:r>
          </w:p>
        </w:tc>
        <w:tc>
          <w:tcPr>
            <w:tcW w:type="dxa" w:w="32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RAS.</w:t>
            </w:r>
          </w:p>
        </w:tc>
      </w:tr>
      <w:tr>
        <w:tc>
          <w:tcPr>
            <w:tcW w:type="dxa" w:w="15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Compatibilité</w:t>
            </w:r>
          </w:p>
        </w:tc>
        <w:tc>
          <w:tcPr>
            <w:tcW w:type="dxa" w:w="36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Pas de recherche ni de suggestions de pages proches.</w:t>
            </w:r>
          </w:p>
        </w:tc>
        <w:tc>
          <w:tcPr>
            <w:tcW w:type="dxa" w:w="1300"/>
            <w:shd w:fill="FFFFFF" w:val="clear"/>
            <w:tcMar>
              <w:top w:type="dxa" w:w="80"/>
              <w:left w:type="dxa" w:w="100"/>
              <w:bottom w:type="dxa" w:w="80"/>
              <w:right w:type="dxa" w:w="100"/>
            </w:tcMar>
            <w:vAlign w:val="center"/>
          </w:tcPr>
          <w:p>
            <w:pPr>
              <w:spacing w:after="0" w:line="240"/>
            </w:pPr>
            <w:r>
              <w:rPr>
                <w:b w:val="false"/>
                <w:bCs w:val="false"/>
                <w:color w:val="548235"/>
                <w:sz w:val="18"/>
                <w:szCs w:val="18"/>
              </w:rPr>
              <w:t xml:space="preserve">Faible</w:t>
            </w:r>
          </w:p>
        </w:tc>
        <w:tc>
          <w:tcPr>
            <w:tcW w:type="dxa" w:w="32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À enrichir si le nombre de routes grandit.</w:t>
            </w:r>
          </w:p>
        </w:tc>
      </w:tr>
    </w:tbl>
    <w:p>
      <w:pPr>
        <w:spacing w:after="200"/>
      </w:pPr>
    </w:p>
    <w:p>
      <w:pPr>
        <w:pStyle w:val="Heading3"/>
        <w:spacing w:after="100" w:before="220"/>
      </w:pPr>
      <w:r>
        <w:rPr>
          <w:b/>
          <w:bCs/>
          <w:color w:val="1A1A1A"/>
        </w:rPr>
        <w:t xml:space="preserve">LoginPage — route `/login` — fichier `client/src/features/auth/LoginPage.tsx`</w:t>
      </w:r>
    </w:p>
    <w:tbl>
      <w:tblPr>
        <w:tblW w:type="dxa" w:w="9600"/>
        <w:tblBorders>
          <w:top w:val="single" w:color="BFBFBF" w:sz="2"/>
          <w:left w:val="single" w:color="BFBFBF" w:sz="2"/>
          <w:bottom w:val="single" w:color="BFBFBF" w:sz="2"/>
          <w:right w:val="single" w:color="BFBFBF" w:sz="2"/>
          <w:insideH w:val="single" w:color="D9D9D9" w:sz="2"/>
          <w:insideV w:val="single" w:color="D9D9D9" w:sz="2"/>
        </w:tblBorders>
      </w:tblPr>
      <w:tblGrid>
        <w:gridCol w:w="1500"/>
        <w:gridCol w:w="3600"/>
        <w:gridCol w:w="1300"/>
        <w:gridCol w:w="3200"/>
      </w:tblGrid>
      <w:tr>
        <w:trPr>
          <w:tblHeader/>
        </w:trPr>
        <w:tc>
          <w:tcPr>
            <w:tcW w:type="dxa" w:w="1500"/>
            <w:shd w:fill="1F3864" w:val="clear"/>
            <w:tcMar>
              <w:top w:type="dxa" w:w="80"/>
              <w:left w:type="dxa" w:w="100"/>
              <w:bottom w:type="dxa" w:w="80"/>
              <w:right w:type="dxa" w:w="100"/>
            </w:tcMar>
            <w:vAlign w:val="center"/>
          </w:tcPr>
          <w:p>
            <w:pPr>
              <w:spacing w:after="0" w:line="240"/>
            </w:pPr>
            <w:r>
              <w:rPr>
                <w:b/>
                <w:bCs/>
                <w:color w:val="FFFFFF"/>
                <w:sz w:val="18"/>
                <w:szCs w:val="18"/>
              </w:rPr>
              <w:t xml:space="preserve">Critère</w:t>
            </w:r>
          </w:p>
        </w:tc>
        <w:tc>
          <w:tcPr>
            <w:tcW w:type="dxa" w:w="3600"/>
            <w:shd w:fill="1F3864" w:val="clear"/>
            <w:tcMar>
              <w:top w:type="dxa" w:w="80"/>
              <w:left w:type="dxa" w:w="100"/>
              <w:bottom w:type="dxa" w:w="80"/>
              <w:right w:type="dxa" w:w="100"/>
            </w:tcMar>
            <w:vAlign w:val="center"/>
          </w:tcPr>
          <w:p>
            <w:pPr>
              <w:spacing w:after="0" w:line="240"/>
            </w:pPr>
            <w:r>
              <w:rPr>
                <w:b/>
                <w:bCs/>
                <w:color w:val="FFFFFF"/>
                <w:sz w:val="18"/>
                <w:szCs w:val="18"/>
              </w:rPr>
              <w:t xml:space="preserve">Constat</w:t>
            </w:r>
          </w:p>
        </w:tc>
        <w:tc>
          <w:tcPr>
            <w:tcW w:type="dxa" w:w="1300"/>
            <w:shd w:fill="1F3864" w:val="clear"/>
            <w:tcMar>
              <w:top w:type="dxa" w:w="80"/>
              <w:left w:type="dxa" w:w="100"/>
              <w:bottom w:type="dxa" w:w="80"/>
              <w:right w:type="dxa" w:w="100"/>
            </w:tcMar>
            <w:vAlign w:val="center"/>
          </w:tcPr>
          <w:p>
            <w:pPr>
              <w:spacing w:after="0" w:line="240"/>
            </w:pPr>
            <w:r>
              <w:rPr>
                <w:b/>
                <w:bCs/>
                <w:color w:val="FFFFFF"/>
                <w:sz w:val="18"/>
                <w:szCs w:val="18"/>
              </w:rPr>
              <w:t xml:space="preserve">Sévérité</w:t>
            </w:r>
          </w:p>
        </w:tc>
        <w:tc>
          <w:tcPr>
            <w:tcW w:type="dxa" w:w="3200"/>
            <w:shd w:fill="1F3864" w:val="clear"/>
            <w:tcMar>
              <w:top w:type="dxa" w:w="80"/>
              <w:left w:type="dxa" w:w="100"/>
              <w:bottom w:type="dxa" w:w="80"/>
              <w:right w:type="dxa" w:w="100"/>
            </w:tcMar>
            <w:vAlign w:val="center"/>
          </w:tcPr>
          <w:p>
            <w:pPr>
              <w:spacing w:after="0" w:line="240"/>
            </w:pPr>
            <w:r>
              <w:rPr>
                <w:b/>
                <w:bCs/>
                <w:color w:val="FFFFFF"/>
                <w:sz w:val="18"/>
                <w:szCs w:val="18"/>
              </w:rPr>
              <w:t xml:space="preserve">Recommandation</w:t>
            </w:r>
          </w:p>
        </w:tc>
      </w:tr>
      <w:tr>
        <w:tc>
          <w:tcPr>
            <w:tcW w:type="dxa" w:w="15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Gestion des erreurs</w:t>
            </w:r>
          </w:p>
        </w:tc>
        <w:tc>
          <w:tcPr>
            <w:tcW w:type="dxa" w:w="3600"/>
            <w:shd w:fill="FFFFFF" w:val="clear"/>
            <w:tcMar>
              <w:top w:type="dxa" w:w="80"/>
              <w:left w:type="dxa" w:w="100"/>
              <w:bottom w:type="dxa" w:w="80"/>
              <w:right w:type="dxa" w:w="100"/>
            </w:tcMar>
            <w:vAlign w:val="center"/>
          </w:tcPr>
          <w:p>
            <w:pPr>
              <w:spacing w:after="0" w:line="240"/>
            </w:pPr>
            <w:r>
              <w:rPr>
                <w:rFonts w:ascii="Consolas" w:cs="Consolas" w:eastAsia="Consolas" w:hAnsi="Consolas"/>
                <w:b w:val="false"/>
                <w:bCs w:val="false"/>
                <w:color w:val="1A1A1A"/>
                <w:sz w:val="18"/>
                <w:szCs w:val="18"/>
              </w:rPr>
              <w:t xml:space="preserve">onError</w:t>
            </w:r>
            <w:r>
              <w:rPr>
                <w:b w:val="false"/>
                <w:bCs w:val="false"/>
                <w:color w:val="1A1A1A"/>
                <w:sz w:val="18"/>
                <w:szCs w:val="18"/>
              </w:rPr>
              <w:t xml:space="preserve"> avec toast explicite sur échec de connexion — bon pattern.</w:t>
            </w:r>
          </w:p>
        </w:tc>
        <w:tc>
          <w:tcPr>
            <w:tcW w:type="dxa" w:w="1300"/>
            <w:shd w:fill="FFFFFF" w:val="clear"/>
            <w:tcMar>
              <w:top w:type="dxa" w:w="80"/>
              <w:left w:type="dxa" w:w="100"/>
              <w:bottom w:type="dxa" w:w="80"/>
              <w:right w:type="dxa" w:w="100"/>
            </w:tcMar>
            <w:vAlign w:val="center"/>
          </w:tcPr>
          <w:p>
            <w:pPr>
              <w:spacing w:after="0" w:line="240"/>
            </w:pPr>
            <w:r>
              <w:rPr>
                <w:b w:val="false"/>
                <w:bCs w:val="false"/>
                <w:color w:val="404040"/>
                <w:sz w:val="18"/>
                <w:szCs w:val="18"/>
              </w:rPr>
              <w:t xml:space="preserve">—</w:t>
            </w:r>
          </w:p>
        </w:tc>
        <w:tc>
          <w:tcPr>
            <w:tcW w:type="dxa" w:w="32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RAS.</w:t>
            </w:r>
          </w:p>
        </w:tc>
      </w:tr>
      <w:tr>
        <w:tc>
          <w:tcPr>
            <w:tcW w:type="dxa" w:w="15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Guidage / Lisibilité</w:t>
            </w:r>
          </w:p>
        </w:tc>
        <w:tc>
          <w:tcPr>
            <w:tcW w:type="dxa" w:w="36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Labels email/password en </w:t>
            </w:r>
            <w:r>
              <w:rPr>
                <w:rFonts w:ascii="Consolas" w:cs="Consolas" w:eastAsia="Consolas" w:hAnsi="Consolas"/>
                <w:b w:val="false"/>
                <w:bCs w:val="false"/>
                <w:color w:val="1A1A1A"/>
                <w:sz w:val="18"/>
                <w:szCs w:val="18"/>
              </w:rPr>
              <w:t xml:space="preserve">sr-only</w:t>
            </w:r>
            <w:r>
              <w:rPr>
                <w:b w:val="false"/>
                <w:bCs w:val="false"/>
                <w:color w:val="1A1A1A"/>
                <w:sz w:val="18"/>
                <w:szCs w:val="18"/>
              </w:rPr>
              <w:t xml:space="preserve">, seul le placeholder guide visuellement (disparaît dès la saisie commencée).</w:t>
            </w:r>
          </w:p>
        </w:tc>
        <w:tc>
          <w:tcPr>
            <w:tcW w:type="dxa" w:w="1300"/>
            <w:shd w:fill="F2F2F2" w:val="clear"/>
            <w:tcMar>
              <w:top w:type="dxa" w:w="80"/>
              <w:left w:type="dxa" w:w="100"/>
              <w:bottom w:type="dxa" w:w="80"/>
              <w:right w:type="dxa" w:w="100"/>
            </w:tcMar>
            <w:vAlign w:val="center"/>
          </w:tcPr>
          <w:p>
            <w:pPr>
              <w:spacing w:after="0" w:line="240"/>
            </w:pPr>
            <w:r>
              <w:rPr>
                <w:b w:val="false"/>
                <w:bCs w:val="false"/>
                <w:color w:val="548235"/>
                <w:sz w:val="18"/>
                <w:szCs w:val="18"/>
              </w:rPr>
              <w:t xml:space="preserve">Faible</w:t>
            </w:r>
          </w:p>
        </w:tc>
        <w:tc>
          <w:tcPr>
            <w:tcW w:type="dxa" w:w="32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Envisager un vrai label visible plutôt qu'un placeholder seul.</w:t>
            </w:r>
          </w:p>
        </w:tc>
      </w:tr>
      <w:tr>
        <w:tc>
          <w:tcPr>
            <w:tcW w:type="dxa" w:w="15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Signifiance des codes</w:t>
            </w:r>
          </w:p>
        </w:tc>
        <w:tc>
          <w:tcPr>
            <w:tcW w:type="dxa" w:w="36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Le bouton afficher/masquer mot de passe (</w:t>
            </w:r>
            <w:r>
              <w:rPr>
                <w:rFonts w:ascii="Consolas" w:cs="Consolas" w:eastAsia="Consolas" w:hAnsi="Consolas"/>
                <w:b w:val="false"/>
                <w:bCs w:val="false"/>
                <w:color w:val="1A1A1A"/>
                <w:sz w:val="18"/>
                <w:szCs w:val="18"/>
              </w:rPr>
              <w:t xml:space="preserve">PasswordInput</w:t>
            </w:r>
            <w:r>
              <w:rPr>
                <w:b w:val="false"/>
                <w:bCs w:val="false"/>
                <w:color w:val="1A1A1A"/>
                <w:sz w:val="18"/>
                <w:szCs w:val="18"/>
              </w:rPr>
              <w:t xml:space="preserve">) n'a pas d'</w:t>
            </w:r>
            <w:r>
              <w:rPr>
                <w:rFonts w:ascii="Consolas" w:cs="Consolas" w:eastAsia="Consolas" w:hAnsi="Consolas"/>
                <w:b w:val="false"/>
                <w:bCs w:val="false"/>
                <w:color w:val="1A1A1A"/>
                <w:sz w:val="18"/>
                <w:szCs w:val="18"/>
              </w:rPr>
              <w:t xml:space="preserve">aria-label</w:t>
            </w:r>
            <w:r>
              <w:rPr>
                <w:b w:val="false"/>
                <w:bCs w:val="false"/>
                <w:color w:val="1A1A1A"/>
                <w:sz w:val="18"/>
                <w:szCs w:val="18"/>
              </w:rPr>
              <w:t xml:space="preserve">.</w:t>
            </w:r>
          </w:p>
        </w:tc>
        <w:tc>
          <w:tcPr>
            <w:tcW w:type="dxa" w:w="1300"/>
            <w:shd w:fill="FFFFFF" w:val="clear"/>
            <w:tcMar>
              <w:top w:type="dxa" w:w="80"/>
              <w:left w:type="dxa" w:w="100"/>
              <w:bottom w:type="dxa" w:w="80"/>
              <w:right w:type="dxa" w:w="100"/>
            </w:tcMar>
            <w:vAlign w:val="center"/>
          </w:tcPr>
          <w:p>
            <w:pPr>
              <w:spacing w:after="0" w:line="240"/>
            </w:pPr>
            <w:r>
              <w:rPr>
                <w:b w:val="false"/>
                <w:bCs w:val="false"/>
                <w:color w:val="BF8F00"/>
                <w:sz w:val="18"/>
                <w:szCs w:val="18"/>
              </w:rPr>
              <w:t xml:space="preserve">Moyenne</w:t>
            </w:r>
          </w:p>
        </w:tc>
        <w:tc>
          <w:tcPr>
            <w:tcW w:type="dxa" w:w="32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Ajouter un </w:t>
            </w:r>
            <w:r>
              <w:rPr>
                <w:rFonts w:ascii="Consolas" w:cs="Consolas" w:eastAsia="Consolas" w:hAnsi="Consolas"/>
                <w:b w:val="false"/>
                <w:bCs w:val="false"/>
                <w:color w:val="1A1A1A"/>
                <w:sz w:val="18"/>
                <w:szCs w:val="18"/>
              </w:rPr>
              <w:t xml:space="preserve">aria-label</w:t>
            </w:r>
            <w:r>
              <w:rPr>
                <w:b w:val="false"/>
                <w:bCs w:val="false"/>
                <w:color w:val="1A1A1A"/>
                <w:sz w:val="18"/>
                <w:szCs w:val="18"/>
              </w:rPr>
              <w:t xml:space="preserve"> dynamique sur ce bouton.</w:t>
            </w:r>
          </w:p>
        </w:tc>
      </w:tr>
      <w:tr>
        <w:tc>
          <w:tcPr>
            <w:tcW w:type="dxa" w:w="15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Homogénéité</w:t>
            </w:r>
          </w:p>
        </w:tc>
        <w:tc>
          <w:tcPr>
            <w:tcW w:type="dxa" w:w="36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Wordmark "Secritou" redondant avec le logo du Header juste au-dessus.</w:t>
            </w:r>
          </w:p>
        </w:tc>
        <w:tc>
          <w:tcPr>
            <w:tcW w:type="dxa" w:w="1300"/>
            <w:shd w:fill="F2F2F2" w:val="clear"/>
            <w:tcMar>
              <w:top w:type="dxa" w:w="80"/>
              <w:left w:type="dxa" w:w="100"/>
              <w:bottom w:type="dxa" w:w="80"/>
              <w:right w:type="dxa" w:w="100"/>
            </w:tcMar>
            <w:vAlign w:val="center"/>
          </w:tcPr>
          <w:p>
            <w:pPr>
              <w:spacing w:after="0" w:line="240"/>
            </w:pPr>
            <w:r>
              <w:rPr>
                <w:b w:val="false"/>
                <w:bCs w:val="false"/>
                <w:color w:val="548235"/>
                <w:sz w:val="18"/>
                <w:szCs w:val="18"/>
              </w:rPr>
              <w:t xml:space="preserve">Faible</w:t>
            </w:r>
          </w:p>
        </w:tc>
        <w:tc>
          <w:tcPr>
            <w:tcW w:type="dxa" w:w="32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Retirer ce doublon.</w:t>
            </w:r>
          </w:p>
        </w:tc>
      </w:tr>
      <w:tr>
        <w:tc>
          <w:tcPr>
            <w:tcW w:type="dxa" w:w="15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Contrôle explicite</w:t>
            </w:r>
          </w:p>
        </w:tc>
        <w:tc>
          <w:tcPr>
            <w:tcW w:type="dxa" w:w="36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Redirection post-login sécurisée contre l'open-redirect (</w:t>
            </w:r>
            <w:r>
              <w:rPr>
                <w:rFonts w:ascii="Consolas" w:cs="Consolas" w:eastAsia="Consolas" w:hAnsi="Consolas"/>
                <w:b w:val="false"/>
                <w:bCs w:val="false"/>
                <w:color w:val="1A1A1A"/>
                <w:sz w:val="18"/>
                <w:szCs w:val="18"/>
              </w:rPr>
              <w:t xml:space="preserve">redirectTo</w:t>
            </w:r>
            <w:r>
              <w:rPr>
                <w:b w:val="false"/>
                <w:bCs w:val="false"/>
                <w:color w:val="1A1A1A"/>
                <w:sz w:val="18"/>
                <w:szCs w:val="18"/>
              </w:rPr>
              <w:t xml:space="preserve"> validé).</w:t>
            </w:r>
          </w:p>
        </w:tc>
        <w:tc>
          <w:tcPr>
            <w:tcW w:type="dxa" w:w="1300"/>
            <w:shd w:fill="FFFFFF" w:val="clear"/>
            <w:tcMar>
              <w:top w:type="dxa" w:w="80"/>
              <w:left w:type="dxa" w:w="100"/>
              <w:bottom w:type="dxa" w:w="80"/>
              <w:right w:type="dxa" w:w="100"/>
            </w:tcMar>
            <w:vAlign w:val="center"/>
          </w:tcPr>
          <w:p>
            <w:pPr>
              <w:spacing w:after="0" w:line="240"/>
            </w:pPr>
            <w:r>
              <w:rPr>
                <w:b w:val="false"/>
                <w:bCs w:val="false"/>
                <w:color w:val="404040"/>
                <w:sz w:val="18"/>
                <w:szCs w:val="18"/>
              </w:rPr>
              <w:t xml:space="preserve">—</w:t>
            </w:r>
          </w:p>
        </w:tc>
        <w:tc>
          <w:tcPr>
            <w:tcW w:type="dxa" w:w="32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RAS.</w:t>
            </w:r>
          </w:p>
        </w:tc>
      </w:tr>
    </w:tbl>
    <w:p>
      <w:pPr>
        <w:spacing w:after="200"/>
      </w:pPr>
    </w:p>
    <w:p>
      <w:pPr>
        <w:pStyle w:val="Heading3"/>
        <w:spacing w:after="100" w:before="220"/>
      </w:pPr>
      <w:r>
        <w:rPr>
          <w:b/>
          <w:bCs/>
          <w:color w:val="1A1A1A"/>
        </w:rPr>
        <w:t xml:space="preserve">ForgotPasswordPage — route `/forgot-password` — fichier `client/src/features/auth/ForgotPasswordPage.tsx`</w:t>
      </w:r>
    </w:p>
    <w:tbl>
      <w:tblPr>
        <w:tblW w:type="dxa" w:w="9600"/>
        <w:tblBorders>
          <w:top w:val="single" w:color="BFBFBF" w:sz="2"/>
          <w:left w:val="single" w:color="BFBFBF" w:sz="2"/>
          <w:bottom w:val="single" w:color="BFBFBF" w:sz="2"/>
          <w:right w:val="single" w:color="BFBFBF" w:sz="2"/>
          <w:insideH w:val="single" w:color="D9D9D9" w:sz="2"/>
          <w:insideV w:val="single" w:color="D9D9D9" w:sz="2"/>
        </w:tblBorders>
      </w:tblPr>
      <w:tblGrid>
        <w:gridCol w:w="1500"/>
        <w:gridCol w:w="3600"/>
        <w:gridCol w:w="1300"/>
        <w:gridCol w:w="3200"/>
      </w:tblGrid>
      <w:tr>
        <w:trPr>
          <w:tblHeader/>
        </w:trPr>
        <w:tc>
          <w:tcPr>
            <w:tcW w:type="dxa" w:w="1500"/>
            <w:shd w:fill="1F3864" w:val="clear"/>
            <w:tcMar>
              <w:top w:type="dxa" w:w="80"/>
              <w:left w:type="dxa" w:w="100"/>
              <w:bottom w:type="dxa" w:w="80"/>
              <w:right w:type="dxa" w:w="100"/>
            </w:tcMar>
            <w:vAlign w:val="center"/>
          </w:tcPr>
          <w:p>
            <w:pPr>
              <w:spacing w:after="0" w:line="240"/>
            </w:pPr>
            <w:r>
              <w:rPr>
                <w:b/>
                <w:bCs/>
                <w:color w:val="FFFFFF"/>
                <w:sz w:val="18"/>
                <w:szCs w:val="18"/>
              </w:rPr>
              <w:t xml:space="preserve">Critère</w:t>
            </w:r>
          </w:p>
        </w:tc>
        <w:tc>
          <w:tcPr>
            <w:tcW w:type="dxa" w:w="3600"/>
            <w:shd w:fill="1F3864" w:val="clear"/>
            <w:tcMar>
              <w:top w:type="dxa" w:w="80"/>
              <w:left w:type="dxa" w:w="100"/>
              <w:bottom w:type="dxa" w:w="80"/>
              <w:right w:type="dxa" w:w="100"/>
            </w:tcMar>
            <w:vAlign w:val="center"/>
          </w:tcPr>
          <w:p>
            <w:pPr>
              <w:spacing w:after="0" w:line="240"/>
            </w:pPr>
            <w:r>
              <w:rPr>
                <w:b/>
                <w:bCs/>
                <w:color w:val="FFFFFF"/>
                <w:sz w:val="18"/>
                <w:szCs w:val="18"/>
              </w:rPr>
              <w:t xml:space="preserve">Constat</w:t>
            </w:r>
          </w:p>
        </w:tc>
        <w:tc>
          <w:tcPr>
            <w:tcW w:type="dxa" w:w="1300"/>
            <w:shd w:fill="1F3864" w:val="clear"/>
            <w:tcMar>
              <w:top w:type="dxa" w:w="80"/>
              <w:left w:type="dxa" w:w="100"/>
              <w:bottom w:type="dxa" w:w="80"/>
              <w:right w:type="dxa" w:w="100"/>
            </w:tcMar>
            <w:vAlign w:val="center"/>
          </w:tcPr>
          <w:p>
            <w:pPr>
              <w:spacing w:after="0" w:line="240"/>
            </w:pPr>
            <w:r>
              <w:rPr>
                <w:b/>
                <w:bCs/>
                <w:color w:val="FFFFFF"/>
                <w:sz w:val="18"/>
                <w:szCs w:val="18"/>
              </w:rPr>
              <w:t xml:space="preserve">Sévérité</w:t>
            </w:r>
          </w:p>
        </w:tc>
        <w:tc>
          <w:tcPr>
            <w:tcW w:type="dxa" w:w="3200"/>
            <w:shd w:fill="1F3864" w:val="clear"/>
            <w:tcMar>
              <w:top w:type="dxa" w:w="80"/>
              <w:left w:type="dxa" w:w="100"/>
              <w:bottom w:type="dxa" w:w="80"/>
              <w:right w:type="dxa" w:w="100"/>
            </w:tcMar>
            <w:vAlign w:val="center"/>
          </w:tcPr>
          <w:p>
            <w:pPr>
              <w:spacing w:after="0" w:line="240"/>
            </w:pPr>
            <w:r>
              <w:rPr>
                <w:b/>
                <w:bCs/>
                <w:color w:val="FFFFFF"/>
                <w:sz w:val="18"/>
                <w:szCs w:val="18"/>
              </w:rPr>
              <w:t xml:space="preserve">Recommandation</w:t>
            </w:r>
          </w:p>
        </w:tc>
      </w:tr>
      <w:tr>
        <w:tc>
          <w:tcPr>
            <w:tcW w:type="dxa" w:w="15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Gestion des erreurs</w:t>
            </w:r>
          </w:p>
        </w:tc>
        <w:tc>
          <w:tcPr>
            <w:tcW w:type="dxa" w:w="36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Le </w:t>
            </w:r>
            <w:r>
              <w:rPr>
                <w:rFonts w:ascii="Consolas" w:cs="Consolas" w:eastAsia="Consolas" w:hAnsi="Consolas"/>
                <w:b w:val="false"/>
                <w:bCs w:val="false"/>
                <w:color w:val="1A1A1A"/>
                <w:sz w:val="18"/>
                <w:szCs w:val="18"/>
              </w:rPr>
              <w:t xml:space="preserve">useMutation</w:t>
            </w:r>
            <w:r>
              <w:rPr>
                <w:b w:val="false"/>
                <w:bCs w:val="false"/>
                <w:color w:val="1A1A1A"/>
                <w:sz w:val="18"/>
                <w:szCs w:val="18"/>
              </w:rPr>
              <w:t xml:space="preserve"> n'a aucun </w:t>
            </w:r>
            <w:r>
              <w:rPr>
                <w:rFonts w:ascii="Consolas" w:cs="Consolas" w:eastAsia="Consolas" w:hAnsi="Consolas"/>
                <w:b w:val="false"/>
                <w:bCs w:val="false"/>
                <w:color w:val="1A1A1A"/>
                <w:sz w:val="18"/>
                <w:szCs w:val="18"/>
              </w:rPr>
              <w:t xml:space="preserve">onError</w:t>
            </w:r>
            <w:r>
              <w:rPr>
                <w:b w:val="false"/>
                <w:bCs w:val="false"/>
                <w:color w:val="1A1A1A"/>
                <w:sz w:val="18"/>
                <w:szCs w:val="18"/>
              </w:rPr>
              <w:t xml:space="preserve"> : un échec (réseau, 500) ne produit aucun feedback visible.</w:t>
            </w:r>
          </w:p>
        </w:tc>
        <w:tc>
          <w:tcPr>
            <w:tcW w:type="dxa" w:w="1300"/>
            <w:shd w:fill="FFFFFF" w:val="clear"/>
            <w:tcMar>
              <w:top w:type="dxa" w:w="80"/>
              <w:left w:type="dxa" w:w="100"/>
              <w:bottom w:type="dxa" w:w="80"/>
              <w:right w:type="dxa" w:w="100"/>
            </w:tcMar>
            <w:vAlign w:val="center"/>
          </w:tcPr>
          <w:p>
            <w:pPr>
              <w:spacing w:after="0" w:line="240"/>
            </w:pPr>
            <w:r>
              <w:rPr>
                <w:b w:val="false"/>
                <w:bCs w:val="false"/>
                <w:color w:val="C00000"/>
                <w:sz w:val="18"/>
                <w:szCs w:val="18"/>
              </w:rPr>
              <w:t xml:space="preserve">Critique</w:t>
            </w:r>
          </w:p>
        </w:tc>
        <w:tc>
          <w:tcPr>
            <w:tcW w:type="dxa" w:w="32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Ajouter un </w:t>
            </w:r>
            <w:r>
              <w:rPr>
                <w:rFonts w:ascii="Consolas" w:cs="Consolas" w:eastAsia="Consolas" w:hAnsi="Consolas"/>
                <w:b w:val="false"/>
                <w:bCs w:val="false"/>
                <w:color w:val="1A1A1A"/>
                <w:sz w:val="18"/>
                <w:szCs w:val="18"/>
              </w:rPr>
              <w:t xml:space="preserve">onError</w:t>
            </w:r>
            <w:r>
              <w:rPr>
                <w:b w:val="false"/>
                <w:bCs w:val="false"/>
                <w:color w:val="1A1A1A"/>
                <w:sz w:val="18"/>
                <w:szCs w:val="18"/>
              </w:rPr>
              <w:t xml:space="preserve"> avec toast, symétrique à LoginPage.</w:t>
            </w:r>
          </w:p>
        </w:tc>
      </w:tr>
      <w:tr>
        <w:tc>
          <w:tcPr>
            <w:tcW w:type="dxa" w:w="15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Gestion des erreurs (accessibilité)</w:t>
            </w:r>
          </w:p>
        </w:tc>
        <w:tc>
          <w:tcPr>
            <w:tcW w:type="dxa" w:w="36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Ni </w:t>
            </w:r>
            <w:r>
              <w:rPr>
                <w:rFonts w:ascii="Consolas" w:cs="Consolas" w:eastAsia="Consolas" w:hAnsi="Consolas"/>
                <w:b w:val="false"/>
                <w:bCs w:val="false"/>
                <w:color w:val="1A1A1A"/>
                <w:sz w:val="18"/>
                <w:szCs w:val="18"/>
              </w:rPr>
              <w:t xml:space="preserve">aria-invalid</w:t>
            </w:r>
            <w:r>
              <w:rPr>
                <w:b w:val="false"/>
                <w:bCs w:val="false"/>
                <w:color w:val="1A1A1A"/>
                <w:sz w:val="18"/>
                <w:szCs w:val="18"/>
              </w:rPr>
              <w:t xml:space="preserve"> ni </w:t>
            </w:r>
            <w:r>
              <w:rPr>
                <w:rFonts w:ascii="Consolas" w:cs="Consolas" w:eastAsia="Consolas" w:hAnsi="Consolas"/>
                <w:b w:val="false"/>
                <w:bCs w:val="false"/>
                <w:color w:val="1A1A1A"/>
                <w:sz w:val="18"/>
                <w:szCs w:val="18"/>
              </w:rPr>
              <w:t xml:space="preserve">aria-describedby</w:t>
            </w:r>
            <w:r>
              <w:rPr>
                <w:b w:val="false"/>
                <w:bCs w:val="false"/>
                <w:color w:val="1A1A1A"/>
                <w:sz w:val="18"/>
                <w:szCs w:val="18"/>
              </w:rPr>
              <w:t xml:space="preserve"> reliant le champ email à son message d'erreur.</w:t>
            </w:r>
          </w:p>
        </w:tc>
        <w:tc>
          <w:tcPr>
            <w:tcW w:type="dxa" w:w="1300"/>
            <w:shd w:fill="F2F2F2" w:val="clear"/>
            <w:tcMar>
              <w:top w:type="dxa" w:w="80"/>
              <w:left w:type="dxa" w:w="100"/>
              <w:bottom w:type="dxa" w:w="80"/>
              <w:right w:type="dxa" w:w="100"/>
            </w:tcMar>
            <w:vAlign w:val="center"/>
          </w:tcPr>
          <w:p>
            <w:pPr>
              <w:spacing w:after="0" w:line="240"/>
            </w:pPr>
            <w:r>
              <w:rPr>
                <w:b w:val="false"/>
                <w:bCs w:val="false"/>
                <w:color w:val="BF8F00"/>
                <w:sz w:val="18"/>
                <w:szCs w:val="18"/>
              </w:rPr>
              <w:t xml:space="preserve">Moyenne</w:t>
            </w:r>
          </w:p>
        </w:tc>
        <w:tc>
          <w:tcPr>
            <w:tcW w:type="dxa" w:w="32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Ajouter ces attributs, comme sur LoginPage/ContactPage.</w:t>
            </w:r>
          </w:p>
        </w:tc>
      </w:tr>
      <w:tr>
        <w:tc>
          <w:tcPr>
            <w:tcW w:type="dxa" w:w="15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Guidage</w:t>
            </w:r>
          </w:p>
        </w:tc>
        <w:tc>
          <w:tcPr>
            <w:tcW w:type="dxa" w:w="36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Écran de succès dédié clair avec lien de retour au login.</w:t>
            </w:r>
          </w:p>
        </w:tc>
        <w:tc>
          <w:tcPr>
            <w:tcW w:type="dxa" w:w="1300"/>
            <w:shd w:fill="FFFFFF" w:val="clear"/>
            <w:tcMar>
              <w:top w:type="dxa" w:w="80"/>
              <w:left w:type="dxa" w:w="100"/>
              <w:bottom w:type="dxa" w:w="80"/>
              <w:right w:type="dxa" w:w="100"/>
            </w:tcMar>
            <w:vAlign w:val="center"/>
          </w:tcPr>
          <w:p>
            <w:pPr>
              <w:spacing w:after="0" w:line="240"/>
            </w:pPr>
            <w:r>
              <w:rPr>
                <w:b w:val="false"/>
                <w:bCs w:val="false"/>
                <w:color w:val="404040"/>
                <w:sz w:val="18"/>
                <w:szCs w:val="18"/>
              </w:rPr>
              <w:t xml:space="preserve">—</w:t>
            </w:r>
          </w:p>
        </w:tc>
        <w:tc>
          <w:tcPr>
            <w:tcW w:type="dxa" w:w="32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RAS.</w:t>
            </w:r>
          </w:p>
        </w:tc>
      </w:tr>
    </w:tbl>
    <w:p>
      <w:pPr>
        <w:spacing w:after="200"/>
      </w:pPr>
    </w:p>
    <w:p>
      <w:pPr>
        <w:pStyle w:val="Heading3"/>
        <w:spacing w:after="100" w:before="220"/>
      </w:pPr>
      <w:r>
        <w:rPr>
          <w:b/>
          <w:bCs/>
          <w:color w:val="1A1A1A"/>
        </w:rPr>
        <w:t xml:space="preserve">ResetPasswordPage — route `/reset-password` — fichier `client/src/features/auth/ResetPasswordPage.tsx`</w:t>
      </w:r>
    </w:p>
    <w:tbl>
      <w:tblPr>
        <w:tblW w:type="dxa" w:w="9600"/>
        <w:tblBorders>
          <w:top w:val="single" w:color="BFBFBF" w:sz="2"/>
          <w:left w:val="single" w:color="BFBFBF" w:sz="2"/>
          <w:bottom w:val="single" w:color="BFBFBF" w:sz="2"/>
          <w:right w:val="single" w:color="BFBFBF" w:sz="2"/>
          <w:insideH w:val="single" w:color="D9D9D9" w:sz="2"/>
          <w:insideV w:val="single" w:color="D9D9D9" w:sz="2"/>
        </w:tblBorders>
      </w:tblPr>
      <w:tblGrid>
        <w:gridCol w:w="1500"/>
        <w:gridCol w:w="3600"/>
        <w:gridCol w:w="1300"/>
        <w:gridCol w:w="3200"/>
      </w:tblGrid>
      <w:tr>
        <w:trPr>
          <w:tblHeader/>
        </w:trPr>
        <w:tc>
          <w:tcPr>
            <w:tcW w:type="dxa" w:w="1500"/>
            <w:shd w:fill="1F3864" w:val="clear"/>
            <w:tcMar>
              <w:top w:type="dxa" w:w="80"/>
              <w:left w:type="dxa" w:w="100"/>
              <w:bottom w:type="dxa" w:w="80"/>
              <w:right w:type="dxa" w:w="100"/>
            </w:tcMar>
            <w:vAlign w:val="center"/>
          </w:tcPr>
          <w:p>
            <w:pPr>
              <w:spacing w:after="0" w:line="240"/>
            </w:pPr>
            <w:r>
              <w:rPr>
                <w:b/>
                <w:bCs/>
                <w:color w:val="FFFFFF"/>
                <w:sz w:val="18"/>
                <w:szCs w:val="18"/>
              </w:rPr>
              <w:t xml:space="preserve">Critère</w:t>
            </w:r>
          </w:p>
        </w:tc>
        <w:tc>
          <w:tcPr>
            <w:tcW w:type="dxa" w:w="3600"/>
            <w:shd w:fill="1F3864" w:val="clear"/>
            <w:tcMar>
              <w:top w:type="dxa" w:w="80"/>
              <w:left w:type="dxa" w:w="100"/>
              <w:bottom w:type="dxa" w:w="80"/>
              <w:right w:type="dxa" w:w="100"/>
            </w:tcMar>
            <w:vAlign w:val="center"/>
          </w:tcPr>
          <w:p>
            <w:pPr>
              <w:spacing w:after="0" w:line="240"/>
            </w:pPr>
            <w:r>
              <w:rPr>
                <w:b/>
                <w:bCs/>
                <w:color w:val="FFFFFF"/>
                <w:sz w:val="18"/>
                <w:szCs w:val="18"/>
              </w:rPr>
              <w:t xml:space="preserve">Constat</w:t>
            </w:r>
          </w:p>
        </w:tc>
        <w:tc>
          <w:tcPr>
            <w:tcW w:type="dxa" w:w="1300"/>
            <w:shd w:fill="1F3864" w:val="clear"/>
            <w:tcMar>
              <w:top w:type="dxa" w:w="80"/>
              <w:left w:type="dxa" w:w="100"/>
              <w:bottom w:type="dxa" w:w="80"/>
              <w:right w:type="dxa" w:w="100"/>
            </w:tcMar>
            <w:vAlign w:val="center"/>
          </w:tcPr>
          <w:p>
            <w:pPr>
              <w:spacing w:after="0" w:line="240"/>
            </w:pPr>
            <w:r>
              <w:rPr>
                <w:b/>
                <w:bCs/>
                <w:color w:val="FFFFFF"/>
                <w:sz w:val="18"/>
                <w:szCs w:val="18"/>
              </w:rPr>
              <w:t xml:space="preserve">Sévérité</w:t>
            </w:r>
          </w:p>
        </w:tc>
        <w:tc>
          <w:tcPr>
            <w:tcW w:type="dxa" w:w="3200"/>
            <w:shd w:fill="1F3864" w:val="clear"/>
            <w:tcMar>
              <w:top w:type="dxa" w:w="80"/>
              <w:left w:type="dxa" w:w="100"/>
              <w:bottom w:type="dxa" w:w="80"/>
              <w:right w:type="dxa" w:w="100"/>
            </w:tcMar>
            <w:vAlign w:val="center"/>
          </w:tcPr>
          <w:p>
            <w:pPr>
              <w:spacing w:after="0" w:line="240"/>
            </w:pPr>
            <w:r>
              <w:rPr>
                <w:b/>
                <w:bCs/>
                <w:color w:val="FFFFFF"/>
                <w:sz w:val="18"/>
                <w:szCs w:val="18"/>
              </w:rPr>
              <w:t xml:space="preserve">Recommandation</w:t>
            </w:r>
          </w:p>
        </w:tc>
      </w:tr>
      <w:tr>
        <w:tc>
          <w:tcPr>
            <w:tcW w:type="dxa" w:w="15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Gestion des erreurs</w:t>
            </w:r>
          </w:p>
        </w:tc>
        <w:tc>
          <w:tcPr>
            <w:tcW w:type="dxa" w:w="36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Aucun </w:t>
            </w:r>
            <w:r>
              <w:rPr>
                <w:rFonts w:ascii="Consolas" w:cs="Consolas" w:eastAsia="Consolas" w:hAnsi="Consolas"/>
                <w:b w:val="false"/>
                <w:bCs w:val="false"/>
                <w:color w:val="1A1A1A"/>
                <w:sz w:val="18"/>
                <w:szCs w:val="18"/>
              </w:rPr>
              <w:t xml:space="preserve">onError</w:t>
            </w:r>
            <w:r>
              <w:rPr>
                <w:b w:val="false"/>
                <w:bCs w:val="false"/>
                <w:color w:val="1A1A1A"/>
                <w:sz w:val="18"/>
                <w:szCs w:val="18"/>
              </w:rPr>
              <w:t xml:space="preserve"> : un token expiré/invalide ne produit aucun feedback visible.</w:t>
            </w:r>
          </w:p>
        </w:tc>
        <w:tc>
          <w:tcPr>
            <w:tcW w:type="dxa" w:w="1300"/>
            <w:shd w:fill="FFFFFF" w:val="clear"/>
            <w:tcMar>
              <w:top w:type="dxa" w:w="80"/>
              <w:left w:type="dxa" w:w="100"/>
              <w:bottom w:type="dxa" w:w="80"/>
              <w:right w:type="dxa" w:w="100"/>
            </w:tcMar>
            <w:vAlign w:val="center"/>
          </w:tcPr>
          <w:p>
            <w:pPr>
              <w:spacing w:after="0" w:line="240"/>
            </w:pPr>
            <w:r>
              <w:rPr>
                <w:b w:val="false"/>
                <w:bCs w:val="false"/>
                <w:color w:val="C00000"/>
                <w:sz w:val="18"/>
                <w:szCs w:val="18"/>
              </w:rPr>
              <w:t xml:space="preserve">Critique</w:t>
            </w:r>
          </w:p>
        </w:tc>
        <w:tc>
          <w:tcPr>
            <w:tcW w:type="dxa" w:w="32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Ajouter un </w:t>
            </w:r>
            <w:r>
              <w:rPr>
                <w:rFonts w:ascii="Consolas" w:cs="Consolas" w:eastAsia="Consolas" w:hAnsi="Consolas"/>
                <w:b w:val="false"/>
                <w:bCs w:val="false"/>
                <w:color w:val="1A1A1A"/>
                <w:sz w:val="18"/>
                <w:szCs w:val="18"/>
              </w:rPr>
              <w:t xml:space="preserve">onError</w:t>
            </w:r>
            <w:r>
              <w:rPr>
                <w:b w:val="false"/>
                <w:bCs w:val="false"/>
                <w:color w:val="1A1A1A"/>
                <w:sz w:val="18"/>
                <w:szCs w:val="18"/>
              </w:rPr>
              <w:t xml:space="preserve"> avec message dédié et lien vers </w:t>
            </w:r>
            <w:r>
              <w:rPr>
                <w:rFonts w:ascii="Consolas" w:cs="Consolas" w:eastAsia="Consolas" w:hAnsi="Consolas"/>
                <w:b w:val="false"/>
                <w:bCs w:val="false"/>
                <w:color w:val="1A1A1A"/>
                <w:sz w:val="18"/>
                <w:szCs w:val="18"/>
              </w:rPr>
              <w:t xml:space="preserve">/forgot-password</w:t>
            </w:r>
            <w:r>
              <w:rPr>
                <w:b w:val="false"/>
                <w:bCs w:val="false"/>
                <w:color w:val="1A1A1A"/>
                <w:sz w:val="18"/>
                <w:szCs w:val="18"/>
              </w:rPr>
              <w:t xml:space="preserve">.</w:t>
            </w:r>
          </w:p>
        </w:tc>
      </w:tr>
      <w:tr>
        <w:tc>
          <w:tcPr>
            <w:tcW w:type="dxa" w:w="15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Protection contre les erreurs</w:t>
            </w:r>
          </w:p>
        </w:tc>
        <w:tc>
          <w:tcPr>
            <w:tcW w:type="dxa" w:w="36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Bonne gestion de l'absence de token dans l'URL, avec écran dédié et CTA de repli.</w:t>
            </w:r>
          </w:p>
        </w:tc>
        <w:tc>
          <w:tcPr>
            <w:tcW w:type="dxa" w:w="1300"/>
            <w:shd w:fill="F2F2F2" w:val="clear"/>
            <w:tcMar>
              <w:top w:type="dxa" w:w="80"/>
              <w:left w:type="dxa" w:w="100"/>
              <w:bottom w:type="dxa" w:w="80"/>
              <w:right w:type="dxa" w:w="100"/>
            </w:tcMar>
            <w:vAlign w:val="center"/>
          </w:tcPr>
          <w:p>
            <w:pPr>
              <w:spacing w:after="0" w:line="240"/>
            </w:pPr>
            <w:r>
              <w:rPr>
                <w:b w:val="false"/>
                <w:bCs w:val="false"/>
                <w:color w:val="404040"/>
                <w:sz w:val="18"/>
                <w:szCs w:val="18"/>
              </w:rPr>
              <w:t xml:space="preserve">—</w:t>
            </w:r>
          </w:p>
        </w:tc>
        <w:tc>
          <w:tcPr>
            <w:tcW w:type="dxa" w:w="32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RAS.</w:t>
            </w:r>
          </w:p>
        </w:tc>
      </w:tr>
      <w:tr>
        <w:tc>
          <w:tcPr>
            <w:tcW w:type="dxa" w:w="15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Homogénéité</w:t>
            </w:r>
          </w:p>
        </w:tc>
        <w:tc>
          <w:tcPr>
            <w:tcW w:type="dxa" w:w="36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Utilise un </w:t>
            </w:r>
            <w:r>
              <w:rPr>
                <w:rFonts w:ascii="Consolas" w:cs="Consolas" w:eastAsia="Consolas" w:hAnsi="Consolas"/>
                <w:b w:val="false"/>
                <w:bCs w:val="false"/>
                <w:color w:val="1A1A1A"/>
                <w:sz w:val="18"/>
                <w:szCs w:val="18"/>
              </w:rPr>
              <w:t xml:space="preserve">&lt;Input type="password"&gt;</w:t>
            </w:r>
            <w:r>
              <w:rPr>
                <w:b w:val="false"/>
                <w:bCs w:val="false"/>
                <w:color w:val="1A1A1A"/>
                <w:sz w:val="18"/>
                <w:szCs w:val="18"/>
              </w:rPr>
              <w:t xml:space="preserve"> simple au lieu du composant </w:t>
            </w:r>
            <w:r>
              <w:rPr>
                <w:rFonts w:ascii="Consolas" w:cs="Consolas" w:eastAsia="Consolas" w:hAnsi="Consolas"/>
                <w:b w:val="false"/>
                <w:bCs w:val="false"/>
                <w:color w:val="1A1A1A"/>
                <w:sz w:val="18"/>
                <w:szCs w:val="18"/>
              </w:rPr>
              <w:t xml:space="preserve">PasswordInput</w:t>
            </w:r>
            <w:r>
              <w:rPr>
                <w:b w:val="false"/>
                <w:bCs w:val="false"/>
                <w:color w:val="1A1A1A"/>
                <w:sz w:val="18"/>
                <w:szCs w:val="18"/>
              </w:rPr>
              <w:t xml:space="preserve"> (bascule œil) utilisé par LoginPage.</w:t>
            </w:r>
          </w:p>
        </w:tc>
        <w:tc>
          <w:tcPr>
            <w:tcW w:type="dxa" w:w="1300"/>
            <w:shd w:fill="FFFFFF" w:val="clear"/>
            <w:tcMar>
              <w:top w:type="dxa" w:w="80"/>
              <w:left w:type="dxa" w:w="100"/>
              <w:bottom w:type="dxa" w:w="80"/>
              <w:right w:type="dxa" w:w="100"/>
            </w:tcMar>
            <w:vAlign w:val="center"/>
          </w:tcPr>
          <w:p>
            <w:pPr>
              <w:spacing w:after="0" w:line="240"/>
            </w:pPr>
            <w:r>
              <w:rPr>
                <w:b w:val="false"/>
                <w:bCs w:val="false"/>
                <w:color w:val="548235"/>
                <w:sz w:val="18"/>
                <w:szCs w:val="18"/>
              </w:rPr>
              <w:t xml:space="preserve">Faible</w:t>
            </w:r>
          </w:p>
        </w:tc>
        <w:tc>
          <w:tcPr>
            <w:tcW w:type="dxa" w:w="32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Réutiliser </w:t>
            </w:r>
            <w:r>
              <w:rPr>
                <w:rFonts w:ascii="Consolas" w:cs="Consolas" w:eastAsia="Consolas" w:hAnsi="Consolas"/>
                <w:b w:val="false"/>
                <w:bCs w:val="false"/>
                <w:color w:val="1A1A1A"/>
                <w:sz w:val="18"/>
                <w:szCs w:val="18"/>
              </w:rPr>
              <w:t xml:space="preserve">PasswordInput</w:t>
            </w:r>
            <w:r>
              <w:rPr>
                <w:b w:val="false"/>
                <w:bCs w:val="false"/>
                <w:color w:val="1A1A1A"/>
                <w:sz w:val="18"/>
                <w:szCs w:val="18"/>
              </w:rPr>
              <w:t xml:space="preserve"> pour homogénéiser la saisie de mot de passe.</w:t>
            </w:r>
          </w:p>
        </w:tc>
      </w:tr>
      <w:tr>
        <w:tc>
          <w:tcPr>
            <w:tcW w:type="dxa" w:w="15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Gestion des erreurs (accessibilité)</w:t>
            </w:r>
          </w:p>
        </w:tc>
        <w:tc>
          <w:tcPr>
            <w:tcW w:type="dxa" w:w="36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Ni </w:t>
            </w:r>
            <w:r>
              <w:rPr>
                <w:rFonts w:ascii="Consolas" w:cs="Consolas" w:eastAsia="Consolas" w:hAnsi="Consolas"/>
                <w:b w:val="false"/>
                <w:bCs w:val="false"/>
                <w:color w:val="1A1A1A"/>
                <w:sz w:val="18"/>
                <w:szCs w:val="18"/>
              </w:rPr>
              <w:t xml:space="preserve">aria-invalid</w:t>
            </w:r>
            <w:r>
              <w:rPr>
                <w:b w:val="false"/>
                <w:bCs w:val="false"/>
                <w:color w:val="1A1A1A"/>
                <w:sz w:val="18"/>
                <w:szCs w:val="18"/>
              </w:rPr>
              <w:t xml:space="preserve"> ni </w:t>
            </w:r>
            <w:r>
              <w:rPr>
                <w:rFonts w:ascii="Consolas" w:cs="Consolas" w:eastAsia="Consolas" w:hAnsi="Consolas"/>
                <w:b w:val="false"/>
                <w:bCs w:val="false"/>
                <w:color w:val="1A1A1A"/>
                <w:sz w:val="18"/>
                <w:szCs w:val="18"/>
              </w:rPr>
              <w:t xml:space="preserve">aria-describedby</w:t>
            </w:r>
            <w:r>
              <w:rPr>
                <w:b w:val="false"/>
                <w:bCs w:val="false"/>
                <w:color w:val="1A1A1A"/>
                <w:sz w:val="18"/>
                <w:szCs w:val="18"/>
              </w:rPr>
              <w:t xml:space="preserve"> sur les champs.</w:t>
            </w:r>
          </w:p>
        </w:tc>
        <w:tc>
          <w:tcPr>
            <w:tcW w:type="dxa" w:w="1300"/>
            <w:shd w:fill="F2F2F2" w:val="clear"/>
            <w:tcMar>
              <w:top w:type="dxa" w:w="80"/>
              <w:left w:type="dxa" w:w="100"/>
              <w:bottom w:type="dxa" w:w="80"/>
              <w:right w:type="dxa" w:w="100"/>
            </w:tcMar>
            <w:vAlign w:val="center"/>
          </w:tcPr>
          <w:p>
            <w:pPr>
              <w:spacing w:after="0" w:line="240"/>
            </w:pPr>
            <w:r>
              <w:rPr>
                <w:b w:val="false"/>
                <w:bCs w:val="false"/>
                <w:color w:val="BF8F00"/>
                <w:sz w:val="18"/>
                <w:szCs w:val="18"/>
              </w:rPr>
              <w:t xml:space="preserve">Moyenne</w:t>
            </w:r>
          </w:p>
        </w:tc>
        <w:tc>
          <w:tcPr>
            <w:tcW w:type="dxa" w:w="32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Idem ForgotPasswordPage.</w:t>
            </w:r>
          </w:p>
        </w:tc>
      </w:tr>
    </w:tbl>
    <w:p>
      <w:pPr>
        <w:spacing w:after="200"/>
      </w:pPr>
    </w:p>
    <w:p>
      <w:pPr>
        <w:pStyle w:val="Heading3"/>
        <w:spacing w:after="100" w:before="220"/>
      </w:pPr>
      <w:r>
        <w:rPr>
          <w:b/>
          <w:bCs/>
          <w:color w:val="1A1A1A"/>
        </w:rPr>
        <w:t xml:space="preserve">ChangePasswordPage — route `/change-password` — fichier `client/src/features/auth/ChangePasswordPage.tsx`</w:t>
      </w:r>
    </w:p>
    <w:tbl>
      <w:tblPr>
        <w:tblW w:type="dxa" w:w="9600"/>
        <w:tblBorders>
          <w:top w:val="single" w:color="BFBFBF" w:sz="2"/>
          <w:left w:val="single" w:color="BFBFBF" w:sz="2"/>
          <w:bottom w:val="single" w:color="BFBFBF" w:sz="2"/>
          <w:right w:val="single" w:color="BFBFBF" w:sz="2"/>
          <w:insideH w:val="single" w:color="D9D9D9" w:sz="2"/>
          <w:insideV w:val="single" w:color="D9D9D9" w:sz="2"/>
        </w:tblBorders>
      </w:tblPr>
      <w:tblGrid>
        <w:gridCol w:w="1500"/>
        <w:gridCol w:w="3600"/>
        <w:gridCol w:w="1300"/>
        <w:gridCol w:w="3200"/>
      </w:tblGrid>
      <w:tr>
        <w:trPr>
          <w:tblHeader/>
        </w:trPr>
        <w:tc>
          <w:tcPr>
            <w:tcW w:type="dxa" w:w="1500"/>
            <w:shd w:fill="1F3864" w:val="clear"/>
            <w:tcMar>
              <w:top w:type="dxa" w:w="80"/>
              <w:left w:type="dxa" w:w="100"/>
              <w:bottom w:type="dxa" w:w="80"/>
              <w:right w:type="dxa" w:w="100"/>
            </w:tcMar>
            <w:vAlign w:val="center"/>
          </w:tcPr>
          <w:p>
            <w:pPr>
              <w:spacing w:after="0" w:line="240"/>
            </w:pPr>
            <w:r>
              <w:rPr>
                <w:b/>
                <w:bCs/>
                <w:color w:val="FFFFFF"/>
                <w:sz w:val="18"/>
                <w:szCs w:val="18"/>
              </w:rPr>
              <w:t xml:space="preserve">Critère</w:t>
            </w:r>
          </w:p>
        </w:tc>
        <w:tc>
          <w:tcPr>
            <w:tcW w:type="dxa" w:w="3600"/>
            <w:shd w:fill="1F3864" w:val="clear"/>
            <w:tcMar>
              <w:top w:type="dxa" w:w="80"/>
              <w:left w:type="dxa" w:w="100"/>
              <w:bottom w:type="dxa" w:w="80"/>
              <w:right w:type="dxa" w:w="100"/>
            </w:tcMar>
            <w:vAlign w:val="center"/>
          </w:tcPr>
          <w:p>
            <w:pPr>
              <w:spacing w:after="0" w:line="240"/>
            </w:pPr>
            <w:r>
              <w:rPr>
                <w:b/>
                <w:bCs/>
                <w:color w:val="FFFFFF"/>
                <w:sz w:val="18"/>
                <w:szCs w:val="18"/>
              </w:rPr>
              <w:t xml:space="preserve">Constat</w:t>
            </w:r>
          </w:p>
        </w:tc>
        <w:tc>
          <w:tcPr>
            <w:tcW w:type="dxa" w:w="1300"/>
            <w:shd w:fill="1F3864" w:val="clear"/>
            <w:tcMar>
              <w:top w:type="dxa" w:w="80"/>
              <w:left w:type="dxa" w:w="100"/>
              <w:bottom w:type="dxa" w:w="80"/>
              <w:right w:type="dxa" w:w="100"/>
            </w:tcMar>
            <w:vAlign w:val="center"/>
          </w:tcPr>
          <w:p>
            <w:pPr>
              <w:spacing w:after="0" w:line="240"/>
            </w:pPr>
            <w:r>
              <w:rPr>
                <w:b/>
                <w:bCs/>
                <w:color w:val="FFFFFF"/>
                <w:sz w:val="18"/>
                <w:szCs w:val="18"/>
              </w:rPr>
              <w:t xml:space="preserve">Sévérité</w:t>
            </w:r>
          </w:p>
        </w:tc>
        <w:tc>
          <w:tcPr>
            <w:tcW w:type="dxa" w:w="3200"/>
            <w:shd w:fill="1F3864" w:val="clear"/>
            <w:tcMar>
              <w:top w:type="dxa" w:w="80"/>
              <w:left w:type="dxa" w:w="100"/>
              <w:bottom w:type="dxa" w:w="80"/>
              <w:right w:type="dxa" w:w="100"/>
            </w:tcMar>
            <w:vAlign w:val="center"/>
          </w:tcPr>
          <w:p>
            <w:pPr>
              <w:spacing w:after="0" w:line="240"/>
            </w:pPr>
            <w:r>
              <w:rPr>
                <w:b/>
                <w:bCs/>
                <w:color w:val="FFFFFF"/>
                <w:sz w:val="18"/>
                <w:szCs w:val="18"/>
              </w:rPr>
              <w:t xml:space="preserve">Recommandation</w:t>
            </w:r>
          </w:p>
        </w:tc>
      </w:tr>
      <w:tr>
        <w:tc>
          <w:tcPr>
            <w:tcW w:type="dxa" w:w="15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Homogénéité (i18n)</w:t>
            </w:r>
          </w:p>
        </w:tc>
        <w:tc>
          <w:tcPr>
            <w:tcW w:type="dxa" w:w="36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Titre/description via </w:t>
            </w:r>
            <w:r>
              <w:rPr>
                <w:rFonts w:ascii="Consolas" w:cs="Consolas" w:eastAsia="Consolas" w:hAnsi="Consolas"/>
                <w:b w:val="false"/>
                <w:bCs w:val="false"/>
                <w:color w:val="1A1A1A"/>
                <w:sz w:val="18"/>
                <w:szCs w:val="18"/>
              </w:rPr>
              <w:t xml:space="preserve">t()</w:t>
            </w:r>
            <w:r>
              <w:rPr>
                <w:b w:val="false"/>
                <w:bCs w:val="false"/>
                <w:color w:val="1A1A1A"/>
                <w:sz w:val="18"/>
                <w:szCs w:val="18"/>
              </w:rPr>
              <w:t xml:space="preserve">, mais les 3 </w:t>
            </w:r>
            <w:r>
              <w:rPr>
                <w:rFonts w:ascii="Consolas" w:cs="Consolas" w:eastAsia="Consolas" w:hAnsi="Consolas"/>
                <w:b w:val="false"/>
                <w:bCs w:val="false"/>
                <w:color w:val="1A1A1A"/>
                <w:sz w:val="18"/>
                <w:szCs w:val="18"/>
              </w:rPr>
              <w:t xml:space="preserve">FormLabel</w:t>
            </w:r>
            <w:r>
              <w:rPr>
                <w:b w:val="false"/>
                <w:bCs w:val="false"/>
                <w:color w:val="1A1A1A"/>
                <w:sz w:val="18"/>
                <w:szCs w:val="18"/>
              </w:rPr>
              <w:t xml:space="preserve"> et le libellé "Changing..." sont codés en dur en anglais dans le même fichier.</w:t>
            </w:r>
          </w:p>
        </w:tc>
        <w:tc>
          <w:tcPr>
            <w:tcW w:type="dxa" w:w="1300"/>
            <w:shd w:fill="FFFFFF" w:val="clear"/>
            <w:tcMar>
              <w:top w:type="dxa" w:w="80"/>
              <w:left w:type="dxa" w:w="100"/>
              <w:bottom w:type="dxa" w:w="80"/>
              <w:right w:type="dxa" w:w="100"/>
            </w:tcMar>
            <w:vAlign w:val="center"/>
          </w:tcPr>
          <w:p>
            <w:pPr>
              <w:spacing w:after="0" w:line="240"/>
            </w:pPr>
            <w:r>
              <w:rPr>
                <w:b w:val="false"/>
                <w:bCs w:val="false"/>
                <w:color w:val="C00000"/>
                <w:sz w:val="18"/>
                <w:szCs w:val="18"/>
              </w:rPr>
              <w:t xml:space="preserve">Critique</w:t>
            </w:r>
          </w:p>
        </w:tc>
        <w:tc>
          <w:tcPr>
            <w:tcW w:type="dxa" w:w="32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Remplacer par des clés i18n cohérentes avec le reste du fichier.</w:t>
            </w:r>
          </w:p>
        </w:tc>
      </w:tr>
      <w:tr>
        <w:tc>
          <w:tcPr>
            <w:tcW w:type="dxa" w:w="15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Gestion des erreurs</w:t>
            </w:r>
          </w:p>
        </w:tc>
        <w:tc>
          <w:tcPr>
            <w:tcW w:type="dxa" w:w="36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Aucun </w:t>
            </w:r>
            <w:r>
              <w:rPr>
                <w:rFonts w:ascii="Consolas" w:cs="Consolas" w:eastAsia="Consolas" w:hAnsi="Consolas"/>
                <w:b w:val="false"/>
                <w:bCs w:val="false"/>
                <w:color w:val="1A1A1A"/>
                <w:sz w:val="18"/>
                <w:szCs w:val="18"/>
              </w:rPr>
              <w:t xml:space="preserve">onError</w:t>
            </w:r>
            <w:r>
              <w:rPr>
                <w:b w:val="false"/>
                <w:bCs w:val="false"/>
                <w:color w:val="1A1A1A"/>
                <w:sz w:val="18"/>
                <w:szCs w:val="18"/>
              </w:rPr>
              <w:t xml:space="preserve"> : un mot de passe actuel incorrect ne produit aucun message.</w:t>
            </w:r>
          </w:p>
        </w:tc>
        <w:tc>
          <w:tcPr>
            <w:tcW w:type="dxa" w:w="1300"/>
            <w:shd w:fill="F2F2F2" w:val="clear"/>
            <w:tcMar>
              <w:top w:type="dxa" w:w="80"/>
              <w:left w:type="dxa" w:w="100"/>
              <w:bottom w:type="dxa" w:w="80"/>
              <w:right w:type="dxa" w:w="100"/>
            </w:tcMar>
            <w:vAlign w:val="center"/>
          </w:tcPr>
          <w:p>
            <w:pPr>
              <w:spacing w:after="0" w:line="240"/>
            </w:pPr>
            <w:r>
              <w:rPr>
                <w:b w:val="false"/>
                <w:bCs w:val="false"/>
                <w:color w:val="C00000"/>
                <w:sz w:val="18"/>
                <w:szCs w:val="18"/>
              </w:rPr>
              <w:t xml:space="preserve">Critique</w:t>
            </w:r>
          </w:p>
        </w:tc>
        <w:tc>
          <w:tcPr>
            <w:tcW w:type="dxa" w:w="32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Ajouter un </w:t>
            </w:r>
            <w:r>
              <w:rPr>
                <w:rFonts w:ascii="Consolas" w:cs="Consolas" w:eastAsia="Consolas" w:hAnsi="Consolas"/>
                <w:b w:val="false"/>
                <w:bCs w:val="false"/>
                <w:color w:val="1A1A1A"/>
                <w:sz w:val="18"/>
                <w:szCs w:val="18"/>
              </w:rPr>
              <w:t xml:space="preserve">onError</w:t>
            </w:r>
            <w:r>
              <w:rPr>
                <w:b w:val="false"/>
                <w:bCs w:val="false"/>
                <w:color w:val="1A1A1A"/>
                <w:sz w:val="18"/>
                <w:szCs w:val="18"/>
              </w:rPr>
              <w:t xml:space="preserve"> avec toast explicite.</w:t>
            </w:r>
          </w:p>
        </w:tc>
      </w:tr>
      <w:tr>
        <w:tc>
          <w:tcPr>
            <w:tcW w:type="dxa" w:w="15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Homogénéité</w:t>
            </w:r>
          </w:p>
        </w:tc>
        <w:tc>
          <w:tcPr>
            <w:tcW w:type="dxa" w:w="36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Page hors MarketingLayout : pas de Header/Footer, contrairement aux autres écrans Auth.</w:t>
            </w:r>
          </w:p>
        </w:tc>
        <w:tc>
          <w:tcPr>
            <w:tcW w:type="dxa" w:w="1300"/>
            <w:shd w:fill="FFFFFF" w:val="clear"/>
            <w:tcMar>
              <w:top w:type="dxa" w:w="80"/>
              <w:left w:type="dxa" w:w="100"/>
              <w:bottom w:type="dxa" w:w="80"/>
              <w:right w:type="dxa" w:w="100"/>
            </w:tcMar>
            <w:vAlign w:val="center"/>
          </w:tcPr>
          <w:p>
            <w:pPr>
              <w:spacing w:after="0" w:line="240"/>
            </w:pPr>
            <w:r>
              <w:rPr>
                <w:b w:val="false"/>
                <w:bCs w:val="false"/>
                <w:color w:val="BF8F00"/>
                <w:sz w:val="18"/>
                <w:szCs w:val="18"/>
              </w:rPr>
              <w:t xml:space="preserve">Moyenne</w:t>
            </w:r>
          </w:p>
        </w:tc>
        <w:tc>
          <w:tcPr>
            <w:tcW w:type="dxa" w:w="32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Confirmer si ce choix est assumé (écran de transition forcée) ou à corriger.</w:t>
            </w:r>
          </w:p>
        </w:tc>
      </w:tr>
      <w:tr>
        <w:tc>
          <w:tcPr>
            <w:tcW w:type="dxa" w:w="15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Contrôle explicite</w:t>
            </w:r>
          </w:p>
        </w:tc>
        <w:tc>
          <w:tcPr>
            <w:tcW w:type="dxa" w:w="36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Pas d'option d'annulation, cohérent avec le caractère obligatoire du changement (</w:t>
            </w:r>
            <w:r>
              <w:rPr>
                <w:rFonts w:ascii="Consolas" w:cs="Consolas" w:eastAsia="Consolas" w:hAnsi="Consolas"/>
                <w:b w:val="false"/>
                <w:bCs w:val="false"/>
                <w:color w:val="1A1A1A"/>
                <w:sz w:val="18"/>
                <w:szCs w:val="18"/>
              </w:rPr>
              <w:t xml:space="preserve">mustChangePassword</w:t>
            </w:r>
            <w:r>
              <w:rPr>
                <w:b w:val="false"/>
                <w:bCs w:val="false"/>
                <w:color w:val="1A1A1A"/>
                <w:sz w:val="18"/>
                <w:szCs w:val="18"/>
              </w:rPr>
              <w:t xml:space="preserve">).</w:t>
            </w:r>
          </w:p>
        </w:tc>
        <w:tc>
          <w:tcPr>
            <w:tcW w:type="dxa" w:w="1300"/>
            <w:shd w:fill="F2F2F2" w:val="clear"/>
            <w:tcMar>
              <w:top w:type="dxa" w:w="80"/>
              <w:left w:type="dxa" w:w="100"/>
              <w:bottom w:type="dxa" w:w="80"/>
              <w:right w:type="dxa" w:w="100"/>
            </w:tcMar>
            <w:vAlign w:val="center"/>
          </w:tcPr>
          <w:p>
            <w:pPr>
              <w:spacing w:after="0" w:line="240"/>
            </w:pPr>
            <w:r>
              <w:rPr>
                <w:b w:val="false"/>
                <w:bCs w:val="false"/>
                <w:color w:val="548235"/>
                <w:sz w:val="18"/>
                <w:szCs w:val="18"/>
              </w:rPr>
              <w:t xml:space="preserve">Faible</w:t>
            </w:r>
          </w:p>
        </w:tc>
        <w:tc>
          <w:tcPr>
            <w:tcW w:type="dxa" w:w="32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Non vérifiable si ce caractère obligatoire est la règle voulue — à confirmer côté métier.</w:t>
            </w:r>
          </w:p>
        </w:tc>
      </w:tr>
    </w:tbl>
    <w:p>
      <w:pPr>
        <w:spacing w:after="200"/>
      </w:pPr>
    </w:p>
    <w:p>
      <w:pPr>
        <w:pStyle w:val="Heading3"/>
        <w:spacing w:after="100" w:before="220"/>
      </w:pPr>
      <w:r>
        <w:rPr>
          <w:b/>
          <w:bCs/>
          <w:color w:val="1A1A1A"/>
        </w:rPr>
        <w:t xml:space="preserve">Problèmes transverses au groupe A</w:t>
      </w:r>
    </w:p>
    <w:p>
      <w:pPr>
        <w:spacing w:after="120" w:line="276"/>
        <w:ind w:left="300"/>
      </w:pPr>
      <w:r>
        <w:rPr>
          <w:b/>
          <w:bCs/>
          <w:color w:val="2E74B5"/>
          <w:sz w:val="20"/>
          <w:szCs w:val="20"/>
        </w:rPr>
        <w:t xml:space="preserve">• </w:t>
      </w:r>
      <w:r>
        <w:rPr>
          <w:sz w:val="20"/>
          <w:szCs w:val="20"/>
        </w:rPr>
        <w:t xml:space="preserve">Absence de gestion d'erreur (</w:t>
      </w:r>
      <w:r>
        <w:rPr>
          <w:rFonts w:ascii="Consolas" w:cs="Consolas" w:eastAsia="Consolas" w:hAnsi="Consolas"/>
          <w:sz w:val="20"/>
          <w:szCs w:val="20"/>
        </w:rPr>
        <w:t xml:space="preserve">onError</w:t>
      </w:r>
      <w:r>
        <w:rPr>
          <w:sz w:val="20"/>
          <w:szCs w:val="20"/>
        </w:rPr>
        <w:t xml:space="preserve">) sur 3 des 4 mutations d'authentification (ForgotPassword, ResetPassword, ChangePassword).</w:t>
      </w:r>
    </w:p>
    <w:p>
      <w:pPr>
        <w:spacing w:after="120" w:line="276"/>
        <w:ind w:left="300"/>
      </w:pPr>
      <w:r>
        <w:rPr>
          <w:b/>
          <w:bCs/>
          <w:color w:val="2E74B5"/>
          <w:sz w:val="20"/>
          <w:szCs w:val="20"/>
        </w:rPr>
        <w:t xml:space="preserve">• </w:t>
      </w:r>
      <w:r>
        <w:rPr>
          <w:sz w:val="20"/>
          <w:szCs w:val="20"/>
        </w:rPr>
        <w:t xml:space="preserve">Feedback de succès non normalisé entre formulaires publics voisins (encart inline, double toast, écran dédié — trois patterns pour un même besoin).</w:t>
      </w:r>
    </w:p>
    <w:p>
      <w:pPr>
        <w:spacing w:after="120" w:line="276"/>
        <w:ind w:left="300"/>
      </w:pPr>
      <w:r>
        <w:rPr>
          <w:b/>
          <w:bCs/>
          <w:color w:val="2E74B5"/>
          <w:sz w:val="20"/>
          <w:szCs w:val="20"/>
        </w:rPr>
        <w:t xml:space="preserve">• </w:t>
      </w:r>
      <w:r>
        <w:rPr>
          <w:sz w:val="20"/>
          <w:szCs w:val="20"/>
        </w:rPr>
        <w:t xml:space="preserve">Rupture ponctuelle de l'i18n FR/EN sur des écrans autrement conformes (PrivacyPage entièrement en dur, ChangePasswordPage mixte).</w:t>
      </w:r>
    </w:p>
    <w:p>
      <w:pPr>
        <w:pStyle w:val="Heading2"/>
        <w:pBdr>
          <w:bottom w:val="single" w:color="2E74B5" w:sz="6" w:space="4"/>
        </w:pBdr>
        <w:spacing w:after="160" w:before="280"/>
      </w:pPr>
      <w:r>
        <w:rPr>
          <w:b/>
          <w:bCs/>
          <w:color w:val="2E74B5"/>
        </w:rPr>
        <w:t xml:space="preserve">Groupe B — Admin : CRM, Talent, Projets, Tâches, IA (9 écrans)</w:t>
      </w:r>
    </w:p>
    <w:p>
      <w:pPr>
        <w:spacing w:after="100" w:line="276"/>
      </w:pPr>
      <w:r>
        <w:rPr>
          <w:b/>
          <w:bCs/>
          <w:sz w:val="20"/>
          <w:szCs w:val="20"/>
        </w:rPr>
        <w:t xml:space="preserve">Fichiers lus</w:t>
      </w:r>
      <w:r>
        <w:rPr>
          <w:sz w:val="20"/>
          <w:szCs w:val="20"/>
        </w:rPr>
        <w:t xml:space="preserve"> : DashboardPage.tsx, CRMPage.tsx, AIAssistantPage.tsx, ClientDetailPage.tsx, TalentPage.tsx, FreelancerDetailPage.tsx, ProjectsPage.tsx, ProjectDetailPage.tsx, TasksPage.tsx (+ TasksKanban.tsx, TasksListView.tsx, TaskCreateDialog.tsx, TaskDetailDrawer.tsx), AdminLayout.tsx, LeadsPage.tsx, ClientsPage.tsx, FreelancersPage.tsx, ApplicationsPage.tsx.</w:t>
      </w:r>
    </w:p>
    <w:p>
      <w:pPr>
        <w:pStyle w:val="Heading3"/>
        <w:spacing w:after="100" w:before="220"/>
      </w:pPr>
      <w:r>
        <w:rPr>
          <w:b/>
          <w:bCs/>
          <w:color w:val="1A1A1A"/>
        </w:rPr>
        <w:t xml:space="preserve">Dashboard — route `/app` — fichier `client/src/features/dashboard/DashboardPage.tsx`</w:t>
      </w:r>
    </w:p>
    <w:tbl>
      <w:tblPr>
        <w:tblW w:type="dxa" w:w="9600"/>
        <w:tblBorders>
          <w:top w:val="single" w:color="BFBFBF" w:sz="2"/>
          <w:left w:val="single" w:color="BFBFBF" w:sz="2"/>
          <w:bottom w:val="single" w:color="BFBFBF" w:sz="2"/>
          <w:right w:val="single" w:color="BFBFBF" w:sz="2"/>
          <w:insideH w:val="single" w:color="D9D9D9" w:sz="2"/>
          <w:insideV w:val="single" w:color="D9D9D9" w:sz="2"/>
        </w:tblBorders>
      </w:tblPr>
      <w:tblGrid>
        <w:gridCol w:w="1500"/>
        <w:gridCol w:w="3600"/>
        <w:gridCol w:w="1300"/>
        <w:gridCol w:w="3200"/>
      </w:tblGrid>
      <w:tr>
        <w:trPr>
          <w:tblHeader/>
        </w:trPr>
        <w:tc>
          <w:tcPr>
            <w:tcW w:type="dxa" w:w="1500"/>
            <w:shd w:fill="1F3864" w:val="clear"/>
            <w:tcMar>
              <w:top w:type="dxa" w:w="80"/>
              <w:left w:type="dxa" w:w="100"/>
              <w:bottom w:type="dxa" w:w="80"/>
              <w:right w:type="dxa" w:w="100"/>
            </w:tcMar>
            <w:vAlign w:val="center"/>
          </w:tcPr>
          <w:p>
            <w:pPr>
              <w:spacing w:after="0" w:line="240"/>
            </w:pPr>
            <w:r>
              <w:rPr>
                <w:b/>
                <w:bCs/>
                <w:color w:val="FFFFFF"/>
                <w:sz w:val="18"/>
                <w:szCs w:val="18"/>
              </w:rPr>
              <w:t xml:space="preserve">Critère</w:t>
            </w:r>
          </w:p>
        </w:tc>
        <w:tc>
          <w:tcPr>
            <w:tcW w:type="dxa" w:w="3600"/>
            <w:shd w:fill="1F3864" w:val="clear"/>
            <w:tcMar>
              <w:top w:type="dxa" w:w="80"/>
              <w:left w:type="dxa" w:w="100"/>
              <w:bottom w:type="dxa" w:w="80"/>
              <w:right w:type="dxa" w:w="100"/>
            </w:tcMar>
            <w:vAlign w:val="center"/>
          </w:tcPr>
          <w:p>
            <w:pPr>
              <w:spacing w:after="0" w:line="240"/>
            </w:pPr>
            <w:r>
              <w:rPr>
                <w:b/>
                <w:bCs/>
                <w:color w:val="FFFFFF"/>
                <w:sz w:val="18"/>
                <w:szCs w:val="18"/>
              </w:rPr>
              <w:t xml:space="preserve">Constat</w:t>
            </w:r>
          </w:p>
        </w:tc>
        <w:tc>
          <w:tcPr>
            <w:tcW w:type="dxa" w:w="1300"/>
            <w:shd w:fill="1F3864" w:val="clear"/>
            <w:tcMar>
              <w:top w:type="dxa" w:w="80"/>
              <w:left w:type="dxa" w:w="100"/>
              <w:bottom w:type="dxa" w:w="80"/>
              <w:right w:type="dxa" w:w="100"/>
            </w:tcMar>
            <w:vAlign w:val="center"/>
          </w:tcPr>
          <w:p>
            <w:pPr>
              <w:spacing w:after="0" w:line="240"/>
            </w:pPr>
            <w:r>
              <w:rPr>
                <w:b/>
                <w:bCs/>
                <w:color w:val="FFFFFF"/>
                <w:sz w:val="18"/>
                <w:szCs w:val="18"/>
              </w:rPr>
              <w:t xml:space="preserve">Sévérité</w:t>
            </w:r>
          </w:p>
        </w:tc>
        <w:tc>
          <w:tcPr>
            <w:tcW w:type="dxa" w:w="3200"/>
            <w:shd w:fill="1F3864" w:val="clear"/>
            <w:tcMar>
              <w:top w:type="dxa" w:w="80"/>
              <w:left w:type="dxa" w:w="100"/>
              <w:bottom w:type="dxa" w:w="80"/>
              <w:right w:type="dxa" w:w="100"/>
            </w:tcMar>
            <w:vAlign w:val="center"/>
          </w:tcPr>
          <w:p>
            <w:pPr>
              <w:spacing w:after="0" w:line="240"/>
            </w:pPr>
            <w:r>
              <w:rPr>
                <w:b/>
                <w:bCs/>
                <w:color w:val="FFFFFF"/>
                <w:sz w:val="18"/>
                <w:szCs w:val="18"/>
              </w:rPr>
              <w:t xml:space="preserve">Recommandation</w:t>
            </w:r>
          </w:p>
        </w:tc>
      </w:tr>
      <w:tr>
        <w:tc>
          <w:tcPr>
            <w:tcW w:type="dxa" w:w="15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Guidage (feedback immédiat)</w:t>
            </w:r>
          </w:p>
        </w:tc>
        <w:tc>
          <w:tcPr>
            <w:tcW w:type="dxa" w:w="36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La création de lead depuis le dashboard n'a aucun </w:t>
            </w:r>
            <w:r>
              <w:rPr>
                <w:rFonts w:ascii="Consolas" w:cs="Consolas" w:eastAsia="Consolas" w:hAnsi="Consolas"/>
                <w:b w:val="false"/>
                <w:bCs w:val="false"/>
                <w:color w:val="1A1A1A"/>
                <w:sz w:val="18"/>
                <w:szCs w:val="18"/>
              </w:rPr>
              <w:t xml:space="preserve">onError</w:t>
            </w:r>
            <w:r>
              <w:rPr>
                <w:b w:val="false"/>
                <w:bCs w:val="false"/>
                <w:color w:val="1A1A1A"/>
                <w:sz w:val="18"/>
                <w:szCs w:val="18"/>
              </w:rPr>
              <w:t xml:space="preserve"> : en cas d'échec, aucun toast, aucun message.</w:t>
            </w:r>
          </w:p>
        </w:tc>
        <w:tc>
          <w:tcPr>
            <w:tcW w:type="dxa" w:w="1300"/>
            <w:shd w:fill="FFFFFF" w:val="clear"/>
            <w:tcMar>
              <w:top w:type="dxa" w:w="80"/>
              <w:left w:type="dxa" w:w="100"/>
              <w:bottom w:type="dxa" w:w="80"/>
              <w:right w:type="dxa" w:w="100"/>
            </w:tcMar>
            <w:vAlign w:val="center"/>
          </w:tcPr>
          <w:p>
            <w:pPr>
              <w:spacing w:after="0" w:line="240"/>
            </w:pPr>
            <w:r>
              <w:rPr>
                <w:b w:val="false"/>
                <w:bCs w:val="false"/>
                <w:color w:val="C00000"/>
                <w:sz w:val="18"/>
                <w:szCs w:val="18"/>
              </w:rPr>
              <w:t xml:space="preserve">Critique</w:t>
            </w:r>
          </w:p>
        </w:tc>
        <w:tc>
          <w:tcPr>
            <w:tcW w:type="dxa" w:w="32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Ajouter un </w:t>
            </w:r>
            <w:r>
              <w:rPr>
                <w:rFonts w:ascii="Consolas" w:cs="Consolas" w:eastAsia="Consolas" w:hAnsi="Consolas"/>
                <w:b w:val="false"/>
                <w:bCs w:val="false"/>
                <w:color w:val="1A1A1A"/>
                <w:sz w:val="18"/>
                <w:szCs w:val="18"/>
              </w:rPr>
              <w:t xml:space="preserve">onError</w:t>
            </w:r>
            <w:r>
              <w:rPr>
                <w:b w:val="false"/>
                <w:bCs w:val="false"/>
                <w:color w:val="1A1A1A"/>
                <w:sz w:val="18"/>
                <w:szCs w:val="18"/>
              </w:rPr>
              <w:t xml:space="preserve"> avec toast explicite.</w:t>
            </w:r>
          </w:p>
        </w:tc>
      </w:tr>
      <w:tr>
        <w:tc>
          <w:tcPr>
            <w:tcW w:type="dxa" w:w="15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Guidage (groupement)</w:t>
            </w:r>
          </w:p>
        </w:tc>
        <w:tc>
          <w:tcPr>
            <w:tcW w:type="dxa" w:w="36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Executive Summary bien hiérarchisé (3 chiffres clés avant tout détail).</w:t>
            </w:r>
          </w:p>
        </w:tc>
        <w:tc>
          <w:tcPr>
            <w:tcW w:type="dxa" w:w="1300"/>
            <w:shd w:fill="F2F2F2" w:val="clear"/>
            <w:tcMar>
              <w:top w:type="dxa" w:w="80"/>
              <w:left w:type="dxa" w:w="100"/>
              <w:bottom w:type="dxa" w:w="80"/>
              <w:right w:type="dxa" w:w="100"/>
            </w:tcMar>
            <w:vAlign w:val="center"/>
          </w:tcPr>
          <w:p>
            <w:pPr>
              <w:spacing w:after="0" w:line="240"/>
            </w:pPr>
            <w:r>
              <w:rPr>
                <w:b w:val="false"/>
                <w:bCs w:val="false"/>
                <w:color w:val="375623"/>
                <w:sz w:val="18"/>
                <w:szCs w:val="18"/>
              </w:rPr>
              <w:t xml:space="preserve">— (positif)</w:t>
            </w:r>
          </w:p>
        </w:tc>
        <w:tc>
          <w:tcPr>
            <w:tcW w:type="dxa" w:w="32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RAS.</w:t>
            </w:r>
          </w:p>
        </w:tc>
      </w:tr>
      <w:tr>
        <w:tc>
          <w:tcPr>
            <w:tcW w:type="dxa" w:w="15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Charge de travail</w:t>
            </w:r>
          </w:p>
        </w:tc>
        <w:tc>
          <w:tcPr>
            <w:tcW w:type="dxa" w:w="36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Bloc de 4 cartes de stats dupliqué à l'identique à deux endroits du fichier au lieu d'être factorisé.</w:t>
            </w:r>
          </w:p>
        </w:tc>
        <w:tc>
          <w:tcPr>
            <w:tcW w:type="dxa" w:w="1300"/>
            <w:shd w:fill="FFFFFF" w:val="clear"/>
            <w:tcMar>
              <w:top w:type="dxa" w:w="80"/>
              <w:left w:type="dxa" w:w="100"/>
              <w:bottom w:type="dxa" w:w="80"/>
              <w:right w:type="dxa" w:w="100"/>
            </w:tcMar>
            <w:vAlign w:val="center"/>
          </w:tcPr>
          <w:p>
            <w:pPr>
              <w:spacing w:after="0" w:line="240"/>
            </w:pPr>
            <w:r>
              <w:rPr>
                <w:b w:val="false"/>
                <w:bCs w:val="false"/>
                <w:color w:val="548235"/>
                <w:sz w:val="18"/>
                <w:szCs w:val="18"/>
              </w:rPr>
              <w:t xml:space="preserve">Faible</w:t>
            </w:r>
          </w:p>
        </w:tc>
        <w:tc>
          <w:tcPr>
            <w:tcW w:type="dxa" w:w="32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Extraire en composant </w:t>
            </w:r>
            <w:r>
              <w:rPr>
                <w:rFonts w:ascii="Consolas" w:cs="Consolas" w:eastAsia="Consolas" w:hAnsi="Consolas"/>
                <w:b w:val="false"/>
                <w:bCs w:val="false"/>
                <w:color w:val="1A1A1A"/>
                <w:sz w:val="18"/>
                <w:szCs w:val="18"/>
              </w:rPr>
              <w:t xml:space="preserve">StatGrid</w:t>
            </w:r>
            <w:r>
              <w:rPr>
                <w:b w:val="false"/>
                <w:bCs w:val="false"/>
                <w:color w:val="1A1A1A"/>
                <w:sz w:val="18"/>
                <w:szCs w:val="18"/>
              </w:rPr>
              <w:t xml:space="preserve"> réutilisé.</w:t>
            </w:r>
          </w:p>
        </w:tc>
      </w:tr>
      <w:tr>
        <w:tc>
          <w:tcPr>
            <w:tcW w:type="dxa" w:w="15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Adaptabilité</w:t>
            </w:r>
          </w:p>
        </w:tc>
        <w:tc>
          <w:tcPr>
            <w:tcW w:type="dxa" w:w="36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Le sélecteur de pôle (</w:t>
            </w:r>
            <w:r>
              <w:rPr>
                <w:rFonts w:ascii="Consolas" w:cs="Consolas" w:eastAsia="Consolas" w:hAnsi="Consolas"/>
                <w:b w:val="false"/>
                <w:bCs w:val="false"/>
                <w:color w:val="1A1A1A"/>
                <w:sz w:val="18"/>
                <w:szCs w:val="18"/>
              </w:rPr>
              <w:t xml:space="preserve">PoleSelect</w:t>
            </w:r>
            <w:r>
              <w:rPr>
                <w:b w:val="false"/>
                <w:bCs w:val="false"/>
                <w:color w:val="1A1A1A"/>
                <w:sz w:val="18"/>
                <w:szCs w:val="18"/>
              </w:rPr>
              <w:t xml:space="preserve">) semble accessible même à un Manager scopé à son pôle — à vérifier côté service.</w:t>
            </w:r>
          </w:p>
        </w:tc>
        <w:tc>
          <w:tcPr>
            <w:tcW w:type="dxa" w:w="1300"/>
            <w:shd w:fill="F2F2F2" w:val="clear"/>
            <w:tcMar>
              <w:top w:type="dxa" w:w="80"/>
              <w:left w:type="dxa" w:w="100"/>
              <w:bottom w:type="dxa" w:w="80"/>
              <w:right w:type="dxa" w:w="100"/>
            </w:tcMar>
            <w:vAlign w:val="center"/>
          </w:tcPr>
          <w:p>
            <w:pPr>
              <w:spacing w:after="0" w:line="240"/>
            </w:pPr>
            <w:r>
              <w:rPr>
                <w:b w:val="false"/>
                <w:bCs w:val="false"/>
                <w:color w:val="BF8F00"/>
                <w:sz w:val="18"/>
                <w:szCs w:val="18"/>
              </w:rPr>
              <w:t xml:space="preserve">Moyenne</w:t>
            </w:r>
          </w:p>
        </w:tc>
        <w:tc>
          <w:tcPr>
            <w:tcW w:type="dxa" w:w="32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Vérifier que le scoping serveur restreint bien la sélection pour un Manager.</w:t>
            </w:r>
          </w:p>
        </w:tc>
      </w:tr>
      <w:tr>
        <w:tc>
          <w:tcPr>
            <w:tcW w:type="dxa" w:w="15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Compatibilité</w:t>
            </w:r>
          </w:p>
        </w:tc>
        <w:tc>
          <w:tcPr>
            <w:tcW w:type="dxa" w:w="36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Layout "un seul scroll + section repliable" conforme aux standards d'un dashboard SaaS B2B.</w:t>
            </w:r>
          </w:p>
        </w:tc>
        <w:tc>
          <w:tcPr>
            <w:tcW w:type="dxa" w:w="1300"/>
            <w:shd w:fill="FFFFFF" w:val="clear"/>
            <w:tcMar>
              <w:top w:type="dxa" w:w="80"/>
              <w:left w:type="dxa" w:w="100"/>
              <w:bottom w:type="dxa" w:w="80"/>
              <w:right w:type="dxa" w:w="100"/>
            </w:tcMar>
            <w:vAlign w:val="center"/>
          </w:tcPr>
          <w:p>
            <w:pPr>
              <w:spacing w:after="0" w:line="240"/>
            </w:pPr>
            <w:r>
              <w:rPr>
                <w:b w:val="false"/>
                <w:bCs w:val="false"/>
                <w:color w:val="375623"/>
                <w:sz w:val="18"/>
                <w:szCs w:val="18"/>
              </w:rPr>
              <w:t xml:space="preserve">— (positif)</w:t>
            </w:r>
          </w:p>
        </w:tc>
        <w:tc>
          <w:tcPr>
            <w:tcW w:type="dxa" w:w="32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RAS.</w:t>
            </w:r>
          </w:p>
        </w:tc>
      </w:tr>
    </w:tbl>
    <w:p>
      <w:pPr>
        <w:spacing w:after="200"/>
      </w:pPr>
    </w:p>
    <w:p>
      <w:pPr>
        <w:pStyle w:val="Heading3"/>
        <w:spacing w:after="100" w:before="220"/>
      </w:pPr>
      <w:r>
        <w:rPr>
          <w:b/>
          <w:bCs/>
          <w:color w:val="1A1A1A"/>
        </w:rPr>
        <w:t xml:space="preserve">CRM — route `/app/crm` — fichier `client/src/features/crm/CRMPage.tsx` (+ LeadsPage, ClientsPage)</w:t>
      </w:r>
    </w:p>
    <w:tbl>
      <w:tblPr>
        <w:tblW w:type="dxa" w:w="9600"/>
        <w:tblBorders>
          <w:top w:val="single" w:color="BFBFBF" w:sz="2"/>
          <w:left w:val="single" w:color="BFBFBF" w:sz="2"/>
          <w:bottom w:val="single" w:color="BFBFBF" w:sz="2"/>
          <w:right w:val="single" w:color="BFBFBF" w:sz="2"/>
          <w:insideH w:val="single" w:color="D9D9D9" w:sz="2"/>
          <w:insideV w:val="single" w:color="D9D9D9" w:sz="2"/>
        </w:tblBorders>
      </w:tblPr>
      <w:tblGrid>
        <w:gridCol w:w="1500"/>
        <w:gridCol w:w="3600"/>
        <w:gridCol w:w="1300"/>
        <w:gridCol w:w="3200"/>
      </w:tblGrid>
      <w:tr>
        <w:trPr>
          <w:tblHeader/>
        </w:trPr>
        <w:tc>
          <w:tcPr>
            <w:tcW w:type="dxa" w:w="1500"/>
            <w:shd w:fill="1F3864" w:val="clear"/>
            <w:tcMar>
              <w:top w:type="dxa" w:w="80"/>
              <w:left w:type="dxa" w:w="100"/>
              <w:bottom w:type="dxa" w:w="80"/>
              <w:right w:type="dxa" w:w="100"/>
            </w:tcMar>
            <w:vAlign w:val="center"/>
          </w:tcPr>
          <w:p>
            <w:pPr>
              <w:spacing w:after="0" w:line="240"/>
            </w:pPr>
            <w:r>
              <w:rPr>
                <w:b/>
                <w:bCs/>
                <w:color w:val="FFFFFF"/>
                <w:sz w:val="18"/>
                <w:szCs w:val="18"/>
              </w:rPr>
              <w:t xml:space="preserve">Critère</w:t>
            </w:r>
          </w:p>
        </w:tc>
        <w:tc>
          <w:tcPr>
            <w:tcW w:type="dxa" w:w="3600"/>
            <w:shd w:fill="1F3864" w:val="clear"/>
            <w:tcMar>
              <w:top w:type="dxa" w:w="80"/>
              <w:left w:type="dxa" w:w="100"/>
              <w:bottom w:type="dxa" w:w="80"/>
              <w:right w:type="dxa" w:w="100"/>
            </w:tcMar>
            <w:vAlign w:val="center"/>
          </w:tcPr>
          <w:p>
            <w:pPr>
              <w:spacing w:after="0" w:line="240"/>
            </w:pPr>
            <w:r>
              <w:rPr>
                <w:b/>
                <w:bCs/>
                <w:color w:val="FFFFFF"/>
                <w:sz w:val="18"/>
                <w:szCs w:val="18"/>
              </w:rPr>
              <w:t xml:space="preserve">Constat</w:t>
            </w:r>
          </w:p>
        </w:tc>
        <w:tc>
          <w:tcPr>
            <w:tcW w:type="dxa" w:w="1300"/>
            <w:shd w:fill="1F3864" w:val="clear"/>
            <w:tcMar>
              <w:top w:type="dxa" w:w="80"/>
              <w:left w:type="dxa" w:w="100"/>
              <w:bottom w:type="dxa" w:w="80"/>
              <w:right w:type="dxa" w:w="100"/>
            </w:tcMar>
            <w:vAlign w:val="center"/>
          </w:tcPr>
          <w:p>
            <w:pPr>
              <w:spacing w:after="0" w:line="240"/>
            </w:pPr>
            <w:r>
              <w:rPr>
                <w:b/>
                <w:bCs/>
                <w:color w:val="FFFFFF"/>
                <w:sz w:val="18"/>
                <w:szCs w:val="18"/>
              </w:rPr>
              <w:t xml:space="preserve">Sévérité</w:t>
            </w:r>
          </w:p>
        </w:tc>
        <w:tc>
          <w:tcPr>
            <w:tcW w:type="dxa" w:w="3200"/>
            <w:shd w:fill="1F3864" w:val="clear"/>
            <w:tcMar>
              <w:top w:type="dxa" w:w="80"/>
              <w:left w:type="dxa" w:w="100"/>
              <w:bottom w:type="dxa" w:w="80"/>
              <w:right w:type="dxa" w:w="100"/>
            </w:tcMar>
            <w:vAlign w:val="center"/>
          </w:tcPr>
          <w:p>
            <w:pPr>
              <w:spacing w:after="0" w:line="240"/>
            </w:pPr>
            <w:r>
              <w:rPr>
                <w:b/>
                <w:bCs/>
                <w:color w:val="FFFFFF"/>
                <w:sz w:val="18"/>
                <w:szCs w:val="18"/>
              </w:rPr>
              <w:t xml:space="preserve">Recommandation</w:t>
            </w:r>
          </w:p>
        </w:tc>
      </w:tr>
      <w:tr>
        <w:tc>
          <w:tcPr>
            <w:tcW w:type="dxa" w:w="15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Guidage</w:t>
            </w:r>
          </w:p>
        </w:tc>
        <w:tc>
          <w:tcPr>
            <w:tcW w:type="dxa" w:w="36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Aucun compteur sur les onglets Leads/Clients pour indiquer le volume avant d'ouvrir l'onglet.</w:t>
            </w:r>
          </w:p>
        </w:tc>
        <w:tc>
          <w:tcPr>
            <w:tcW w:type="dxa" w:w="1300"/>
            <w:shd w:fill="FFFFFF" w:val="clear"/>
            <w:tcMar>
              <w:top w:type="dxa" w:w="80"/>
              <w:left w:type="dxa" w:w="100"/>
              <w:bottom w:type="dxa" w:w="80"/>
              <w:right w:type="dxa" w:w="100"/>
            </w:tcMar>
            <w:vAlign w:val="center"/>
          </w:tcPr>
          <w:p>
            <w:pPr>
              <w:spacing w:after="0" w:line="240"/>
            </w:pPr>
            <w:r>
              <w:rPr>
                <w:b w:val="false"/>
                <w:bCs w:val="false"/>
                <w:color w:val="548235"/>
                <w:sz w:val="18"/>
                <w:szCs w:val="18"/>
              </w:rPr>
              <w:t xml:space="preserve">Faible</w:t>
            </w:r>
          </w:p>
        </w:tc>
        <w:tc>
          <w:tcPr>
            <w:tcW w:type="dxa" w:w="32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Ajouter un badge de total sur chaque </w:t>
            </w:r>
            <w:r>
              <w:rPr>
                <w:rFonts w:ascii="Consolas" w:cs="Consolas" w:eastAsia="Consolas" w:hAnsi="Consolas"/>
                <w:b w:val="false"/>
                <w:bCs w:val="false"/>
                <w:color w:val="1A1A1A"/>
                <w:sz w:val="18"/>
                <w:szCs w:val="18"/>
              </w:rPr>
              <w:t xml:space="preserve">TabsTrigger</w:t>
            </w:r>
            <w:r>
              <w:rPr>
                <w:b w:val="false"/>
                <w:bCs w:val="false"/>
                <w:color w:val="1A1A1A"/>
                <w:sz w:val="18"/>
                <w:szCs w:val="18"/>
              </w:rPr>
              <w:t xml:space="preserve">.</w:t>
            </w:r>
          </w:p>
        </w:tc>
      </w:tr>
      <w:tr>
        <w:tc>
          <w:tcPr>
            <w:tcW w:type="dxa" w:w="15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Contrôle explicite (Leads)</w:t>
            </w:r>
          </w:p>
        </w:tc>
        <w:tc>
          <w:tcPr>
            <w:tcW w:type="dxa" w:w="36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Suppression protégée par </w:t>
            </w:r>
            <w:r>
              <w:rPr>
                <w:rFonts w:ascii="Consolas" w:cs="Consolas" w:eastAsia="Consolas" w:hAnsi="Consolas"/>
                <w:b w:val="false"/>
                <w:bCs w:val="false"/>
                <w:color w:val="1A1A1A"/>
                <w:sz w:val="18"/>
                <w:szCs w:val="18"/>
              </w:rPr>
              <w:t xml:space="preserve">ConfirmDeleteDialog</w:t>
            </w:r>
            <w:r>
              <w:rPr>
                <w:b w:val="false"/>
                <w:bCs w:val="false"/>
                <w:color w:val="1A1A1A"/>
                <w:sz w:val="18"/>
                <w:szCs w:val="18"/>
              </w:rPr>
              <w:t xml:space="preserve">, bouton désactivé si lead déjà converti — bonne prévention en amont.</w:t>
            </w:r>
          </w:p>
        </w:tc>
        <w:tc>
          <w:tcPr>
            <w:tcW w:type="dxa" w:w="1300"/>
            <w:shd w:fill="F2F2F2" w:val="clear"/>
            <w:tcMar>
              <w:top w:type="dxa" w:w="80"/>
              <w:left w:type="dxa" w:w="100"/>
              <w:bottom w:type="dxa" w:w="80"/>
              <w:right w:type="dxa" w:w="100"/>
            </w:tcMar>
            <w:vAlign w:val="center"/>
          </w:tcPr>
          <w:p>
            <w:pPr>
              <w:spacing w:after="0" w:line="240"/>
            </w:pPr>
            <w:r>
              <w:rPr>
                <w:b w:val="false"/>
                <w:bCs w:val="false"/>
                <w:color w:val="375623"/>
                <w:sz w:val="18"/>
                <w:szCs w:val="18"/>
              </w:rPr>
              <w:t xml:space="preserve">— (positif)</w:t>
            </w:r>
          </w:p>
        </w:tc>
        <w:tc>
          <w:tcPr>
            <w:tcW w:type="dxa" w:w="32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RAS.</w:t>
            </w:r>
          </w:p>
        </w:tc>
      </w:tr>
      <w:tr>
        <w:tc>
          <w:tcPr>
            <w:tcW w:type="dxa" w:w="15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Gestion des erreurs (Leads)</w:t>
            </w:r>
          </w:p>
        </w:tc>
        <w:tc>
          <w:tcPr>
            <w:tcW w:type="dxa" w:w="3600"/>
            <w:shd w:fill="FFFFFF" w:val="clear"/>
            <w:tcMar>
              <w:top w:type="dxa" w:w="80"/>
              <w:left w:type="dxa" w:w="100"/>
              <w:bottom w:type="dxa" w:w="80"/>
              <w:right w:type="dxa" w:w="100"/>
            </w:tcMar>
            <w:vAlign w:val="center"/>
          </w:tcPr>
          <w:p>
            <w:pPr>
              <w:spacing w:after="0" w:line="240"/>
            </w:pPr>
            <w:r>
              <w:rPr>
                <w:rFonts w:ascii="Consolas" w:cs="Consolas" w:eastAsia="Consolas" w:hAnsi="Consolas"/>
                <w:b w:val="false"/>
                <w:bCs w:val="false"/>
                <w:color w:val="1A1A1A"/>
                <w:sz w:val="18"/>
                <w:szCs w:val="18"/>
              </w:rPr>
              <w:t xml:space="preserve">handleCreate</w:t>
            </w:r>
            <w:r>
              <w:rPr>
                <w:b w:val="false"/>
                <w:bCs w:val="false"/>
                <w:color w:val="1A1A1A"/>
                <w:sz w:val="18"/>
                <w:szCs w:val="18"/>
              </w:rPr>
              <w:t xml:space="preserve">/</w:t>
            </w:r>
            <w:r>
              <w:rPr>
                <w:rFonts w:ascii="Consolas" w:cs="Consolas" w:eastAsia="Consolas" w:hAnsi="Consolas"/>
                <w:b w:val="false"/>
                <w:bCs w:val="false"/>
                <w:color w:val="1A1A1A"/>
                <w:sz w:val="18"/>
                <w:szCs w:val="18"/>
              </w:rPr>
              <w:t xml:space="preserve">handleUpdate</w:t>
            </w:r>
            <w:r>
              <w:rPr>
                <w:b w:val="false"/>
                <w:bCs w:val="false"/>
                <w:color w:val="1A1A1A"/>
                <w:sz w:val="18"/>
                <w:szCs w:val="18"/>
              </w:rPr>
              <w:t xml:space="preserve"> n'ont aucun </w:t>
            </w:r>
            <w:r>
              <w:rPr>
                <w:rFonts w:ascii="Consolas" w:cs="Consolas" w:eastAsia="Consolas" w:hAnsi="Consolas"/>
                <w:b w:val="false"/>
                <w:bCs w:val="false"/>
                <w:color w:val="1A1A1A"/>
                <w:sz w:val="18"/>
                <w:szCs w:val="18"/>
              </w:rPr>
              <w:t xml:space="preserve">onError</w:t>
            </w:r>
            <w:r>
              <w:rPr>
                <w:b w:val="false"/>
                <w:bCs w:val="false"/>
                <w:color w:val="1A1A1A"/>
                <w:sz w:val="18"/>
                <w:szCs w:val="18"/>
              </w:rPr>
              <w:t xml:space="preserve">, contrairement à delete/convert/reopen du même fichier.</w:t>
            </w:r>
          </w:p>
        </w:tc>
        <w:tc>
          <w:tcPr>
            <w:tcW w:type="dxa" w:w="1300"/>
            <w:shd w:fill="FFFFFF" w:val="clear"/>
            <w:tcMar>
              <w:top w:type="dxa" w:w="80"/>
              <w:left w:type="dxa" w:w="100"/>
              <w:bottom w:type="dxa" w:w="80"/>
              <w:right w:type="dxa" w:w="100"/>
            </w:tcMar>
            <w:vAlign w:val="center"/>
          </w:tcPr>
          <w:p>
            <w:pPr>
              <w:spacing w:after="0" w:line="240"/>
            </w:pPr>
            <w:r>
              <w:rPr>
                <w:b w:val="false"/>
                <w:bCs w:val="false"/>
                <w:color w:val="C00000"/>
                <w:sz w:val="18"/>
                <w:szCs w:val="18"/>
              </w:rPr>
              <w:t xml:space="preserve">Critique</w:t>
            </w:r>
          </w:p>
        </w:tc>
        <w:tc>
          <w:tcPr>
            <w:tcW w:type="dxa" w:w="32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Ajouter systématiquement un </w:t>
            </w:r>
            <w:r>
              <w:rPr>
                <w:rFonts w:ascii="Consolas" w:cs="Consolas" w:eastAsia="Consolas" w:hAnsi="Consolas"/>
                <w:b w:val="false"/>
                <w:bCs w:val="false"/>
                <w:color w:val="1A1A1A"/>
                <w:sz w:val="18"/>
                <w:szCs w:val="18"/>
              </w:rPr>
              <w:t xml:space="preserve">onError</w:t>
            </w:r>
            <w:r>
              <w:rPr>
                <w:b w:val="false"/>
                <w:bCs w:val="false"/>
                <w:color w:val="1A1A1A"/>
                <w:sz w:val="18"/>
                <w:szCs w:val="18"/>
              </w:rPr>
              <w:t xml:space="preserve"> sur ces deux mutations.</w:t>
            </w:r>
          </w:p>
        </w:tc>
      </w:tr>
      <w:tr>
        <w:tc>
          <w:tcPr>
            <w:tcW w:type="dxa" w:w="15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Contrôle explicite (Clients)</w:t>
            </w:r>
          </w:p>
        </w:tc>
        <w:tc>
          <w:tcPr>
            <w:tcW w:type="dxa" w:w="36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Suppression protégée avec gestion fine des codes d'erreur serveur (</w:t>
            </w:r>
            <w:r>
              <w:rPr>
                <w:rFonts w:ascii="Consolas" w:cs="Consolas" w:eastAsia="Consolas" w:hAnsi="Consolas"/>
                <w:b w:val="false"/>
                <w:bCs w:val="false"/>
                <w:color w:val="1A1A1A"/>
                <w:sz w:val="18"/>
                <w:szCs w:val="18"/>
              </w:rPr>
              <w:t xml:space="preserve">CLIENT_HAS_PROJECTS</w:t>
            </w:r>
            <w:r>
              <w:rPr>
                <w:b w:val="false"/>
                <w:bCs w:val="false"/>
                <w:color w:val="1A1A1A"/>
                <w:sz w:val="18"/>
                <w:szCs w:val="18"/>
              </w:rPr>
              <w:t xml:space="preserve">, </w:t>
            </w:r>
            <w:r>
              <w:rPr>
                <w:rFonts w:ascii="Consolas" w:cs="Consolas" w:eastAsia="Consolas" w:hAnsi="Consolas"/>
                <w:b w:val="false"/>
                <w:bCs w:val="false"/>
                <w:color w:val="1A1A1A"/>
                <w:sz w:val="18"/>
                <w:szCs w:val="18"/>
              </w:rPr>
              <w:t xml:space="preserve">CLIENT_HAS_INVOICES</w:t>
            </w:r>
            <w:r>
              <w:rPr>
                <w:b w:val="false"/>
                <w:bCs w:val="false"/>
                <w:color w:val="1A1A1A"/>
                <w:sz w:val="18"/>
                <w:szCs w:val="18"/>
              </w:rPr>
              <w:t xml:space="preserve">) — bon exemple.</w:t>
            </w:r>
          </w:p>
        </w:tc>
        <w:tc>
          <w:tcPr>
            <w:tcW w:type="dxa" w:w="1300"/>
            <w:shd w:fill="F2F2F2" w:val="clear"/>
            <w:tcMar>
              <w:top w:type="dxa" w:w="80"/>
              <w:left w:type="dxa" w:w="100"/>
              <w:bottom w:type="dxa" w:w="80"/>
              <w:right w:type="dxa" w:w="100"/>
            </w:tcMar>
            <w:vAlign w:val="center"/>
          </w:tcPr>
          <w:p>
            <w:pPr>
              <w:spacing w:after="0" w:line="240"/>
            </w:pPr>
            <w:r>
              <w:rPr>
                <w:b w:val="false"/>
                <w:bCs w:val="false"/>
                <w:color w:val="375623"/>
                <w:sz w:val="18"/>
                <w:szCs w:val="18"/>
              </w:rPr>
              <w:t xml:space="preserve">— (positif)</w:t>
            </w:r>
          </w:p>
        </w:tc>
        <w:tc>
          <w:tcPr>
            <w:tcW w:type="dxa" w:w="32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RAS.</w:t>
            </w:r>
          </w:p>
        </w:tc>
      </w:tr>
      <w:tr>
        <w:tc>
          <w:tcPr>
            <w:tcW w:type="dxa" w:w="15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Gestion des erreurs (Clients)</w:t>
            </w:r>
          </w:p>
        </w:tc>
        <w:tc>
          <w:tcPr>
            <w:tcW w:type="dxa" w:w="3600"/>
            <w:shd w:fill="FFFFFF" w:val="clear"/>
            <w:tcMar>
              <w:top w:type="dxa" w:w="80"/>
              <w:left w:type="dxa" w:w="100"/>
              <w:bottom w:type="dxa" w:w="80"/>
              <w:right w:type="dxa" w:w="100"/>
            </w:tcMar>
            <w:vAlign w:val="center"/>
          </w:tcPr>
          <w:p>
            <w:pPr>
              <w:spacing w:after="0" w:line="240"/>
            </w:pPr>
            <w:r>
              <w:rPr>
                <w:rFonts w:ascii="Consolas" w:cs="Consolas" w:eastAsia="Consolas" w:hAnsi="Consolas"/>
                <w:b w:val="false"/>
                <w:bCs w:val="false"/>
                <w:color w:val="1A1A1A"/>
                <w:sz w:val="18"/>
                <w:szCs w:val="18"/>
              </w:rPr>
              <w:t xml:space="preserve">handleCreate</w:t>
            </w:r>
            <w:r>
              <w:rPr>
                <w:b w:val="false"/>
                <w:bCs w:val="false"/>
                <w:color w:val="1A1A1A"/>
                <w:sz w:val="18"/>
                <w:szCs w:val="18"/>
              </w:rPr>
              <w:t xml:space="preserve">/</w:t>
            </w:r>
            <w:r>
              <w:rPr>
                <w:rFonts w:ascii="Consolas" w:cs="Consolas" w:eastAsia="Consolas" w:hAnsi="Consolas"/>
                <w:b w:val="false"/>
                <w:bCs w:val="false"/>
                <w:color w:val="1A1A1A"/>
                <w:sz w:val="18"/>
                <w:szCs w:val="18"/>
              </w:rPr>
              <w:t xml:space="preserve">handleUpdate</w:t>
            </w:r>
            <w:r>
              <w:rPr>
                <w:b w:val="false"/>
                <w:bCs w:val="false"/>
                <w:color w:val="1A1A1A"/>
                <w:sz w:val="18"/>
                <w:szCs w:val="18"/>
              </w:rPr>
              <w:t xml:space="preserve"> sans </w:t>
            </w:r>
            <w:r>
              <w:rPr>
                <w:rFonts w:ascii="Consolas" w:cs="Consolas" w:eastAsia="Consolas" w:hAnsi="Consolas"/>
                <w:b w:val="false"/>
                <w:bCs w:val="false"/>
                <w:color w:val="1A1A1A"/>
                <w:sz w:val="18"/>
                <w:szCs w:val="18"/>
              </w:rPr>
              <w:t xml:space="preserve">onError</w:t>
            </w:r>
            <w:r>
              <w:rPr>
                <w:b w:val="false"/>
                <w:bCs w:val="false"/>
                <w:color w:val="1A1A1A"/>
                <w:sz w:val="18"/>
                <w:szCs w:val="18"/>
              </w:rPr>
              <w:t xml:space="preserve">, même défaut que Leads.</w:t>
            </w:r>
          </w:p>
        </w:tc>
        <w:tc>
          <w:tcPr>
            <w:tcW w:type="dxa" w:w="1300"/>
            <w:shd w:fill="FFFFFF" w:val="clear"/>
            <w:tcMar>
              <w:top w:type="dxa" w:w="80"/>
              <w:left w:type="dxa" w:w="100"/>
              <w:bottom w:type="dxa" w:w="80"/>
              <w:right w:type="dxa" w:w="100"/>
            </w:tcMar>
            <w:vAlign w:val="center"/>
          </w:tcPr>
          <w:p>
            <w:pPr>
              <w:spacing w:after="0" w:line="240"/>
            </w:pPr>
            <w:r>
              <w:rPr>
                <w:b w:val="false"/>
                <w:bCs w:val="false"/>
                <w:color w:val="C00000"/>
                <w:sz w:val="18"/>
                <w:szCs w:val="18"/>
              </w:rPr>
              <w:t xml:space="preserve">Critique</w:t>
            </w:r>
          </w:p>
        </w:tc>
        <w:tc>
          <w:tcPr>
            <w:tcW w:type="dxa" w:w="32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Idem.</w:t>
            </w:r>
          </w:p>
        </w:tc>
      </w:tr>
      <w:tr>
        <w:tc>
          <w:tcPr>
            <w:tcW w:type="dxa" w:w="15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Homogénéité</w:t>
            </w:r>
          </w:p>
        </w:tc>
        <w:tc>
          <w:tcPr>
            <w:tcW w:type="dxa" w:w="36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Le thème AG Grid est dupliqué à l'identique entre LeadsPage et ClientsPage au lieu d'être partagé.</w:t>
            </w:r>
          </w:p>
        </w:tc>
        <w:tc>
          <w:tcPr>
            <w:tcW w:type="dxa" w:w="1300"/>
            <w:shd w:fill="F2F2F2" w:val="clear"/>
            <w:tcMar>
              <w:top w:type="dxa" w:w="80"/>
              <w:left w:type="dxa" w:w="100"/>
              <w:bottom w:type="dxa" w:w="80"/>
              <w:right w:type="dxa" w:w="100"/>
            </w:tcMar>
            <w:vAlign w:val="center"/>
          </w:tcPr>
          <w:p>
            <w:pPr>
              <w:spacing w:after="0" w:line="240"/>
            </w:pPr>
            <w:r>
              <w:rPr>
                <w:b w:val="false"/>
                <w:bCs w:val="false"/>
                <w:color w:val="548235"/>
                <w:sz w:val="18"/>
                <w:szCs w:val="18"/>
              </w:rPr>
              <w:t xml:space="preserve">Faible</w:t>
            </w:r>
          </w:p>
        </w:tc>
        <w:tc>
          <w:tcPr>
            <w:tcW w:type="dxa" w:w="32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Extraire dans un module partagé.</w:t>
            </w:r>
          </w:p>
        </w:tc>
      </w:tr>
      <w:tr>
        <w:tc>
          <w:tcPr>
            <w:tcW w:type="dxa" w:w="15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Charge de travail (Clients)</w:t>
            </w:r>
          </w:p>
        </w:tc>
        <w:tc>
          <w:tcPr>
            <w:tcW w:type="dxa" w:w="36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La recherche est appliquée côté client sur des données déjà paginées côté serveur : ne peut trouver que dans la page courante, contrairement à LeadsPage qui passe </w:t>
            </w:r>
            <w:r>
              <w:rPr>
                <w:rFonts w:ascii="Consolas" w:cs="Consolas" w:eastAsia="Consolas" w:hAnsi="Consolas"/>
                <w:b w:val="false"/>
                <w:bCs w:val="false"/>
                <w:color w:val="1A1A1A"/>
                <w:sz w:val="18"/>
                <w:szCs w:val="18"/>
              </w:rPr>
              <w:t xml:space="preserve">search</w:t>
            </w:r>
            <w:r>
              <w:rPr>
                <w:b w:val="false"/>
                <w:bCs w:val="false"/>
                <w:color w:val="1A1A1A"/>
                <w:sz w:val="18"/>
                <w:szCs w:val="18"/>
              </w:rPr>
              <w:t xml:space="preserve"> en paramètre serveur.</w:t>
            </w:r>
          </w:p>
        </w:tc>
        <w:tc>
          <w:tcPr>
            <w:tcW w:type="dxa" w:w="1300"/>
            <w:shd w:fill="FFFFFF" w:val="clear"/>
            <w:tcMar>
              <w:top w:type="dxa" w:w="80"/>
              <w:left w:type="dxa" w:w="100"/>
              <w:bottom w:type="dxa" w:w="80"/>
              <w:right w:type="dxa" w:w="100"/>
            </w:tcMar>
            <w:vAlign w:val="center"/>
          </w:tcPr>
          <w:p>
            <w:pPr>
              <w:spacing w:after="0" w:line="240"/>
            </w:pPr>
            <w:r>
              <w:rPr>
                <w:b w:val="false"/>
                <w:bCs w:val="false"/>
                <w:color w:val="C00000"/>
                <w:sz w:val="18"/>
                <w:szCs w:val="18"/>
              </w:rPr>
              <w:t xml:space="preserve">Critique</w:t>
            </w:r>
          </w:p>
        </w:tc>
        <w:tc>
          <w:tcPr>
            <w:tcW w:type="dxa" w:w="32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Remonter la recherche en paramètre serveur, comme pour les leads.</w:t>
            </w:r>
          </w:p>
        </w:tc>
      </w:tr>
      <w:tr>
        <w:tc>
          <w:tcPr>
            <w:tcW w:type="dxa" w:w="15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Signifiance des codes</w:t>
            </w:r>
          </w:p>
        </w:tc>
        <w:tc>
          <w:tcPr>
            <w:tcW w:type="dxa" w:w="36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Bon usage de couleurs de statut mnémotechniques pour les leads.</w:t>
            </w:r>
          </w:p>
        </w:tc>
        <w:tc>
          <w:tcPr>
            <w:tcW w:type="dxa" w:w="1300"/>
            <w:shd w:fill="F2F2F2" w:val="clear"/>
            <w:tcMar>
              <w:top w:type="dxa" w:w="80"/>
              <w:left w:type="dxa" w:w="100"/>
              <w:bottom w:type="dxa" w:w="80"/>
              <w:right w:type="dxa" w:w="100"/>
            </w:tcMar>
            <w:vAlign w:val="center"/>
          </w:tcPr>
          <w:p>
            <w:pPr>
              <w:spacing w:after="0" w:line="240"/>
            </w:pPr>
            <w:r>
              <w:rPr>
                <w:b w:val="false"/>
                <w:bCs w:val="false"/>
                <w:color w:val="375623"/>
                <w:sz w:val="18"/>
                <w:szCs w:val="18"/>
              </w:rPr>
              <w:t xml:space="preserve">— (positif)</w:t>
            </w:r>
          </w:p>
        </w:tc>
        <w:tc>
          <w:tcPr>
            <w:tcW w:type="dxa" w:w="32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RAS.</w:t>
            </w:r>
          </w:p>
        </w:tc>
      </w:tr>
    </w:tbl>
    <w:p>
      <w:pPr>
        <w:spacing w:after="200"/>
      </w:pPr>
    </w:p>
    <w:p>
      <w:pPr>
        <w:pStyle w:val="Heading3"/>
        <w:spacing w:after="100" w:before="220"/>
      </w:pPr>
      <w:r>
        <w:rPr>
          <w:b/>
          <w:bCs/>
          <w:color w:val="1A1A1A"/>
        </w:rPr>
        <w:t xml:space="preserve">AI Assistant — route `/app/ai` — fichier `client/src/features/ai-assistant/AIAssistantPage.tsx`</w:t>
      </w:r>
    </w:p>
    <w:tbl>
      <w:tblPr>
        <w:tblW w:type="dxa" w:w="9600"/>
        <w:tblBorders>
          <w:top w:val="single" w:color="BFBFBF" w:sz="2"/>
          <w:left w:val="single" w:color="BFBFBF" w:sz="2"/>
          <w:bottom w:val="single" w:color="BFBFBF" w:sz="2"/>
          <w:right w:val="single" w:color="BFBFBF" w:sz="2"/>
          <w:insideH w:val="single" w:color="D9D9D9" w:sz="2"/>
          <w:insideV w:val="single" w:color="D9D9D9" w:sz="2"/>
        </w:tblBorders>
      </w:tblPr>
      <w:tblGrid>
        <w:gridCol w:w="1500"/>
        <w:gridCol w:w="3600"/>
        <w:gridCol w:w="1300"/>
        <w:gridCol w:w="3200"/>
      </w:tblGrid>
      <w:tr>
        <w:trPr>
          <w:tblHeader/>
        </w:trPr>
        <w:tc>
          <w:tcPr>
            <w:tcW w:type="dxa" w:w="1500"/>
            <w:shd w:fill="1F3864" w:val="clear"/>
            <w:tcMar>
              <w:top w:type="dxa" w:w="80"/>
              <w:left w:type="dxa" w:w="100"/>
              <w:bottom w:type="dxa" w:w="80"/>
              <w:right w:type="dxa" w:w="100"/>
            </w:tcMar>
            <w:vAlign w:val="center"/>
          </w:tcPr>
          <w:p>
            <w:pPr>
              <w:spacing w:after="0" w:line="240"/>
            </w:pPr>
            <w:r>
              <w:rPr>
                <w:b/>
                <w:bCs/>
                <w:color w:val="FFFFFF"/>
                <w:sz w:val="18"/>
                <w:szCs w:val="18"/>
              </w:rPr>
              <w:t xml:space="preserve">Critère</w:t>
            </w:r>
          </w:p>
        </w:tc>
        <w:tc>
          <w:tcPr>
            <w:tcW w:type="dxa" w:w="3600"/>
            <w:shd w:fill="1F3864" w:val="clear"/>
            <w:tcMar>
              <w:top w:type="dxa" w:w="80"/>
              <w:left w:type="dxa" w:w="100"/>
              <w:bottom w:type="dxa" w:w="80"/>
              <w:right w:type="dxa" w:w="100"/>
            </w:tcMar>
            <w:vAlign w:val="center"/>
          </w:tcPr>
          <w:p>
            <w:pPr>
              <w:spacing w:after="0" w:line="240"/>
            </w:pPr>
            <w:r>
              <w:rPr>
                <w:b/>
                <w:bCs/>
                <w:color w:val="FFFFFF"/>
                <w:sz w:val="18"/>
                <w:szCs w:val="18"/>
              </w:rPr>
              <w:t xml:space="preserve">Constat</w:t>
            </w:r>
          </w:p>
        </w:tc>
        <w:tc>
          <w:tcPr>
            <w:tcW w:type="dxa" w:w="1300"/>
            <w:shd w:fill="1F3864" w:val="clear"/>
            <w:tcMar>
              <w:top w:type="dxa" w:w="80"/>
              <w:left w:type="dxa" w:w="100"/>
              <w:bottom w:type="dxa" w:w="80"/>
              <w:right w:type="dxa" w:w="100"/>
            </w:tcMar>
            <w:vAlign w:val="center"/>
          </w:tcPr>
          <w:p>
            <w:pPr>
              <w:spacing w:after="0" w:line="240"/>
            </w:pPr>
            <w:r>
              <w:rPr>
                <w:b/>
                <w:bCs/>
                <w:color w:val="FFFFFF"/>
                <w:sz w:val="18"/>
                <w:szCs w:val="18"/>
              </w:rPr>
              <w:t xml:space="preserve">Sévérité</w:t>
            </w:r>
          </w:p>
        </w:tc>
        <w:tc>
          <w:tcPr>
            <w:tcW w:type="dxa" w:w="3200"/>
            <w:shd w:fill="1F3864" w:val="clear"/>
            <w:tcMar>
              <w:top w:type="dxa" w:w="80"/>
              <w:left w:type="dxa" w:w="100"/>
              <w:bottom w:type="dxa" w:w="80"/>
              <w:right w:type="dxa" w:w="100"/>
            </w:tcMar>
            <w:vAlign w:val="center"/>
          </w:tcPr>
          <w:p>
            <w:pPr>
              <w:spacing w:after="0" w:line="240"/>
            </w:pPr>
            <w:r>
              <w:rPr>
                <w:b/>
                <w:bCs/>
                <w:color w:val="FFFFFF"/>
                <w:sz w:val="18"/>
                <w:szCs w:val="18"/>
              </w:rPr>
              <w:t xml:space="preserve">Recommandation</w:t>
            </w:r>
          </w:p>
        </w:tc>
      </w:tr>
      <w:tr>
        <w:tc>
          <w:tcPr>
            <w:tcW w:type="dxa" w:w="15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Gestion des erreurs</w:t>
            </w:r>
          </w:p>
        </w:tc>
        <w:tc>
          <w:tcPr>
            <w:tcW w:type="dxa" w:w="36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Message générique unique quelle que soit la cause d'échec (réseau, serveur, rate-limit).</w:t>
            </w:r>
          </w:p>
        </w:tc>
        <w:tc>
          <w:tcPr>
            <w:tcW w:type="dxa" w:w="1300"/>
            <w:shd w:fill="FFFFFF" w:val="clear"/>
            <w:tcMar>
              <w:top w:type="dxa" w:w="80"/>
              <w:left w:type="dxa" w:w="100"/>
              <w:bottom w:type="dxa" w:w="80"/>
              <w:right w:type="dxa" w:w="100"/>
            </w:tcMar>
            <w:vAlign w:val="center"/>
          </w:tcPr>
          <w:p>
            <w:pPr>
              <w:spacing w:after="0" w:line="240"/>
            </w:pPr>
            <w:r>
              <w:rPr>
                <w:b w:val="false"/>
                <w:bCs w:val="false"/>
                <w:color w:val="BF8F00"/>
                <w:sz w:val="18"/>
                <w:szCs w:val="18"/>
              </w:rPr>
              <w:t xml:space="preserve">Moyenne</w:t>
            </w:r>
          </w:p>
        </w:tc>
        <w:tc>
          <w:tcPr>
            <w:tcW w:type="dxa" w:w="32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Distinguer au moins service indisponible vs erreur applicative.</w:t>
            </w:r>
          </w:p>
        </w:tc>
      </w:tr>
      <w:tr>
        <w:tc>
          <w:tcPr>
            <w:tcW w:type="dxa" w:w="15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Contrôle explicite</w:t>
            </w:r>
          </w:p>
        </w:tc>
        <w:tc>
          <w:tcPr>
            <w:tcW w:type="dxa" w:w="36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Suppression d'une conversation sans aucune confirmation, contrairement à toutes les autres suppressions du produit qui sont protégées.</w:t>
            </w:r>
          </w:p>
        </w:tc>
        <w:tc>
          <w:tcPr>
            <w:tcW w:type="dxa" w:w="1300"/>
            <w:shd w:fill="F2F2F2" w:val="clear"/>
            <w:tcMar>
              <w:top w:type="dxa" w:w="80"/>
              <w:left w:type="dxa" w:w="100"/>
              <w:bottom w:type="dxa" w:w="80"/>
              <w:right w:type="dxa" w:w="100"/>
            </w:tcMar>
            <w:vAlign w:val="center"/>
          </w:tcPr>
          <w:p>
            <w:pPr>
              <w:spacing w:after="0" w:line="240"/>
            </w:pPr>
            <w:r>
              <w:rPr>
                <w:b w:val="false"/>
                <w:bCs w:val="false"/>
                <w:color w:val="C00000"/>
                <w:sz w:val="18"/>
                <w:szCs w:val="18"/>
              </w:rPr>
              <w:t xml:space="preserve">Critique</w:t>
            </w:r>
          </w:p>
        </w:tc>
        <w:tc>
          <w:tcPr>
            <w:tcW w:type="dxa" w:w="32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Ajouter une confirmation avant suppression d'une conversation.</w:t>
            </w:r>
          </w:p>
        </w:tc>
      </w:tr>
      <w:tr>
        <w:tc>
          <w:tcPr>
            <w:tcW w:type="dxa" w:w="15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Guidage (feedback)</w:t>
            </w:r>
          </w:p>
        </w:tc>
        <w:tc>
          <w:tcPr>
            <w:tcW w:type="dxa" w:w="36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Bouton de suppression visible seulement au survol souris — peu descouvrable au clavier/tactile.</w:t>
            </w:r>
          </w:p>
        </w:tc>
        <w:tc>
          <w:tcPr>
            <w:tcW w:type="dxa" w:w="1300"/>
            <w:shd w:fill="FFFFFF" w:val="clear"/>
            <w:tcMar>
              <w:top w:type="dxa" w:w="80"/>
              <w:left w:type="dxa" w:w="100"/>
              <w:bottom w:type="dxa" w:w="80"/>
              <w:right w:type="dxa" w:w="100"/>
            </w:tcMar>
            <w:vAlign w:val="center"/>
          </w:tcPr>
          <w:p>
            <w:pPr>
              <w:spacing w:after="0" w:line="240"/>
            </w:pPr>
            <w:r>
              <w:rPr>
                <w:b w:val="false"/>
                <w:bCs w:val="false"/>
                <w:color w:val="BF8F00"/>
                <w:sz w:val="18"/>
                <w:szCs w:val="18"/>
              </w:rPr>
              <w:t xml:space="preserve">Moyenne</w:t>
            </w:r>
          </w:p>
        </w:tc>
        <w:tc>
          <w:tcPr>
            <w:tcW w:type="dxa" w:w="32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Prévoir un affichage permanent ou au focus clavier.</w:t>
            </w:r>
          </w:p>
        </w:tc>
      </w:tr>
      <w:tr>
        <w:tc>
          <w:tcPr>
            <w:tcW w:type="dxa" w:w="15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Gestion des erreurs (protection)</w:t>
            </w:r>
          </w:p>
        </w:tc>
        <w:tc>
          <w:tcPr>
            <w:tcW w:type="dxa" w:w="36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Échec de parsing d'un historique local supprime silencieusement la donnée sans avertir l'utilisateur.</w:t>
            </w:r>
          </w:p>
        </w:tc>
        <w:tc>
          <w:tcPr>
            <w:tcW w:type="dxa" w:w="1300"/>
            <w:shd w:fill="F2F2F2" w:val="clear"/>
            <w:tcMar>
              <w:top w:type="dxa" w:w="80"/>
              <w:left w:type="dxa" w:w="100"/>
              <w:bottom w:type="dxa" w:w="80"/>
              <w:right w:type="dxa" w:w="100"/>
            </w:tcMar>
            <w:vAlign w:val="center"/>
          </w:tcPr>
          <w:p>
            <w:pPr>
              <w:spacing w:after="0" w:line="240"/>
            </w:pPr>
            <w:r>
              <w:rPr>
                <w:b w:val="false"/>
                <w:bCs w:val="false"/>
                <w:color w:val="BF8F00"/>
                <w:sz w:val="18"/>
                <w:szCs w:val="18"/>
              </w:rPr>
              <w:t xml:space="preserve">Moyenne</w:t>
            </w:r>
          </w:p>
        </w:tc>
        <w:tc>
          <w:tcPr>
            <w:tcW w:type="dxa" w:w="32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Informer l'utilisateur qu'un historique local n'a pas pu être récupéré.</w:t>
            </w:r>
          </w:p>
        </w:tc>
      </w:tr>
      <w:tr>
        <w:tc>
          <w:tcPr>
            <w:tcW w:type="dxa" w:w="15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Homogénéité</w:t>
            </w:r>
          </w:p>
        </w:tc>
        <w:tc>
          <w:tcPr>
            <w:tcW w:type="dxa" w:w="36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Classes Tailwind générées par template string, non détectables par le moteur JIT — risque de classes manquantes en prod.</w:t>
            </w:r>
          </w:p>
        </w:tc>
        <w:tc>
          <w:tcPr>
            <w:tcW w:type="dxa" w:w="1300"/>
            <w:shd w:fill="FFFFFF" w:val="clear"/>
            <w:tcMar>
              <w:top w:type="dxa" w:w="80"/>
              <w:left w:type="dxa" w:w="100"/>
              <w:bottom w:type="dxa" w:w="80"/>
              <w:right w:type="dxa" w:w="100"/>
            </w:tcMar>
            <w:vAlign w:val="center"/>
          </w:tcPr>
          <w:p>
            <w:pPr>
              <w:spacing w:after="0" w:line="240"/>
            </w:pPr>
            <w:r>
              <w:rPr>
                <w:b w:val="false"/>
                <w:bCs w:val="false"/>
                <w:color w:val="BF8F00"/>
                <w:sz w:val="18"/>
                <w:szCs w:val="18"/>
              </w:rPr>
              <w:t xml:space="preserve">Moyenne</w:t>
            </w:r>
          </w:p>
        </w:tc>
        <w:tc>
          <w:tcPr>
            <w:tcW w:type="dxa" w:w="32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Remplacer par des classes littérales conditionnelles.</w:t>
            </w:r>
          </w:p>
        </w:tc>
      </w:tr>
    </w:tbl>
    <w:p>
      <w:pPr>
        <w:spacing w:after="200"/>
      </w:pPr>
    </w:p>
    <w:p>
      <w:pPr>
        <w:pStyle w:val="Heading3"/>
        <w:spacing w:after="100" w:before="220"/>
      </w:pPr>
      <w:r>
        <w:rPr>
          <w:b/>
          <w:bCs/>
          <w:color w:val="1A1A1A"/>
        </w:rPr>
        <w:t xml:space="preserve">Fiche client — route `/app/clients/:id` — fichier `client/src/features/clients/ClientDetailPage.tsx`</w:t>
      </w:r>
    </w:p>
    <w:tbl>
      <w:tblPr>
        <w:tblW w:type="dxa" w:w="9600"/>
        <w:tblBorders>
          <w:top w:val="single" w:color="BFBFBF" w:sz="2"/>
          <w:left w:val="single" w:color="BFBFBF" w:sz="2"/>
          <w:bottom w:val="single" w:color="BFBFBF" w:sz="2"/>
          <w:right w:val="single" w:color="BFBFBF" w:sz="2"/>
          <w:insideH w:val="single" w:color="D9D9D9" w:sz="2"/>
          <w:insideV w:val="single" w:color="D9D9D9" w:sz="2"/>
        </w:tblBorders>
      </w:tblPr>
      <w:tblGrid>
        <w:gridCol w:w="1500"/>
        <w:gridCol w:w="3600"/>
        <w:gridCol w:w="1300"/>
        <w:gridCol w:w="3200"/>
      </w:tblGrid>
      <w:tr>
        <w:trPr>
          <w:tblHeader/>
        </w:trPr>
        <w:tc>
          <w:tcPr>
            <w:tcW w:type="dxa" w:w="1500"/>
            <w:shd w:fill="1F3864" w:val="clear"/>
            <w:tcMar>
              <w:top w:type="dxa" w:w="80"/>
              <w:left w:type="dxa" w:w="100"/>
              <w:bottom w:type="dxa" w:w="80"/>
              <w:right w:type="dxa" w:w="100"/>
            </w:tcMar>
            <w:vAlign w:val="center"/>
          </w:tcPr>
          <w:p>
            <w:pPr>
              <w:spacing w:after="0" w:line="240"/>
            </w:pPr>
            <w:r>
              <w:rPr>
                <w:b/>
                <w:bCs/>
                <w:color w:val="FFFFFF"/>
                <w:sz w:val="18"/>
                <w:szCs w:val="18"/>
              </w:rPr>
              <w:t xml:space="preserve">Critère</w:t>
            </w:r>
          </w:p>
        </w:tc>
        <w:tc>
          <w:tcPr>
            <w:tcW w:type="dxa" w:w="3600"/>
            <w:shd w:fill="1F3864" w:val="clear"/>
            <w:tcMar>
              <w:top w:type="dxa" w:w="80"/>
              <w:left w:type="dxa" w:w="100"/>
              <w:bottom w:type="dxa" w:w="80"/>
              <w:right w:type="dxa" w:w="100"/>
            </w:tcMar>
            <w:vAlign w:val="center"/>
          </w:tcPr>
          <w:p>
            <w:pPr>
              <w:spacing w:after="0" w:line="240"/>
            </w:pPr>
            <w:r>
              <w:rPr>
                <w:b/>
                <w:bCs/>
                <w:color w:val="FFFFFF"/>
                <w:sz w:val="18"/>
                <w:szCs w:val="18"/>
              </w:rPr>
              <w:t xml:space="preserve">Constat</w:t>
            </w:r>
          </w:p>
        </w:tc>
        <w:tc>
          <w:tcPr>
            <w:tcW w:type="dxa" w:w="1300"/>
            <w:shd w:fill="1F3864" w:val="clear"/>
            <w:tcMar>
              <w:top w:type="dxa" w:w="80"/>
              <w:left w:type="dxa" w:w="100"/>
              <w:bottom w:type="dxa" w:w="80"/>
              <w:right w:type="dxa" w:w="100"/>
            </w:tcMar>
            <w:vAlign w:val="center"/>
          </w:tcPr>
          <w:p>
            <w:pPr>
              <w:spacing w:after="0" w:line="240"/>
            </w:pPr>
            <w:r>
              <w:rPr>
                <w:b/>
                <w:bCs/>
                <w:color w:val="FFFFFF"/>
                <w:sz w:val="18"/>
                <w:szCs w:val="18"/>
              </w:rPr>
              <w:t xml:space="preserve">Sévérité</w:t>
            </w:r>
          </w:p>
        </w:tc>
        <w:tc>
          <w:tcPr>
            <w:tcW w:type="dxa" w:w="3200"/>
            <w:shd w:fill="1F3864" w:val="clear"/>
            <w:tcMar>
              <w:top w:type="dxa" w:w="80"/>
              <w:left w:type="dxa" w:w="100"/>
              <w:bottom w:type="dxa" w:w="80"/>
              <w:right w:type="dxa" w:w="100"/>
            </w:tcMar>
            <w:vAlign w:val="center"/>
          </w:tcPr>
          <w:p>
            <w:pPr>
              <w:spacing w:after="0" w:line="240"/>
            </w:pPr>
            <w:r>
              <w:rPr>
                <w:b/>
                <w:bCs/>
                <w:color w:val="FFFFFF"/>
                <w:sz w:val="18"/>
                <w:szCs w:val="18"/>
              </w:rPr>
              <w:t xml:space="preserve">Recommandation</w:t>
            </w:r>
          </w:p>
        </w:tc>
      </w:tr>
      <w:tr>
        <w:tc>
          <w:tcPr>
            <w:tcW w:type="dxa" w:w="15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Gestion des erreurs</w:t>
            </w:r>
          </w:p>
        </w:tc>
        <w:tc>
          <w:tcPr>
            <w:tcW w:type="dxa" w:w="36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Deux boutons destructifs de gravité très différente (Supprimer / Effacer RGPD) côte à côte, même style visuel.</w:t>
            </w:r>
          </w:p>
        </w:tc>
        <w:tc>
          <w:tcPr>
            <w:tcW w:type="dxa" w:w="1300"/>
            <w:shd w:fill="FFFFFF" w:val="clear"/>
            <w:tcMar>
              <w:top w:type="dxa" w:w="80"/>
              <w:left w:type="dxa" w:w="100"/>
              <w:bottom w:type="dxa" w:w="80"/>
              <w:right w:type="dxa" w:w="100"/>
            </w:tcMar>
            <w:vAlign w:val="center"/>
          </w:tcPr>
          <w:p>
            <w:pPr>
              <w:spacing w:after="0" w:line="240"/>
            </w:pPr>
            <w:r>
              <w:rPr>
                <w:b w:val="false"/>
                <w:bCs w:val="false"/>
                <w:color w:val="BF8F00"/>
                <w:sz w:val="18"/>
                <w:szCs w:val="18"/>
              </w:rPr>
              <w:t xml:space="preserve">Moyenne</w:t>
            </w:r>
          </w:p>
        </w:tc>
        <w:tc>
          <w:tcPr>
            <w:tcW w:type="dxa" w:w="32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Séparer visuellement l'action RGPD ou différencier sa présentation.</w:t>
            </w:r>
          </w:p>
        </w:tc>
      </w:tr>
      <w:tr>
        <w:tc>
          <w:tcPr>
            <w:tcW w:type="dxa" w:w="15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Gestion des erreurs (qualité)</w:t>
            </w:r>
          </w:p>
        </w:tc>
        <w:tc>
          <w:tcPr>
            <w:tcW w:type="dxa" w:w="36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Un seul code d'erreur serveur est géré explicitement ; tout autre code échoue silencieusement (pas de branche </w:t>
            </w:r>
            <w:r>
              <w:rPr>
                <w:rFonts w:ascii="Consolas" w:cs="Consolas" w:eastAsia="Consolas" w:hAnsi="Consolas"/>
                <w:b w:val="false"/>
                <w:bCs w:val="false"/>
                <w:color w:val="1A1A1A"/>
                <w:sz w:val="18"/>
                <w:szCs w:val="18"/>
              </w:rPr>
              <w:t xml:space="preserve">else</w:t>
            </w:r>
            <w:r>
              <w:rPr>
                <w:b w:val="false"/>
                <w:bCs w:val="false"/>
                <w:color w:val="1A1A1A"/>
                <w:sz w:val="18"/>
                <w:szCs w:val="18"/>
              </w:rPr>
              <w:t xml:space="preserve">).</w:t>
            </w:r>
          </w:p>
        </w:tc>
        <w:tc>
          <w:tcPr>
            <w:tcW w:type="dxa" w:w="1300"/>
            <w:shd w:fill="F2F2F2" w:val="clear"/>
            <w:tcMar>
              <w:top w:type="dxa" w:w="80"/>
              <w:left w:type="dxa" w:w="100"/>
              <w:bottom w:type="dxa" w:w="80"/>
              <w:right w:type="dxa" w:w="100"/>
            </w:tcMar>
            <w:vAlign w:val="center"/>
          </w:tcPr>
          <w:p>
            <w:pPr>
              <w:spacing w:after="0" w:line="240"/>
            </w:pPr>
            <w:r>
              <w:rPr>
                <w:b w:val="false"/>
                <w:bCs w:val="false"/>
                <w:color w:val="C00000"/>
                <w:sz w:val="18"/>
                <w:szCs w:val="18"/>
              </w:rPr>
              <w:t xml:space="preserve">Critique</w:t>
            </w:r>
          </w:p>
        </w:tc>
        <w:tc>
          <w:tcPr>
            <w:tcW w:type="dxa" w:w="32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Ajouter un toast générique de secours pour tout code non prévu.</w:t>
            </w:r>
          </w:p>
        </w:tc>
      </w:tr>
      <w:tr>
        <w:tc>
          <w:tcPr>
            <w:tcW w:type="dxa" w:w="15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Guidage (feedback)</w:t>
            </w:r>
          </w:p>
        </w:tc>
        <w:tc>
          <w:tcPr>
            <w:tcW w:type="dxa" w:w="36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L'export RGPD n'a aucun feedback de succès/échec visible.</w:t>
            </w:r>
          </w:p>
        </w:tc>
        <w:tc>
          <w:tcPr>
            <w:tcW w:type="dxa" w:w="1300"/>
            <w:shd w:fill="FFFFFF" w:val="clear"/>
            <w:tcMar>
              <w:top w:type="dxa" w:w="80"/>
              <w:left w:type="dxa" w:w="100"/>
              <w:bottom w:type="dxa" w:w="80"/>
              <w:right w:type="dxa" w:w="100"/>
            </w:tcMar>
            <w:vAlign w:val="center"/>
          </w:tcPr>
          <w:p>
            <w:pPr>
              <w:spacing w:after="0" w:line="240"/>
            </w:pPr>
            <w:r>
              <w:rPr>
                <w:b w:val="false"/>
                <w:bCs w:val="false"/>
                <w:color w:val="BF8F00"/>
                <w:sz w:val="18"/>
                <w:szCs w:val="18"/>
              </w:rPr>
              <w:t xml:space="preserve">Moyenne</w:t>
            </w:r>
          </w:p>
        </w:tc>
        <w:tc>
          <w:tcPr>
            <w:tcW w:type="dxa" w:w="32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Ajouter un toast de confirmation/échec.</w:t>
            </w:r>
          </w:p>
        </w:tc>
      </w:tr>
      <w:tr>
        <w:tc>
          <w:tcPr>
            <w:tcW w:type="dxa" w:w="15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Contrôle explicite</w:t>
            </w:r>
          </w:p>
        </w:tc>
        <w:tc>
          <w:tcPr>
            <w:tcW w:type="dxa" w:w="36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L'archivage client n'a aucun dialogue de confirmation, contrairement à l'archivage projet qui en a un très détaillé.</w:t>
            </w:r>
          </w:p>
        </w:tc>
        <w:tc>
          <w:tcPr>
            <w:tcW w:type="dxa" w:w="1300"/>
            <w:shd w:fill="F2F2F2" w:val="clear"/>
            <w:tcMar>
              <w:top w:type="dxa" w:w="80"/>
              <w:left w:type="dxa" w:w="100"/>
              <w:bottom w:type="dxa" w:w="80"/>
              <w:right w:type="dxa" w:w="100"/>
            </w:tcMar>
            <w:vAlign w:val="center"/>
          </w:tcPr>
          <w:p>
            <w:pPr>
              <w:spacing w:after="0" w:line="240"/>
            </w:pPr>
            <w:r>
              <w:rPr>
                <w:b w:val="false"/>
                <w:bCs w:val="false"/>
                <w:color w:val="BF8F00"/>
                <w:sz w:val="18"/>
                <w:szCs w:val="18"/>
              </w:rPr>
              <w:t xml:space="preserve">Moyenne</w:t>
            </w:r>
          </w:p>
        </w:tc>
        <w:tc>
          <w:tcPr>
            <w:tcW w:type="dxa" w:w="32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Ajouter un dialogue de confirmation à l'archivage client.</w:t>
            </w:r>
          </w:p>
        </w:tc>
      </w:tr>
      <w:tr>
        <w:tc>
          <w:tcPr>
            <w:tcW w:type="dxa" w:w="15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Signifiance des codes</w:t>
            </w:r>
          </w:p>
        </w:tc>
        <w:tc>
          <w:tcPr>
            <w:tcW w:type="dxa" w:w="36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Statuts de proposition/facture affichés en anglais brut, non traduits.</w:t>
            </w:r>
          </w:p>
        </w:tc>
        <w:tc>
          <w:tcPr>
            <w:tcW w:type="dxa" w:w="1300"/>
            <w:shd w:fill="FFFFFF" w:val="clear"/>
            <w:tcMar>
              <w:top w:type="dxa" w:w="80"/>
              <w:left w:type="dxa" w:w="100"/>
              <w:bottom w:type="dxa" w:w="80"/>
              <w:right w:type="dxa" w:w="100"/>
            </w:tcMar>
            <w:vAlign w:val="center"/>
          </w:tcPr>
          <w:p>
            <w:pPr>
              <w:spacing w:after="0" w:line="240"/>
            </w:pPr>
            <w:r>
              <w:rPr>
                <w:b w:val="false"/>
                <w:bCs w:val="false"/>
                <w:color w:val="BF8F00"/>
                <w:sz w:val="18"/>
                <w:szCs w:val="18"/>
              </w:rPr>
              <w:t xml:space="preserve">Moyenne</w:t>
            </w:r>
          </w:p>
        </w:tc>
        <w:tc>
          <w:tcPr>
            <w:tcW w:type="dxa" w:w="32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Traduire les badges de statut via i18n.</w:t>
            </w:r>
          </w:p>
        </w:tc>
      </w:tr>
      <w:tr>
        <w:tc>
          <w:tcPr>
            <w:tcW w:type="dxa" w:w="15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Guidage (navigation)</w:t>
            </w:r>
          </w:p>
        </w:tc>
        <w:tc>
          <w:tcPr>
            <w:tcW w:type="dxa" w:w="36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Les projets listés dans l'onglet dédié ne sont pas cliquables vers leur détail, contrairement au reste du produit.</w:t>
            </w:r>
          </w:p>
        </w:tc>
        <w:tc>
          <w:tcPr>
            <w:tcW w:type="dxa" w:w="1300"/>
            <w:shd w:fill="F2F2F2" w:val="clear"/>
            <w:tcMar>
              <w:top w:type="dxa" w:w="80"/>
              <w:left w:type="dxa" w:w="100"/>
              <w:bottom w:type="dxa" w:w="80"/>
              <w:right w:type="dxa" w:w="100"/>
            </w:tcMar>
            <w:vAlign w:val="center"/>
          </w:tcPr>
          <w:p>
            <w:pPr>
              <w:spacing w:after="0" w:line="240"/>
            </w:pPr>
            <w:r>
              <w:rPr>
                <w:b w:val="false"/>
                <w:bCs w:val="false"/>
                <w:color w:val="BF8F00"/>
                <w:sz w:val="18"/>
                <w:szCs w:val="18"/>
              </w:rPr>
              <w:t xml:space="preserve">Moyenne</w:t>
            </w:r>
          </w:p>
        </w:tc>
        <w:tc>
          <w:tcPr>
            <w:tcW w:type="dxa" w:w="32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Rendre chaque ligne de projet cliquable.</w:t>
            </w:r>
          </w:p>
        </w:tc>
      </w:tr>
    </w:tbl>
    <w:p>
      <w:pPr>
        <w:spacing w:after="200"/>
      </w:pPr>
    </w:p>
    <w:p>
      <w:pPr>
        <w:pStyle w:val="Heading3"/>
        <w:spacing w:after="100" w:before="220"/>
      </w:pPr>
      <w:r>
        <w:rPr>
          <w:b/>
          <w:bCs/>
          <w:color w:val="1A1A1A"/>
        </w:rPr>
        <w:t xml:space="preserve">Talent — route `/app/talent` — fichier `client/src/features/talent/TalentPage.tsx` (+ ApplicationsPage, FreelancersPage)</w:t>
      </w:r>
    </w:p>
    <w:tbl>
      <w:tblPr>
        <w:tblW w:type="dxa" w:w="9600"/>
        <w:tblBorders>
          <w:top w:val="single" w:color="BFBFBF" w:sz="2"/>
          <w:left w:val="single" w:color="BFBFBF" w:sz="2"/>
          <w:bottom w:val="single" w:color="BFBFBF" w:sz="2"/>
          <w:right w:val="single" w:color="BFBFBF" w:sz="2"/>
          <w:insideH w:val="single" w:color="D9D9D9" w:sz="2"/>
          <w:insideV w:val="single" w:color="D9D9D9" w:sz="2"/>
        </w:tblBorders>
      </w:tblPr>
      <w:tblGrid>
        <w:gridCol w:w="1500"/>
        <w:gridCol w:w="3600"/>
        <w:gridCol w:w="1300"/>
        <w:gridCol w:w="3200"/>
      </w:tblGrid>
      <w:tr>
        <w:trPr>
          <w:tblHeader/>
        </w:trPr>
        <w:tc>
          <w:tcPr>
            <w:tcW w:type="dxa" w:w="1500"/>
            <w:shd w:fill="1F3864" w:val="clear"/>
            <w:tcMar>
              <w:top w:type="dxa" w:w="80"/>
              <w:left w:type="dxa" w:w="100"/>
              <w:bottom w:type="dxa" w:w="80"/>
              <w:right w:type="dxa" w:w="100"/>
            </w:tcMar>
            <w:vAlign w:val="center"/>
          </w:tcPr>
          <w:p>
            <w:pPr>
              <w:spacing w:after="0" w:line="240"/>
            </w:pPr>
            <w:r>
              <w:rPr>
                <w:b/>
                <w:bCs/>
                <w:color w:val="FFFFFF"/>
                <w:sz w:val="18"/>
                <w:szCs w:val="18"/>
              </w:rPr>
              <w:t xml:space="preserve">Critère</w:t>
            </w:r>
          </w:p>
        </w:tc>
        <w:tc>
          <w:tcPr>
            <w:tcW w:type="dxa" w:w="3600"/>
            <w:shd w:fill="1F3864" w:val="clear"/>
            <w:tcMar>
              <w:top w:type="dxa" w:w="80"/>
              <w:left w:type="dxa" w:w="100"/>
              <w:bottom w:type="dxa" w:w="80"/>
              <w:right w:type="dxa" w:w="100"/>
            </w:tcMar>
            <w:vAlign w:val="center"/>
          </w:tcPr>
          <w:p>
            <w:pPr>
              <w:spacing w:after="0" w:line="240"/>
            </w:pPr>
            <w:r>
              <w:rPr>
                <w:b/>
                <w:bCs/>
                <w:color w:val="FFFFFF"/>
                <w:sz w:val="18"/>
                <w:szCs w:val="18"/>
              </w:rPr>
              <w:t xml:space="preserve">Constat</w:t>
            </w:r>
          </w:p>
        </w:tc>
        <w:tc>
          <w:tcPr>
            <w:tcW w:type="dxa" w:w="1300"/>
            <w:shd w:fill="1F3864" w:val="clear"/>
            <w:tcMar>
              <w:top w:type="dxa" w:w="80"/>
              <w:left w:type="dxa" w:w="100"/>
              <w:bottom w:type="dxa" w:w="80"/>
              <w:right w:type="dxa" w:w="100"/>
            </w:tcMar>
            <w:vAlign w:val="center"/>
          </w:tcPr>
          <w:p>
            <w:pPr>
              <w:spacing w:after="0" w:line="240"/>
            </w:pPr>
            <w:r>
              <w:rPr>
                <w:b/>
                <w:bCs/>
                <w:color w:val="FFFFFF"/>
                <w:sz w:val="18"/>
                <w:szCs w:val="18"/>
              </w:rPr>
              <w:t xml:space="preserve">Sévérité</w:t>
            </w:r>
          </w:p>
        </w:tc>
        <w:tc>
          <w:tcPr>
            <w:tcW w:type="dxa" w:w="3200"/>
            <w:shd w:fill="1F3864" w:val="clear"/>
            <w:tcMar>
              <w:top w:type="dxa" w:w="80"/>
              <w:left w:type="dxa" w:w="100"/>
              <w:bottom w:type="dxa" w:w="80"/>
              <w:right w:type="dxa" w:w="100"/>
            </w:tcMar>
            <w:vAlign w:val="center"/>
          </w:tcPr>
          <w:p>
            <w:pPr>
              <w:spacing w:after="0" w:line="240"/>
            </w:pPr>
            <w:r>
              <w:rPr>
                <w:b/>
                <w:bCs/>
                <w:color w:val="FFFFFF"/>
                <w:sz w:val="18"/>
                <w:szCs w:val="18"/>
              </w:rPr>
              <w:t xml:space="preserve">Recommandation</w:t>
            </w:r>
          </w:p>
        </w:tc>
      </w:tr>
      <w:tr>
        <w:tc>
          <w:tcPr>
            <w:tcW w:type="dxa" w:w="15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Guidage</w:t>
            </w:r>
          </w:p>
        </w:tc>
        <w:tc>
          <w:tcPr>
            <w:tcW w:type="dxa" w:w="36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Aucun compteur de candidatures en attente sur l'onglet, malgré un badge existant une fois l'onglet ouvert.</w:t>
            </w:r>
          </w:p>
        </w:tc>
        <w:tc>
          <w:tcPr>
            <w:tcW w:type="dxa" w:w="1300"/>
            <w:shd w:fill="FFFFFF" w:val="clear"/>
            <w:tcMar>
              <w:top w:type="dxa" w:w="80"/>
              <w:left w:type="dxa" w:w="100"/>
              <w:bottom w:type="dxa" w:w="80"/>
              <w:right w:type="dxa" w:w="100"/>
            </w:tcMar>
            <w:vAlign w:val="center"/>
          </w:tcPr>
          <w:p>
            <w:pPr>
              <w:spacing w:after="0" w:line="240"/>
            </w:pPr>
            <w:r>
              <w:rPr>
                <w:b w:val="false"/>
                <w:bCs w:val="false"/>
                <w:color w:val="BF8F00"/>
                <w:sz w:val="18"/>
                <w:szCs w:val="18"/>
              </w:rPr>
              <w:t xml:space="preserve">Moyenne</w:t>
            </w:r>
          </w:p>
        </w:tc>
        <w:tc>
          <w:tcPr>
            <w:tcW w:type="dxa" w:w="32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Reporter le compteur sur le </w:t>
            </w:r>
            <w:r>
              <w:rPr>
                <w:rFonts w:ascii="Consolas" w:cs="Consolas" w:eastAsia="Consolas" w:hAnsi="Consolas"/>
                <w:b w:val="false"/>
                <w:bCs w:val="false"/>
                <w:color w:val="1A1A1A"/>
                <w:sz w:val="18"/>
                <w:szCs w:val="18"/>
              </w:rPr>
              <w:t xml:space="preserve">TabsTrigger</w:t>
            </w:r>
            <w:r>
              <w:rPr>
                <w:b w:val="false"/>
                <w:bCs w:val="false"/>
                <w:color w:val="1A1A1A"/>
                <w:sz w:val="18"/>
                <w:szCs w:val="18"/>
              </w:rPr>
              <w:t xml:space="preserve">.</w:t>
            </w:r>
          </w:p>
        </w:tc>
      </w:tr>
      <w:tr>
        <w:tc>
          <w:tcPr>
            <w:tcW w:type="dxa" w:w="15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Gestion des erreurs</w:t>
            </w:r>
          </w:p>
        </w:tc>
        <w:tc>
          <w:tcPr>
            <w:tcW w:type="dxa" w:w="36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Acceptation/rejet de candidature sans </w:t>
            </w:r>
            <w:r>
              <w:rPr>
                <w:rFonts w:ascii="Consolas" w:cs="Consolas" w:eastAsia="Consolas" w:hAnsi="Consolas"/>
                <w:b w:val="false"/>
                <w:bCs w:val="false"/>
                <w:color w:val="1A1A1A"/>
                <w:sz w:val="18"/>
                <w:szCs w:val="18"/>
              </w:rPr>
              <w:t xml:space="preserve">onError</w:t>
            </w:r>
            <w:r>
              <w:rPr>
                <w:b w:val="false"/>
                <w:bCs w:val="false"/>
                <w:color w:val="1A1A1A"/>
                <w:sz w:val="18"/>
                <w:szCs w:val="18"/>
              </w:rPr>
              <w:t xml:space="preserve"> — risque particulier car l'acceptation crée un compte utilisateur avec mot de passe.</w:t>
            </w:r>
          </w:p>
        </w:tc>
        <w:tc>
          <w:tcPr>
            <w:tcW w:type="dxa" w:w="1300"/>
            <w:shd w:fill="F2F2F2" w:val="clear"/>
            <w:tcMar>
              <w:top w:type="dxa" w:w="80"/>
              <w:left w:type="dxa" w:w="100"/>
              <w:bottom w:type="dxa" w:w="80"/>
              <w:right w:type="dxa" w:w="100"/>
            </w:tcMar>
            <w:vAlign w:val="center"/>
          </w:tcPr>
          <w:p>
            <w:pPr>
              <w:spacing w:after="0" w:line="240"/>
            </w:pPr>
            <w:r>
              <w:rPr>
                <w:b w:val="false"/>
                <w:bCs w:val="false"/>
                <w:color w:val="C00000"/>
                <w:sz w:val="18"/>
                <w:szCs w:val="18"/>
              </w:rPr>
              <w:t xml:space="preserve">Critique</w:t>
            </w:r>
          </w:p>
        </w:tc>
        <w:tc>
          <w:tcPr>
            <w:tcW w:type="dxa" w:w="32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Ajouter un </w:t>
            </w:r>
            <w:r>
              <w:rPr>
                <w:rFonts w:ascii="Consolas" w:cs="Consolas" w:eastAsia="Consolas" w:hAnsi="Consolas"/>
                <w:b w:val="false"/>
                <w:bCs w:val="false"/>
                <w:color w:val="1A1A1A"/>
                <w:sz w:val="18"/>
                <w:szCs w:val="18"/>
              </w:rPr>
              <w:t xml:space="preserve">onError</w:t>
            </w:r>
            <w:r>
              <w:rPr>
                <w:b w:val="false"/>
                <w:bCs w:val="false"/>
                <w:color w:val="1A1A1A"/>
                <w:sz w:val="18"/>
                <w:szCs w:val="18"/>
              </w:rPr>
              <w:t xml:space="preserve"> explicite sur ces deux mutations.</w:t>
            </w:r>
          </w:p>
        </w:tc>
      </w:tr>
      <w:tr>
        <w:tc>
          <w:tcPr>
            <w:tcW w:type="dxa" w:w="15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Contrôle explicite / sécurité</w:t>
            </w:r>
          </w:p>
        </w:tc>
        <w:tc>
          <w:tcPr>
            <w:tcW w:type="dxa" w:w="36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Mot de passe généré affiché en clair avec bouton copier, sans protection contre capture d'écran signalée.</w:t>
            </w:r>
          </w:p>
        </w:tc>
        <w:tc>
          <w:tcPr>
            <w:tcW w:type="dxa" w:w="1300"/>
            <w:shd w:fill="FFFFFF" w:val="clear"/>
            <w:tcMar>
              <w:top w:type="dxa" w:w="80"/>
              <w:left w:type="dxa" w:w="100"/>
              <w:bottom w:type="dxa" w:w="80"/>
              <w:right w:type="dxa" w:w="100"/>
            </w:tcMar>
            <w:vAlign w:val="center"/>
          </w:tcPr>
          <w:p>
            <w:pPr>
              <w:spacing w:after="0" w:line="240"/>
            </w:pPr>
            <w:r>
              <w:rPr>
                <w:b w:val="false"/>
                <w:bCs w:val="false"/>
                <w:color w:val="BF8F00"/>
                <w:sz w:val="18"/>
                <w:szCs w:val="18"/>
              </w:rPr>
              <w:t xml:space="preserve">Moyenne</w:t>
            </w:r>
          </w:p>
        </w:tc>
        <w:tc>
          <w:tcPr>
            <w:tcW w:type="dxa" w:w="32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Point de vigilance sécurité à confirmer comme choix assumé.</w:t>
            </w:r>
          </w:p>
        </w:tc>
      </w:tr>
      <w:tr>
        <w:tc>
          <w:tcPr>
            <w:tcW w:type="dxa" w:w="15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Guidage</w:t>
            </w:r>
          </w:p>
        </w:tc>
        <w:tc>
          <w:tcPr>
            <w:tcW w:type="dxa" w:w="36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Icône emoji brute utilisée pour "régénérer le mot de passe" au lieu d'une icône du set </w:t>
            </w:r>
            <w:r>
              <w:rPr>
                <w:rFonts w:ascii="Consolas" w:cs="Consolas" w:eastAsia="Consolas" w:hAnsi="Consolas"/>
                <w:b w:val="false"/>
                <w:bCs w:val="false"/>
                <w:color w:val="1A1A1A"/>
                <w:sz w:val="18"/>
                <w:szCs w:val="18"/>
              </w:rPr>
              <w:t xml:space="preserve">lucide-react</w:t>
            </w:r>
            <w:r>
              <w:rPr>
                <w:b w:val="false"/>
                <w:bCs w:val="false"/>
                <w:color w:val="1A1A1A"/>
                <w:sz w:val="18"/>
                <w:szCs w:val="18"/>
              </w:rPr>
              <w:t xml:space="preserve"> utilisé partout ailleurs.</w:t>
            </w:r>
          </w:p>
        </w:tc>
        <w:tc>
          <w:tcPr>
            <w:tcW w:type="dxa" w:w="1300"/>
            <w:shd w:fill="F2F2F2" w:val="clear"/>
            <w:tcMar>
              <w:top w:type="dxa" w:w="80"/>
              <w:left w:type="dxa" w:w="100"/>
              <w:bottom w:type="dxa" w:w="80"/>
              <w:right w:type="dxa" w:w="100"/>
            </w:tcMar>
            <w:vAlign w:val="center"/>
          </w:tcPr>
          <w:p>
            <w:pPr>
              <w:spacing w:after="0" w:line="240"/>
            </w:pPr>
            <w:r>
              <w:rPr>
                <w:b w:val="false"/>
                <w:bCs w:val="false"/>
                <w:color w:val="548235"/>
                <w:sz w:val="18"/>
                <w:szCs w:val="18"/>
              </w:rPr>
              <w:t xml:space="preserve">Faible</w:t>
            </w:r>
          </w:p>
        </w:tc>
        <w:tc>
          <w:tcPr>
            <w:tcW w:type="dxa" w:w="32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Remplacer par une icône cohérente.</w:t>
            </w:r>
          </w:p>
        </w:tc>
      </w:tr>
      <w:tr>
        <w:tc>
          <w:tcPr>
            <w:tcW w:type="dxa" w:w="15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Adaptabilité</w:t>
            </w:r>
          </w:p>
        </w:tc>
        <w:tc>
          <w:tcPr>
            <w:tcW w:type="dxa" w:w="36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Bon exemple : un Freelancer ne peut éditer que son propre profil, contrôle appliqué côté UI.</w:t>
            </w:r>
          </w:p>
        </w:tc>
        <w:tc>
          <w:tcPr>
            <w:tcW w:type="dxa" w:w="1300"/>
            <w:shd w:fill="FFFFFF" w:val="clear"/>
            <w:tcMar>
              <w:top w:type="dxa" w:w="80"/>
              <w:left w:type="dxa" w:w="100"/>
              <w:bottom w:type="dxa" w:w="80"/>
              <w:right w:type="dxa" w:w="100"/>
            </w:tcMar>
            <w:vAlign w:val="center"/>
          </w:tcPr>
          <w:p>
            <w:pPr>
              <w:spacing w:after="0" w:line="240"/>
            </w:pPr>
            <w:r>
              <w:rPr>
                <w:b w:val="false"/>
                <w:bCs w:val="false"/>
                <w:color w:val="375623"/>
                <w:sz w:val="18"/>
                <w:szCs w:val="18"/>
              </w:rPr>
              <w:t xml:space="preserve">— (positif, à vérifier côté serveur)</w:t>
            </w:r>
          </w:p>
        </w:tc>
        <w:tc>
          <w:tcPr>
            <w:tcW w:type="dxa" w:w="32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Vérifier la duplication du contrôle côté service.</w:t>
            </w:r>
          </w:p>
        </w:tc>
      </w:tr>
      <w:tr>
        <w:tc>
          <w:tcPr>
            <w:tcW w:type="dxa" w:w="15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Signifiance des codes</w:t>
            </w:r>
          </w:p>
        </w:tc>
        <w:tc>
          <w:tcPr>
            <w:tcW w:type="dxa" w:w="36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Titre de page "Équipe" codé en dur au lieu d'une clé i18n.</w:t>
            </w:r>
          </w:p>
        </w:tc>
        <w:tc>
          <w:tcPr>
            <w:tcW w:type="dxa" w:w="1300"/>
            <w:shd w:fill="F2F2F2" w:val="clear"/>
            <w:tcMar>
              <w:top w:type="dxa" w:w="80"/>
              <w:left w:type="dxa" w:w="100"/>
              <w:bottom w:type="dxa" w:w="80"/>
              <w:right w:type="dxa" w:w="100"/>
            </w:tcMar>
            <w:vAlign w:val="center"/>
          </w:tcPr>
          <w:p>
            <w:pPr>
              <w:spacing w:after="0" w:line="240"/>
            </w:pPr>
            <w:r>
              <w:rPr>
                <w:b w:val="false"/>
                <w:bCs w:val="false"/>
                <w:color w:val="548235"/>
                <w:sz w:val="18"/>
                <w:szCs w:val="18"/>
              </w:rPr>
              <w:t xml:space="preserve">Faible</w:t>
            </w:r>
          </w:p>
        </w:tc>
        <w:tc>
          <w:tcPr>
            <w:tcW w:type="dxa" w:w="32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Migrer vers i18n.</w:t>
            </w:r>
          </w:p>
        </w:tc>
      </w:tr>
    </w:tbl>
    <w:p>
      <w:pPr>
        <w:spacing w:after="200"/>
      </w:pPr>
    </w:p>
    <w:p>
      <w:pPr>
        <w:pStyle w:val="Heading3"/>
        <w:spacing w:after="100" w:before="220"/>
      </w:pPr>
      <w:r>
        <w:rPr>
          <w:b/>
          <w:bCs/>
          <w:color w:val="1A1A1A"/>
        </w:rPr>
        <w:t xml:space="preserve">Fiche freelancer — route `/app/freelancers/:id` — fichier `client/src/features/freelancers/FreelancerDetailPage.tsx`</w:t>
      </w:r>
    </w:p>
    <w:tbl>
      <w:tblPr>
        <w:tblW w:type="dxa" w:w="9600"/>
        <w:tblBorders>
          <w:top w:val="single" w:color="BFBFBF" w:sz="2"/>
          <w:left w:val="single" w:color="BFBFBF" w:sz="2"/>
          <w:bottom w:val="single" w:color="BFBFBF" w:sz="2"/>
          <w:right w:val="single" w:color="BFBFBF" w:sz="2"/>
          <w:insideH w:val="single" w:color="D9D9D9" w:sz="2"/>
          <w:insideV w:val="single" w:color="D9D9D9" w:sz="2"/>
        </w:tblBorders>
      </w:tblPr>
      <w:tblGrid>
        <w:gridCol w:w="1500"/>
        <w:gridCol w:w="3600"/>
        <w:gridCol w:w="1300"/>
        <w:gridCol w:w="3200"/>
      </w:tblGrid>
      <w:tr>
        <w:trPr>
          <w:tblHeader/>
        </w:trPr>
        <w:tc>
          <w:tcPr>
            <w:tcW w:type="dxa" w:w="1500"/>
            <w:shd w:fill="1F3864" w:val="clear"/>
            <w:tcMar>
              <w:top w:type="dxa" w:w="80"/>
              <w:left w:type="dxa" w:w="100"/>
              <w:bottom w:type="dxa" w:w="80"/>
              <w:right w:type="dxa" w:w="100"/>
            </w:tcMar>
            <w:vAlign w:val="center"/>
          </w:tcPr>
          <w:p>
            <w:pPr>
              <w:spacing w:after="0" w:line="240"/>
            </w:pPr>
            <w:r>
              <w:rPr>
                <w:b/>
                <w:bCs/>
                <w:color w:val="FFFFFF"/>
                <w:sz w:val="18"/>
                <w:szCs w:val="18"/>
              </w:rPr>
              <w:t xml:space="preserve">Critère</w:t>
            </w:r>
          </w:p>
        </w:tc>
        <w:tc>
          <w:tcPr>
            <w:tcW w:type="dxa" w:w="3600"/>
            <w:shd w:fill="1F3864" w:val="clear"/>
            <w:tcMar>
              <w:top w:type="dxa" w:w="80"/>
              <w:left w:type="dxa" w:w="100"/>
              <w:bottom w:type="dxa" w:w="80"/>
              <w:right w:type="dxa" w:w="100"/>
            </w:tcMar>
            <w:vAlign w:val="center"/>
          </w:tcPr>
          <w:p>
            <w:pPr>
              <w:spacing w:after="0" w:line="240"/>
            </w:pPr>
            <w:r>
              <w:rPr>
                <w:b/>
                <w:bCs/>
                <w:color w:val="FFFFFF"/>
                <w:sz w:val="18"/>
                <w:szCs w:val="18"/>
              </w:rPr>
              <w:t xml:space="preserve">Constat</w:t>
            </w:r>
          </w:p>
        </w:tc>
        <w:tc>
          <w:tcPr>
            <w:tcW w:type="dxa" w:w="1300"/>
            <w:shd w:fill="1F3864" w:val="clear"/>
            <w:tcMar>
              <w:top w:type="dxa" w:w="80"/>
              <w:left w:type="dxa" w:w="100"/>
              <w:bottom w:type="dxa" w:w="80"/>
              <w:right w:type="dxa" w:w="100"/>
            </w:tcMar>
            <w:vAlign w:val="center"/>
          </w:tcPr>
          <w:p>
            <w:pPr>
              <w:spacing w:after="0" w:line="240"/>
            </w:pPr>
            <w:r>
              <w:rPr>
                <w:b/>
                <w:bCs/>
                <w:color w:val="FFFFFF"/>
                <w:sz w:val="18"/>
                <w:szCs w:val="18"/>
              </w:rPr>
              <w:t xml:space="preserve">Sévérité</w:t>
            </w:r>
          </w:p>
        </w:tc>
        <w:tc>
          <w:tcPr>
            <w:tcW w:type="dxa" w:w="3200"/>
            <w:shd w:fill="1F3864" w:val="clear"/>
            <w:tcMar>
              <w:top w:type="dxa" w:w="80"/>
              <w:left w:type="dxa" w:w="100"/>
              <w:bottom w:type="dxa" w:w="80"/>
              <w:right w:type="dxa" w:w="100"/>
            </w:tcMar>
            <w:vAlign w:val="center"/>
          </w:tcPr>
          <w:p>
            <w:pPr>
              <w:spacing w:after="0" w:line="240"/>
            </w:pPr>
            <w:r>
              <w:rPr>
                <w:b/>
                <w:bCs/>
                <w:color w:val="FFFFFF"/>
                <w:sz w:val="18"/>
                <w:szCs w:val="18"/>
              </w:rPr>
              <w:t xml:space="preserve">Recommandation</w:t>
            </w:r>
          </w:p>
        </w:tc>
      </w:tr>
      <w:tr>
        <w:tc>
          <w:tcPr>
            <w:tcW w:type="dxa" w:w="15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Gestion des erreurs</w:t>
            </w:r>
          </w:p>
        </w:tc>
        <w:tc>
          <w:tcPr>
            <w:tcW w:type="dxa" w:w="36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L'état "introuvable" et l'état "erreur de chargement" sont traités de façon identique.</w:t>
            </w:r>
          </w:p>
        </w:tc>
        <w:tc>
          <w:tcPr>
            <w:tcW w:type="dxa" w:w="1300"/>
            <w:shd w:fill="FFFFFF" w:val="clear"/>
            <w:tcMar>
              <w:top w:type="dxa" w:w="80"/>
              <w:left w:type="dxa" w:w="100"/>
              <w:bottom w:type="dxa" w:w="80"/>
              <w:right w:type="dxa" w:w="100"/>
            </w:tcMar>
            <w:vAlign w:val="center"/>
          </w:tcPr>
          <w:p>
            <w:pPr>
              <w:spacing w:after="0" w:line="240"/>
            </w:pPr>
            <w:r>
              <w:rPr>
                <w:b w:val="false"/>
                <w:bCs w:val="false"/>
                <w:color w:val="BF8F00"/>
                <w:sz w:val="18"/>
                <w:szCs w:val="18"/>
              </w:rPr>
              <w:t xml:space="preserve">Moyenne</w:t>
            </w:r>
          </w:p>
        </w:tc>
        <w:tc>
          <w:tcPr>
            <w:tcW w:type="dxa" w:w="32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Distinguer 404 et erreur serveur/réseau avec des messages différents.</w:t>
            </w:r>
          </w:p>
        </w:tc>
      </w:tr>
      <w:tr>
        <w:tc>
          <w:tcPr>
            <w:tcW w:type="dxa" w:w="15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Gestion des erreurs</w:t>
            </w:r>
          </w:p>
        </w:tc>
        <w:tc>
          <w:tcPr>
            <w:tcW w:type="dxa" w:w="36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Ajout de notation sans </w:t>
            </w:r>
            <w:r>
              <w:rPr>
                <w:rFonts w:ascii="Consolas" w:cs="Consolas" w:eastAsia="Consolas" w:hAnsi="Consolas"/>
                <w:b w:val="false"/>
                <w:bCs w:val="false"/>
                <w:color w:val="1A1A1A"/>
                <w:sz w:val="18"/>
                <w:szCs w:val="18"/>
              </w:rPr>
              <w:t xml:space="preserve">onError</w:t>
            </w:r>
            <w:r>
              <w:rPr>
                <w:b w:val="false"/>
                <w:bCs w:val="false"/>
                <w:color w:val="1A1A1A"/>
                <w:sz w:val="18"/>
                <w:szCs w:val="18"/>
              </w:rPr>
              <w:t xml:space="preserve"> — pattern répété du groupe.</w:t>
            </w:r>
          </w:p>
        </w:tc>
        <w:tc>
          <w:tcPr>
            <w:tcW w:type="dxa" w:w="1300"/>
            <w:shd w:fill="F2F2F2" w:val="clear"/>
            <w:tcMar>
              <w:top w:type="dxa" w:w="80"/>
              <w:left w:type="dxa" w:w="100"/>
              <w:bottom w:type="dxa" w:w="80"/>
              <w:right w:type="dxa" w:w="100"/>
            </w:tcMar>
            <w:vAlign w:val="center"/>
          </w:tcPr>
          <w:p>
            <w:pPr>
              <w:spacing w:after="0" w:line="240"/>
            </w:pPr>
            <w:r>
              <w:rPr>
                <w:b w:val="false"/>
                <w:bCs w:val="false"/>
                <w:color w:val="C00000"/>
                <w:sz w:val="18"/>
                <w:szCs w:val="18"/>
              </w:rPr>
              <w:t xml:space="preserve">Critique</w:t>
            </w:r>
          </w:p>
        </w:tc>
        <w:tc>
          <w:tcPr>
            <w:tcW w:type="dxa" w:w="32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Ajouter un </w:t>
            </w:r>
            <w:r>
              <w:rPr>
                <w:rFonts w:ascii="Consolas" w:cs="Consolas" w:eastAsia="Consolas" w:hAnsi="Consolas"/>
                <w:b w:val="false"/>
                <w:bCs w:val="false"/>
                <w:color w:val="1A1A1A"/>
                <w:sz w:val="18"/>
                <w:szCs w:val="18"/>
              </w:rPr>
              <w:t xml:space="preserve">onError</w:t>
            </w:r>
            <w:r>
              <w:rPr>
                <w:b w:val="false"/>
                <w:bCs w:val="false"/>
                <w:color w:val="1A1A1A"/>
                <w:sz w:val="18"/>
                <w:szCs w:val="18"/>
              </w:rPr>
              <w:t xml:space="preserve">.</w:t>
            </w:r>
          </w:p>
        </w:tc>
      </w:tr>
      <w:tr>
        <w:tc>
          <w:tcPr>
            <w:tcW w:type="dxa" w:w="15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Adaptabilité</w:t>
            </w:r>
          </w:p>
        </w:tc>
        <w:tc>
          <w:tcPr>
            <w:tcW w:type="dxa" w:w="36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Bon exemple : email masqué pour un pair Freelancer, avec note explicative plutôt qu'un simple masquage silencieux.</w:t>
            </w:r>
          </w:p>
        </w:tc>
        <w:tc>
          <w:tcPr>
            <w:tcW w:type="dxa" w:w="1300"/>
            <w:shd w:fill="FFFFFF" w:val="clear"/>
            <w:tcMar>
              <w:top w:type="dxa" w:w="80"/>
              <w:left w:type="dxa" w:w="100"/>
              <w:bottom w:type="dxa" w:w="80"/>
              <w:right w:type="dxa" w:w="100"/>
            </w:tcMar>
            <w:vAlign w:val="center"/>
          </w:tcPr>
          <w:p>
            <w:pPr>
              <w:spacing w:after="0" w:line="240"/>
            </w:pPr>
            <w:r>
              <w:rPr>
                <w:b w:val="false"/>
                <w:bCs w:val="false"/>
                <w:color w:val="375623"/>
                <w:sz w:val="18"/>
                <w:szCs w:val="18"/>
              </w:rPr>
              <w:t xml:space="preserve">— (positif)</w:t>
            </w:r>
          </w:p>
        </w:tc>
        <w:tc>
          <w:tcPr>
            <w:tcW w:type="dxa" w:w="32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RAS.</w:t>
            </w:r>
          </w:p>
        </w:tc>
      </w:tr>
      <w:tr>
        <w:tc>
          <w:tcPr>
            <w:tcW w:type="dxa" w:w="15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Guidage</w:t>
            </w:r>
          </w:p>
        </w:tc>
        <w:tc>
          <w:tcPr>
            <w:tcW w:type="dxa" w:w="36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Les 5 boutons étoile de notation n'ont pas d'</w:t>
            </w:r>
            <w:r>
              <w:rPr>
                <w:rFonts w:ascii="Consolas" w:cs="Consolas" w:eastAsia="Consolas" w:hAnsi="Consolas"/>
                <w:b w:val="false"/>
                <w:bCs w:val="false"/>
                <w:color w:val="1A1A1A"/>
                <w:sz w:val="18"/>
                <w:szCs w:val="18"/>
              </w:rPr>
              <w:t xml:space="preserve">aria-label</w:t>
            </w:r>
            <w:r>
              <w:rPr>
                <w:b w:val="false"/>
                <w:bCs w:val="false"/>
                <w:color w:val="1A1A1A"/>
                <w:sz w:val="18"/>
                <w:szCs w:val="18"/>
              </w:rPr>
              <w:t xml:space="preserve"> distinct, indiscernables pour un lecteur d'écran.</w:t>
            </w:r>
          </w:p>
        </w:tc>
        <w:tc>
          <w:tcPr>
            <w:tcW w:type="dxa" w:w="1300"/>
            <w:shd w:fill="F2F2F2" w:val="clear"/>
            <w:tcMar>
              <w:top w:type="dxa" w:w="80"/>
              <w:left w:type="dxa" w:w="100"/>
              <w:bottom w:type="dxa" w:w="80"/>
              <w:right w:type="dxa" w:w="100"/>
            </w:tcMar>
            <w:vAlign w:val="center"/>
          </w:tcPr>
          <w:p>
            <w:pPr>
              <w:spacing w:after="0" w:line="240"/>
            </w:pPr>
            <w:r>
              <w:rPr>
                <w:b w:val="false"/>
                <w:bCs w:val="false"/>
                <w:color w:val="BF8F00"/>
                <w:sz w:val="18"/>
                <w:szCs w:val="18"/>
              </w:rPr>
              <w:t xml:space="preserve">Moyenne</w:t>
            </w:r>
          </w:p>
        </w:tc>
        <w:tc>
          <w:tcPr>
            <w:tcW w:type="dxa" w:w="32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Ajouter un </w:t>
            </w:r>
            <w:r>
              <w:rPr>
                <w:rFonts w:ascii="Consolas" w:cs="Consolas" w:eastAsia="Consolas" w:hAnsi="Consolas"/>
                <w:b w:val="false"/>
                <w:bCs w:val="false"/>
                <w:color w:val="1A1A1A"/>
                <w:sz w:val="18"/>
                <w:szCs w:val="18"/>
              </w:rPr>
              <w:t xml:space="preserve">aria-label</w:t>
            </w:r>
            <w:r>
              <w:rPr>
                <w:b w:val="false"/>
                <w:bCs w:val="false"/>
                <w:color w:val="1A1A1A"/>
                <w:sz w:val="18"/>
                <w:szCs w:val="18"/>
              </w:rPr>
              <w:t xml:space="preserve"> dynamique par étoile.</w:t>
            </w:r>
          </w:p>
        </w:tc>
      </w:tr>
      <w:tr>
        <w:tc>
          <w:tcPr>
            <w:tcW w:type="dxa" w:w="15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Signifiance des codes</w:t>
            </w:r>
          </w:p>
        </w:tc>
        <w:tc>
          <w:tcPr>
            <w:tcW w:type="dxa" w:w="36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"Anonymous" codé en dur au lieu d'une clé i18n.</w:t>
            </w:r>
          </w:p>
        </w:tc>
        <w:tc>
          <w:tcPr>
            <w:tcW w:type="dxa" w:w="1300"/>
            <w:shd w:fill="FFFFFF" w:val="clear"/>
            <w:tcMar>
              <w:top w:type="dxa" w:w="80"/>
              <w:left w:type="dxa" w:w="100"/>
              <w:bottom w:type="dxa" w:w="80"/>
              <w:right w:type="dxa" w:w="100"/>
            </w:tcMar>
            <w:vAlign w:val="center"/>
          </w:tcPr>
          <w:p>
            <w:pPr>
              <w:spacing w:after="0" w:line="240"/>
            </w:pPr>
            <w:r>
              <w:rPr>
                <w:b w:val="false"/>
                <w:bCs w:val="false"/>
                <w:color w:val="548235"/>
                <w:sz w:val="18"/>
                <w:szCs w:val="18"/>
              </w:rPr>
              <w:t xml:space="preserve">Faible</w:t>
            </w:r>
          </w:p>
        </w:tc>
        <w:tc>
          <w:tcPr>
            <w:tcW w:type="dxa" w:w="32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Remplacer par </w:t>
            </w:r>
            <w:r>
              <w:rPr>
                <w:rFonts w:ascii="Consolas" w:cs="Consolas" w:eastAsia="Consolas" w:hAnsi="Consolas"/>
                <w:b w:val="false"/>
                <w:bCs w:val="false"/>
                <w:color w:val="1A1A1A"/>
                <w:sz w:val="18"/>
                <w:szCs w:val="18"/>
              </w:rPr>
              <w:t xml:space="preserve">t("common.anonymous")</w:t>
            </w:r>
            <w:r>
              <w:rPr>
                <w:b w:val="false"/>
                <w:bCs w:val="false"/>
                <w:color w:val="1A1A1A"/>
                <w:sz w:val="18"/>
                <w:szCs w:val="18"/>
              </w:rPr>
              <w:t xml:space="preserve">.</w:t>
            </w:r>
          </w:p>
        </w:tc>
      </w:tr>
    </w:tbl>
    <w:p>
      <w:pPr>
        <w:spacing w:after="200"/>
      </w:pPr>
    </w:p>
    <w:p>
      <w:pPr>
        <w:pStyle w:val="Heading3"/>
        <w:spacing w:after="100" w:before="220"/>
      </w:pPr>
      <w:r>
        <w:rPr>
          <w:b/>
          <w:bCs/>
          <w:color w:val="1A1A1A"/>
        </w:rPr>
        <w:t xml:space="preserve">Projets — route `/app/projects` — fichier `client/src/features/projects/ProjectsPage.tsx`</w:t>
      </w:r>
    </w:p>
    <w:tbl>
      <w:tblPr>
        <w:tblW w:type="dxa" w:w="9600"/>
        <w:tblBorders>
          <w:top w:val="single" w:color="BFBFBF" w:sz="2"/>
          <w:left w:val="single" w:color="BFBFBF" w:sz="2"/>
          <w:bottom w:val="single" w:color="BFBFBF" w:sz="2"/>
          <w:right w:val="single" w:color="BFBFBF" w:sz="2"/>
          <w:insideH w:val="single" w:color="D9D9D9" w:sz="2"/>
          <w:insideV w:val="single" w:color="D9D9D9" w:sz="2"/>
        </w:tblBorders>
      </w:tblPr>
      <w:tblGrid>
        <w:gridCol w:w="1500"/>
        <w:gridCol w:w="3600"/>
        <w:gridCol w:w="1300"/>
        <w:gridCol w:w="3200"/>
      </w:tblGrid>
      <w:tr>
        <w:trPr>
          <w:tblHeader/>
        </w:trPr>
        <w:tc>
          <w:tcPr>
            <w:tcW w:type="dxa" w:w="1500"/>
            <w:shd w:fill="1F3864" w:val="clear"/>
            <w:tcMar>
              <w:top w:type="dxa" w:w="80"/>
              <w:left w:type="dxa" w:w="100"/>
              <w:bottom w:type="dxa" w:w="80"/>
              <w:right w:type="dxa" w:w="100"/>
            </w:tcMar>
            <w:vAlign w:val="center"/>
          </w:tcPr>
          <w:p>
            <w:pPr>
              <w:spacing w:after="0" w:line="240"/>
            </w:pPr>
            <w:r>
              <w:rPr>
                <w:b/>
                <w:bCs/>
                <w:color w:val="FFFFFF"/>
                <w:sz w:val="18"/>
                <w:szCs w:val="18"/>
              </w:rPr>
              <w:t xml:space="preserve">Critère</w:t>
            </w:r>
          </w:p>
        </w:tc>
        <w:tc>
          <w:tcPr>
            <w:tcW w:type="dxa" w:w="3600"/>
            <w:shd w:fill="1F3864" w:val="clear"/>
            <w:tcMar>
              <w:top w:type="dxa" w:w="80"/>
              <w:left w:type="dxa" w:w="100"/>
              <w:bottom w:type="dxa" w:w="80"/>
              <w:right w:type="dxa" w:w="100"/>
            </w:tcMar>
            <w:vAlign w:val="center"/>
          </w:tcPr>
          <w:p>
            <w:pPr>
              <w:spacing w:after="0" w:line="240"/>
            </w:pPr>
            <w:r>
              <w:rPr>
                <w:b/>
                <w:bCs/>
                <w:color w:val="FFFFFF"/>
                <w:sz w:val="18"/>
                <w:szCs w:val="18"/>
              </w:rPr>
              <w:t xml:space="preserve">Constat</w:t>
            </w:r>
          </w:p>
        </w:tc>
        <w:tc>
          <w:tcPr>
            <w:tcW w:type="dxa" w:w="1300"/>
            <w:shd w:fill="1F3864" w:val="clear"/>
            <w:tcMar>
              <w:top w:type="dxa" w:w="80"/>
              <w:left w:type="dxa" w:w="100"/>
              <w:bottom w:type="dxa" w:w="80"/>
              <w:right w:type="dxa" w:w="100"/>
            </w:tcMar>
            <w:vAlign w:val="center"/>
          </w:tcPr>
          <w:p>
            <w:pPr>
              <w:spacing w:after="0" w:line="240"/>
            </w:pPr>
            <w:r>
              <w:rPr>
                <w:b/>
                <w:bCs/>
                <w:color w:val="FFFFFF"/>
                <w:sz w:val="18"/>
                <w:szCs w:val="18"/>
              </w:rPr>
              <w:t xml:space="preserve">Sévérité</w:t>
            </w:r>
          </w:p>
        </w:tc>
        <w:tc>
          <w:tcPr>
            <w:tcW w:type="dxa" w:w="3200"/>
            <w:shd w:fill="1F3864" w:val="clear"/>
            <w:tcMar>
              <w:top w:type="dxa" w:w="80"/>
              <w:left w:type="dxa" w:w="100"/>
              <w:bottom w:type="dxa" w:w="80"/>
              <w:right w:type="dxa" w:w="100"/>
            </w:tcMar>
            <w:vAlign w:val="center"/>
          </w:tcPr>
          <w:p>
            <w:pPr>
              <w:spacing w:after="0" w:line="240"/>
            </w:pPr>
            <w:r>
              <w:rPr>
                <w:b/>
                <w:bCs/>
                <w:color w:val="FFFFFF"/>
                <w:sz w:val="18"/>
                <w:szCs w:val="18"/>
              </w:rPr>
              <w:t xml:space="preserve">Recommandation</w:t>
            </w:r>
          </w:p>
        </w:tc>
      </w:tr>
      <w:tr>
        <w:tc>
          <w:tcPr>
            <w:tcW w:type="dxa" w:w="15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Guidage</w:t>
            </w:r>
          </w:p>
        </w:tc>
        <w:tc>
          <w:tcPr>
            <w:tcW w:type="dxa" w:w="36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Absence volontaire du bouton "Nouveau projet" explicitement documentée et expliquée à l'utilisateur — excellent exemple à généraliser.</w:t>
            </w:r>
          </w:p>
        </w:tc>
        <w:tc>
          <w:tcPr>
            <w:tcW w:type="dxa" w:w="1300"/>
            <w:shd w:fill="FFFFFF" w:val="clear"/>
            <w:tcMar>
              <w:top w:type="dxa" w:w="80"/>
              <w:left w:type="dxa" w:w="100"/>
              <w:bottom w:type="dxa" w:w="80"/>
              <w:right w:type="dxa" w:w="100"/>
            </w:tcMar>
            <w:vAlign w:val="center"/>
          </w:tcPr>
          <w:p>
            <w:pPr>
              <w:spacing w:after="0" w:line="240"/>
            </w:pPr>
            <w:r>
              <w:rPr>
                <w:b w:val="false"/>
                <w:bCs w:val="false"/>
                <w:color w:val="375623"/>
                <w:sz w:val="18"/>
                <w:szCs w:val="18"/>
              </w:rPr>
              <w:t xml:space="preserve">— (positif, référence)</w:t>
            </w:r>
          </w:p>
        </w:tc>
        <w:tc>
          <w:tcPr>
            <w:tcW w:type="dxa" w:w="32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RAS.</w:t>
            </w:r>
          </w:p>
        </w:tc>
      </w:tr>
      <w:tr>
        <w:tc>
          <w:tcPr>
            <w:tcW w:type="dxa" w:w="15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Adaptabilité</w:t>
            </w:r>
          </w:p>
        </w:tc>
        <w:tc>
          <w:tcPr>
            <w:tcW w:type="dxa" w:w="36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Sélecteur de client désactivé pour un Manager, en anticipation d'une suppression silencieuse côté serveur — bon exemple de correction ergonomique en amont d'un comportement serveur.</w:t>
            </w:r>
          </w:p>
        </w:tc>
        <w:tc>
          <w:tcPr>
            <w:tcW w:type="dxa" w:w="1300"/>
            <w:shd w:fill="F2F2F2" w:val="clear"/>
            <w:tcMar>
              <w:top w:type="dxa" w:w="80"/>
              <w:left w:type="dxa" w:w="100"/>
              <w:bottom w:type="dxa" w:w="80"/>
              <w:right w:type="dxa" w:w="100"/>
            </w:tcMar>
            <w:vAlign w:val="center"/>
          </w:tcPr>
          <w:p>
            <w:pPr>
              <w:spacing w:after="0" w:line="240"/>
            </w:pPr>
            <w:r>
              <w:rPr>
                <w:b w:val="false"/>
                <w:bCs w:val="false"/>
                <w:color w:val="375623"/>
                <w:sz w:val="18"/>
                <w:szCs w:val="18"/>
              </w:rPr>
              <w:t xml:space="preserve">— (positif)</w:t>
            </w:r>
          </w:p>
        </w:tc>
        <w:tc>
          <w:tcPr>
            <w:tcW w:type="dxa" w:w="32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RAS.</w:t>
            </w:r>
          </w:p>
        </w:tc>
      </w:tr>
      <w:tr>
        <w:tc>
          <w:tcPr>
            <w:tcW w:type="dxa" w:w="15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Gestion des erreurs</w:t>
            </w:r>
          </w:p>
        </w:tc>
        <w:tc>
          <w:tcPr>
            <w:tcW w:type="dxa" w:w="36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Codes d'erreur métier précis avec messages dédiés — modèle du groupe à répliquer ailleurs.</w:t>
            </w:r>
          </w:p>
        </w:tc>
        <w:tc>
          <w:tcPr>
            <w:tcW w:type="dxa" w:w="1300"/>
            <w:shd w:fill="FFFFFF" w:val="clear"/>
            <w:tcMar>
              <w:top w:type="dxa" w:w="80"/>
              <w:left w:type="dxa" w:w="100"/>
              <w:bottom w:type="dxa" w:w="80"/>
              <w:right w:type="dxa" w:w="100"/>
            </w:tcMar>
            <w:vAlign w:val="center"/>
          </w:tcPr>
          <w:p>
            <w:pPr>
              <w:spacing w:after="0" w:line="240"/>
            </w:pPr>
            <w:r>
              <w:rPr>
                <w:b w:val="false"/>
                <w:bCs w:val="false"/>
                <w:color w:val="375623"/>
                <w:sz w:val="18"/>
                <w:szCs w:val="18"/>
              </w:rPr>
              <w:t xml:space="preserve">— (positif)</w:t>
            </w:r>
          </w:p>
        </w:tc>
        <w:tc>
          <w:tcPr>
            <w:tcW w:type="dxa" w:w="32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RAS.</w:t>
            </w:r>
          </w:p>
        </w:tc>
      </w:tr>
      <w:tr>
        <w:tc>
          <w:tcPr>
            <w:tcW w:type="dxa" w:w="15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Contrôle explicite</w:t>
            </w:r>
          </w:p>
        </w:tc>
        <w:tc>
          <w:tcPr>
            <w:tcW w:type="dxa" w:w="36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Suppression protégée par dialogue dédié, bouton désactivé avec explication quand indisponible.</w:t>
            </w:r>
          </w:p>
        </w:tc>
        <w:tc>
          <w:tcPr>
            <w:tcW w:type="dxa" w:w="1300"/>
            <w:shd w:fill="F2F2F2" w:val="clear"/>
            <w:tcMar>
              <w:top w:type="dxa" w:w="80"/>
              <w:left w:type="dxa" w:w="100"/>
              <w:bottom w:type="dxa" w:w="80"/>
              <w:right w:type="dxa" w:w="100"/>
            </w:tcMar>
            <w:vAlign w:val="center"/>
          </w:tcPr>
          <w:p>
            <w:pPr>
              <w:spacing w:after="0" w:line="240"/>
            </w:pPr>
            <w:r>
              <w:rPr>
                <w:b w:val="false"/>
                <w:bCs w:val="false"/>
                <w:color w:val="375623"/>
                <w:sz w:val="18"/>
                <w:szCs w:val="18"/>
              </w:rPr>
              <w:t xml:space="preserve">— (positif)</w:t>
            </w:r>
          </w:p>
        </w:tc>
        <w:tc>
          <w:tcPr>
            <w:tcW w:type="dxa" w:w="32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RAS.</w:t>
            </w:r>
          </w:p>
        </w:tc>
      </w:tr>
      <w:tr>
        <w:tc>
          <w:tcPr>
            <w:tcW w:type="dxa" w:w="15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Charge de travail</w:t>
            </w:r>
          </w:p>
        </w:tc>
        <w:tc>
          <w:tcPr>
            <w:tcW w:type="dxa" w:w="36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La section corbeille ne semble pas paginée, risque de troncature silencieuse au-delà d'un certain volume.</w:t>
            </w:r>
          </w:p>
        </w:tc>
        <w:tc>
          <w:tcPr>
            <w:tcW w:type="dxa" w:w="1300"/>
            <w:shd w:fill="FFFFFF" w:val="clear"/>
            <w:tcMar>
              <w:top w:type="dxa" w:w="80"/>
              <w:left w:type="dxa" w:w="100"/>
              <w:bottom w:type="dxa" w:w="80"/>
              <w:right w:type="dxa" w:w="100"/>
            </w:tcMar>
            <w:vAlign w:val="center"/>
          </w:tcPr>
          <w:p>
            <w:pPr>
              <w:spacing w:after="0" w:line="240"/>
            </w:pPr>
            <w:r>
              <w:rPr>
                <w:b w:val="false"/>
                <w:bCs w:val="false"/>
                <w:color w:val="BF8F00"/>
                <w:sz w:val="18"/>
                <w:szCs w:val="18"/>
              </w:rPr>
              <w:t xml:space="preserve">Moyenne</w:t>
            </w:r>
          </w:p>
        </w:tc>
        <w:tc>
          <w:tcPr>
            <w:tcW w:type="dxa" w:w="32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Ajouter une pagination ou un indicateur de troncature, par cohérence avec le pattern déjà utilisé sur Tasks.</w:t>
            </w:r>
          </w:p>
        </w:tc>
      </w:tr>
    </w:tbl>
    <w:p>
      <w:pPr>
        <w:spacing w:after="200"/>
      </w:pPr>
    </w:p>
    <w:p>
      <w:pPr>
        <w:pStyle w:val="Heading3"/>
        <w:spacing w:after="100" w:before="220"/>
      </w:pPr>
      <w:r>
        <w:rPr>
          <w:b/>
          <w:bCs/>
          <w:color w:val="1A1A1A"/>
        </w:rPr>
        <w:t xml:space="preserve">Détail projet — route `/app/projects/:id` — fichier `client/src/features/projects/ProjectDetailPage.tsx`</w:t>
      </w:r>
    </w:p>
    <w:tbl>
      <w:tblPr>
        <w:tblW w:type="dxa" w:w="9600"/>
        <w:tblBorders>
          <w:top w:val="single" w:color="BFBFBF" w:sz="2"/>
          <w:left w:val="single" w:color="BFBFBF" w:sz="2"/>
          <w:bottom w:val="single" w:color="BFBFBF" w:sz="2"/>
          <w:right w:val="single" w:color="BFBFBF" w:sz="2"/>
          <w:insideH w:val="single" w:color="D9D9D9" w:sz="2"/>
          <w:insideV w:val="single" w:color="D9D9D9" w:sz="2"/>
        </w:tblBorders>
      </w:tblPr>
      <w:tblGrid>
        <w:gridCol w:w="1500"/>
        <w:gridCol w:w="3600"/>
        <w:gridCol w:w="1300"/>
        <w:gridCol w:w="3200"/>
      </w:tblGrid>
      <w:tr>
        <w:trPr>
          <w:tblHeader/>
        </w:trPr>
        <w:tc>
          <w:tcPr>
            <w:tcW w:type="dxa" w:w="1500"/>
            <w:shd w:fill="1F3864" w:val="clear"/>
            <w:tcMar>
              <w:top w:type="dxa" w:w="80"/>
              <w:left w:type="dxa" w:w="100"/>
              <w:bottom w:type="dxa" w:w="80"/>
              <w:right w:type="dxa" w:w="100"/>
            </w:tcMar>
            <w:vAlign w:val="center"/>
          </w:tcPr>
          <w:p>
            <w:pPr>
              <w:spacing w:after="0" w:line="240"/>
            </w:pPr>
            <w:r>
              <w:rPr>
                <w:b/>
                <w:bCs/>
                <w:color w:val="FFFFFF"/>
                <w:sz w:val="18"/>
                <w:szCs w:val="18"/>
              </w:rPr>
              <w:t xml:space="preserve">Critère</w:t>
            </w:r>
          </w:p>
        </w:tc>
        <w:tc>
          <w:tcPr>
            <w:tcW w:type="dxa" w:w="3600"/>
            <w:shd w:fill="1F3864" w:val="clear"/>
            <w:tcMar>
              <w:top w:type="dxa" w:w="80"/>
              <w:left w:type="dxa" w:w="100"/>
              <w:bottom w:type="dxa" w:w="80"/>
              <w:right w:type="dxa" w:w="100"/>
            </w:tcMar>
            <w:vAlign w:val="center"/>
          </w:tcPr>
          <w:p>
            <w:pPr>
              <w:spacing w:after="0" w:line="240"/>
            </w:pPr>
            <w:r>
              <w:rPr>
                <w:b/>
                <w:bCs/>
                <w:color w:val="FFFFFF"/>
                <w:sz w:val="18"/>
                <w:szCs w:val="18"/>
              </w:rPr>
              <w:t xml:space="preserve">Constat</w:t>
            </w:r>
          </w:p>
        </w:tc>
        <w:tc>
          <w:tcPr>
            <w:tcW w:type="dxa" w:w="1300"/>
            <w:shd w:fill="1F3864" w:val="clear"/>
            <w:tcMar>
              <w:top w:type="dxa" w:w="80"/>
              <w:left w:type="dxa" w:w="100"/>
              <w:bottom w:type="dxa" w:w="80"/>
              <w:right w:type="dxa" w:w="100"/>
            </w:tcMar>
            <w:vAlign w:val="center"/>
          </w:tcPr>
          <w:p>
            <w:pPr>
              <w:spacing w:after="0" w:line="240"/>
            </w:pPr>
            <w:r>
              <w:rPr>
                <w:b/>
                <w:bCs/>
                <w:color w:val="FFFFFF"/>
                <w:sz w:val="18"/>
                <w:szCs w:val="18"/>
              </w:rPr>
              <w:t xml:space="preserve">Sévérité</w:t>
            </w:r>
          </w:p>
        </w:tc>
        <w:tc>
          <w:tcPr>
            <w:tcW w:type="dxa" w:w="3200"/>
            <w:shd w:fill="1F3864" w:val="clear"/>
            <w:tcMar>
              <w:top w:type="dxa" w:w="80"/>
              <w:left w:type="dxa" w:w="100"/>
              <w:bottom w:type="dxa" w:w="80"/>
              <w:right w:type="dxa" w:w="100"/>
            </w:tcMar>
            <w:vAlign w:val="center"/>
          </w:tcPr>
          <w:p>
            <w:pPr>
              <w:spacing w:after="0" w:line="240"/>
            </w:pPr>
            <w:r>
              <w:rPr>
                <w:b/>
                <w:bCs/>
                <w:color w:val="FFFFFF"/>
                <w:sz w:val="18"/>
                <w:szCs w:val="18"/>
              </w:rPr>
              <w:t xml:space="preserve">Recommandation</w:t>
            </w:r>
          </w:p>
        </w:tc>
      </w:tr>
      <w:tr>
        <w:tc>
          <w:tcPr>
            <w:tcW w:type="dxa" w:w="15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Contrôle explicite</w:t>
            </w:r>
          </w:p>
        </w:tc>
        <w:tc>
          <w:tcPr>
            <w:tcW w:type="dxa" w:w="36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Changement de statut, archivage et désarchivage ont chacun un dialogue de confirmation détaillé — modèle d'excellence du groupe.</w:t>
            </w:r>
          </w:p>
        </w:tc>
        <w:tc>
          <w:tcPr>
            <w:tcW w:type="dxa" w:w="1300"/>
            <w:shd w:fill="FFFFFF" w:val="clear"/>
            <w:tcMar>
              <w:top w:type="dxa" w:w="80"/>
              <w:left w:type="dxa" w:w="100"/>
              <w:bottom w:type="dxa" w:w="80"/>
              <w:right w:type="dxa" w:w="100"/>
            </w:tcMar>
            <w:vAlign w:val="center"/>
          </w:tcPr>
          <w:p>
            <w:pPr>
              <w:spacing w:after="0" w:line="240"/>
            </w:pPr>
            <w:r>
              <w:rPr>
                <w:b w:val="false"/>
                <w:bCs w:val="false"/>
                <w:color w:val="375623"/>
                <w:sz w:val="18"/>
                <w:szCs w:val="18"/>
              </w:rPr>
              <w:t xml:space="preserve">— (positif, référence)</w:t>
            </w:r>
          </w:p>
        </w:tc>
        <w:tc>
          <w:tcPr>
            <w:tcW w:type="dxa" w:w="32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À répliquer sur d'autres écrans (ex. archivage client).</w:t>
            </w:r>
          </w:p>
        </w:tc>
      </w:tr>
      <w:tr>
        <w:tc>
          <w:tcPr>
            <w:tcW w:type="dxa" w:w="15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Guidage (feedback)</w:t>
            </w:r>
          </w:p>
        </w:tc>
        <w:tc>
          <w:tcPr>
            <w:tcW w:type="dxa" w:w="36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Archivage/désarchivage sans toast de succès, contrairement au changement de statut dans le même fichier.</w:t>
            </w:r>
          </w:p>
        </w:tc>
        <w:tc>
          <w:tcPr>
            <w:tcW w:type="dxa" w:w="1300"/>
            <w:shd w:fill="F2F2F2" w:val="clear"/>
            <w:tcMar>
              <w:top w:type="dxa" w:w="80"/>
              <w:left w:type="dxa" w:w="100"/>
              <w:bottom w:type="dxa" w:w="80"/>
              <w:right w:type="dxa" w:w="100"/>
            </w:tcMar>
            <w:vAlign w:val="center"/>
          </w:tcPr>
          <w:p>
            <w:pPr>
              <w:spacing w:after="0" w:line="240"/>
            </w:pPr>
            <w:r>
              <w:rPr>
                <w:b w:val="false"/>
                <w:bCs w:val="false"/>
                <w:color w:val="BF8F00"/>
                <w:sz w:val="18"/>
                <w:szCs w:val="18"/>
              </w:rPr>
              <w:t xml:space="preserve">Moyenne</w:t>
            </w:r>
          </w:p>
        </w:tc>
        <w:tc>
          <w:tcPr>
            <w:tcW w:type="dxa" w:w="32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Ajouter un </w:t>
            </w:r>
            <w:r>
              <w:rPr>
                <w:rFonts w:ascii="Consolas" w:cs="Consolas" w:eastAsia="Consolas" w:hAnsi="Consolas"/>
                <w:b w:val="false"/>
                <w:bCs w:val="false"/>
                <w:color w:val="1A1A1A"/>
                <w:sz w:val="18"/>
                <w:szCs w:val="18"/>
              </w:rPr>
              <w:t xml:space="preserve">toast.success</w:t>
            </w:r>
            <w:r>
              <w:rPr>
                <w:b w:val="false"/>
                <w:bCs w:val="false"/>
                <w:color w:val="1A1A1A"/>
                <w:sz w:val="18"/>
                <w:szCs w:val="18"/>
              </w:rPr>
              <w:t xml:space="preserve"> cohérent.</w:t>
            </w:r>
          </w:p>
        </w:tc>
      </w:tr>
      <w:tr>
        <w:tc>
          <w:tcPr>
            <w:tcW w:type="dxa" w:w="15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Signifiance des codes / Homogénéité</w:t>
            </w:r>
          </w:p>
        </w:tc>
        <w:tc>
          <w:tcPr>
            <w:tcW w:type="dxa" w:w="36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Nombreux libellés en dur ("Archiver", "Tâches", "Confirmer"...) mélangés à des clés i18n dans le même fichier.</w:t>
            </w:r>
          </w:p>
        </w:tc>
        <w:tc>
          <w:tcPr>
            <w:tcW w:type="dxa" w:w="1300"/>
            <w:shd w:fill="FFFFFF" w:val="clear"/>
            <w:tcMar>
              <w:top w:type="dxa" w:w="80"/>
              <w:left w:type="dxa" w:w="100"/>
              <w:bottom w:type="dxa" w:w="80"/>
              <w:right w:type="dxa" w:w="100"/>
            </w:tcMar>
            <w:vAlign w:val="center"/>
          </w:tcPr>
          <w:p>
            <w:pPr>
              <w:spacing w:after="0" w:line="240"/>
            </w:pPr>
            <w:r>
              <w:rPr>
                <w:b w:val="false"/>
                <w:bCs w:val="false"/>
                <w:color w:val="BF8F00"/>
                <w:sz w:val="18"/>
                <w:szCs w:val="18"/>
              </w:rPr>
              <w:t xml:space="preserve">Moyenne</w:t>
            </w:r>
          </w:p>
        </w:tc>
        <w:tc>
          <w:tcPr>
            <w:tcW w:type="dxa" w:w="32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Migrer systématiquement vers l'i18n.</w:t>
            </w:r>
          </w:p>
        </w:tc>
      </w:tr>
      <w:tr>
        <w:tc>
          <w:tcPr>
            <w:tcW w:type="dxa" w:w="15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Adaptabilité</w:t>
            </w:r>
          </w:p>
        </w:tc>
        <w:tc>
          <w:tcPr>
            <w:tcW w:type="dxa" w:w="36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Onglets conditionnés par rôle très granulaires (Approbations/Temps pour Admin, Mes livrables pour Freelancer).</w:t>
            </w:r>
          </w:p>
        </w:tc>
        <w:tc>
          <w:tcPr>
            <w:tcW w:type="dxa" w:w="1300"/>
            <w:shd w:fill="F2F2F2" w:val="clear"/>
            <w:tcMar>
              <w:top w:type="dxa" w:w="80"/>
              <w:left w:type="dxa" w:w="100"/>
              <w:bottom w:type="dxa" w:w="80"/>
              <w:right w:type="dxa" w:w="100"/>
            </w:tcMar>
            <w:vAlign w:val="center"/>
          </w:tcPr>
          <w:p>
            <w:pPr>
              <w:spacing w:after="0" w:line="240"/>
            </w:pPr>
            <w:r>
              <w:rPr>
                <w:b w:val="false"/>
                <w:bCs w:val="false"/>
                <w:color w:val="375623"/>
                <w:sz w:val="18"/>
                <w:szCs w:val="18"/>
              </w:rPr>
              <w:t xml:space="preserve">— (positif)</w:t>
            </w:r>
          </w:p>
        </w:tc>
        <w:tc>
          <w:tcPr>
            <w:tcW w:type="dxa" w:w="32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RAS.</w:t>
            </w:r>
          </w:p>
        </w:tc>
      </w:tr>
    </w:tbl>
    <w:p>
      <w:pPr>
        <w:spacing w:after="200"/>
      </w:pPr>
    </w:p>
    <w:p>
      <w:pPr>
        <w:pStyle w:val="Heading3"/>
        <w:spacing w:after="100" w:before="220"/>
      </w:pPr>
      <w:r>
        <w:rPr>
          <w:b/>
          <w:bCs/>
          <w:color w:val="1A1A1A"/>
        </w:rPr>
        <w:t xml:space="preserve">Tâches — route `/app/tasks` — fichier `client/src/features/tasks/TasksPage.tsx` (+ Kanban, ListView, dialogs)</w:t>
      </w:r>
    </w:p>
    <w:tbl>
      <w:tblPr>
        <w:tblW w:type="dxa" w:w="9600"/>
        <w:tblBorders>
          <w:top w:val="single" w:color="BFBFBF" w:sz="2"/>
          <w:left w:val="single" w:color="BFBFBF" w:sz="2"/>
          <w:bottom w:val="single" w:color="BFBFBF" w:sz="2"/>
          <w:right w:val="single" w:color="BFBFBF" w:sz="2"/>
          <w:insideH w:val="single" w:color="D9D9D9" w:sz="2"/>
          <w:insideV w:val="single" w:color="D9D9D9" w:sz="2"/>
        </w:tblBorders>
      </w:tblPr>
      <w:tblGrid>
        <w:gridCol w:w="1500"/>
        <w:gridCol w:w="3600"/>
        <w:gridCol w:w="1300"/>
        <w:gridCol w:w="3200"/>
      </w:tblGrid>
      <w:tr>
        <w:trPr>
          <w:tblHeader/>
        </w:trPr>
        <w:tc>
          <w:tcPr>
            <w:tcW w:type="dxa" w:w="1500"/>
            <w:shd w:fill="1F3864" w:val="clear"/>
            <w:tcMar>
              <w:top w:type="dxa" w:w="80"/>
              <w:left w:type="dxa" w:w="100"/>
              <w:bottom w:type="dxa" w:w="80"/>
              <w:right w:type="dxa" w:w="100"/>
            </w:tcMar>
            <w:vAlign w:val="center"/>
          </w:tcPr>
          <w:p>
            <w:pPr>
              <w:spacing w:after="0" w:line="240"/>
            </w:pPr>
            <w:r>
              <w:rPr>
                <w:b/>
                <w:bCs/>
                <w:color w:val="FFFFFF"/>
                <w:sz w:val="18"/>
                <w:szCs w:val="18"/>
              </w:rPr>
              <w:t xml:space="preserve">Critère</w:t>
            </w:r>
          </w:p>
        </w:tc>
        <w:tc>
          <w:tcPr>
            <w:tcW w:type="dxa" w:w="3600"/>
            <w:shd w:fill="1F3864" w:val="clear"/>
            <w:tcMar>
              <w:top w:type="dxa" w:w="80"/>
              <w:left w:type="dxa" w:w="100"/>
              <w:bottom w:type="dxa" w:w="80"/>
              <w:right w:type="dxa" w:w="100"/>
            </w:tcMar>
            <w:vAlign w:val="center"/>
          </w:tcPr>
          <w:p>
            <w:pPr>
              <w:spacing w:after="0" w:line="240"/>
            </w:pPr>
            <w:r>
              <w:rPr>
                <w:b/>
                <w:bCs/>
                <w:color w:val="FFFFFF"/>
                <w:sz w:val="18"/>
                <w:szCs w:val="18"/>
              </w:rPr>
              <w:t xml:space="preserve">Constat</w:t>
            </w:r>
          </w:p>
        </w:tc>
        <w:tc>
          <w:tcPr>
            <w:tcW w:type="dxa" w:w="1300"/>
            <w:shd w:fill="1F3864" w:val="clear"/>
            <w:tcMar>
              <w:top w:type="dxa" w:w="80"/>
              <w:left w:type="dxa" w:w="100"/>
              <w:bottom w:type="dxa" w:w="80"/>
              <w:right w:type="dxa" w:w="100"/>
            </w:tcMar>
            <w:vAlign w:val="center"/>
          </w:tcPr>
          <w:p>
            <w:pPr>
              <w:spacing w:after="0" w:line="240"/>
            </w:pPr>
            <w:r>
              <w:rPr>
                <w:b/>
                <w:bCs/>
                <w:color w:val="FFFFFF"/>
                <w:sz w:val="18"/>
                <w:szCs w:val="18"/>
              </w:rPr>
              <w:t xml:space="preserve">Sévérité</w:t>
            </w:r>
          </w:p>
        </w:tc>
        <w:tc>
          <w:tcPr>
            <w:tcW w:type="dxa" w:w="3200"/>
            <w:shd w:fill="1F3864" w:val="clear"/>
            <w:tcMar>
              <w:top w:type="dxa" w:w="80"/>
              <w:left w:type="dxa" w:w="100"/>
              <w:bottom w:type="dxa" w:w="80"/>
              <w:right w:type="dxa" w:w="100"/>
            </w:tcMar>
            <w:vAlign w:val="center"/>
          </w:tcPr>
          <w:p>
            <w:pPr>
              <w:spacing w:after="0" w:line="240"/>
            </w:pPr>
            <w:r>
              <w:rPr>
                <w:b/>
                <w:bCs/>
                <w:color w:val="FFFFFF"/>
                <w:sz w:val="18"/>
                <w:szCs w:val="18"/>
              </w:rPr>
              <w:t xml:space="preserve">Recommandation</w:t>
            </w:r>
          </w:p>
        </w:tc>
      </w:tr>
      <w:tr>
        <w:tc>
          <w:tcPr>
            <w:tcW w:type="dxa" w:w="15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Guidage</w:t>
            </w:r>
          </w:p>
        </w:tc>
        <w:tc>
          <w:tcPr>
            <w:tcW w:type="dxa" w:w="36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Bannières d'avertissement proactives sur chaque limite technique (filtre actif, plafond Kanban 200 tâches, plafond sélecteur 100) avec chiffres réels — référence du groupe.</w:t>
            </w:r>
          </w:p>
        </w:tc>
        <w:tc>
          <w:tcPr>
            <w:tcW w:type="dxa" w:w="1300"/>
            <w:shd w:fill="FFFFFF" w:val="clear"/>
            <w:tcMar>
              <w:top w:type="dxa" w:w="80"/>
              <w:left w:type="dxa" w:w="100"/>
              <w:bottom w:type="dxa" w:w="80"/>
              <w:right w:type="dxa" w:w="100"/>
            </w:tcMar>
            <w:vAlign w:val="center"/>
          </w:tcPr>
          <w:p>
            <w:pPr>
              <w:spacing w:after="0" w:line="240"/>
            </w:pPr>
            <w:r>
              <w:rPr>
                <w:b w:val="false"/>
                <w:bCs w:val="false"/>
                <w:color w:val="375623"/>
                <w:sz w:val="18"/>
                <w:szCs w:val="18"/>
              </w:rPr>
              <w:t xml:space="preserve">— (positif, référence)</w:t>
            </w:r>
          </w:p>
        </w:tc>
        <w:tc>
          <w:tcPr>
            <w:tcW w:type="dxa" w:w="32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RAS.</w:t>
            </w:r>
          </w:p>
        </w:tc>
      </w:tr>
      <w:tr>
        <w:tc>
          <w:tcPr>
            <w:tcW w:type="dxa" w:w="15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Contrôle explicite (Kanban)</w:t>
            </w:r>
          </w:p>
        </w:tc>
        <w:tc>
          <w:tcPr>
            <w:tcW w:type="dxa" w:w="36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Transitions de statut invalides rejetées avant appel serveur ; accessibilité clavier soignée avec annonces ARIA en français.</w:t>
            </w:r>
          </w:p>
        </w:tc>
        <w:tc>
          <w:tcPr>
            <w:tcW w:type="dxa" w:w="1300"/>
            <w:shd w:fill="F2F2F2" w:val="clear"/>
            <w:tcMar>
              <w:top w:type="dxa" w:w="80"/>
              <w:left w:type="dxa" w:w="100"/>
              <w:bottom w:type="dxa" w:w="80"/>
              <w:right w:type="dxa" w:w="100"/>
            </w:tcMar>
            <w:vAlign w:val="center"/>
          </w:tcPr>
          <w:p>
            <w:pPr>
              <w:spacing w:after="0" w:line="240"/>
            </w:pPr>
            <w:r>
              <w:rPr>
                <w:b w:val="false"/>
                <w:bCs w:val="false"/>
                <w:color w:val="375623"/>
                <w:sz w:val="18"/>
                <w:szCs w:val="18"/>
              </w:rPr>
              <w:t xml:space="preserve">— (positif)</w:t>
            </w:r>
          </w:p>
        </w:tc>
        <w:tc>
          <w:tcPr>
            <w:tcW w:type="dxa" w:w="32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RAS.</w:t>
            </w:r>
          </w:p>
        </w:tc>
      </w:tr>
      <w:tr>
        <w:tc>
          <w:tcPr>
            <w:tcW w:type="dxa" w:w="15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Gestion des erreurs</w:t>
            </w:r>
          </w:p>
        </w:tc>
        <w:tc>
          <w:tcPr>
            <w:tcW w:type="dxa" w:w="36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Suppression unitaire et en masse toutes deux protégées par dialogue avec message clair.</w:t>
            </w:r>
          </w:p>
        </w:tc>
        <w:tc>
          <w:tcPr>
            <w:tcW w:type="dxa" w:w="1300"/>
            <w:shd w:fill="FFFFFF" w:val="clear"/>
            <w:tcMar>
              <w:top w:type="dxa" w:w="80"/>
              <w:left w:type="dxa" w:w="100"/>
              <w:bottom w:type="dxa" w:w="80"/>
              <w:right w:type="dxa" w:w="100"/>
            </w:tcMar>
            <w:vAlign w:val="center"/>
          </w:tcPr>
          <w:p>
            <w:pPr>
              <w:spacing w:after="0" w:line="240"/>
            </w:pPr>
            <w:r>
              <w:rPr>
                <w:b w:val="false"/>
                <w:bCs w:val="false"/>
                <w:color w:val="375623"/>
                <w:sz w:val="18"/>
                <w:szCs w:val="18"/>
              </w:rPr>
              <w:t xml:space="preserve">— (positif)</w:t>
            </w:r>
          </w:p>
        </w:tc>
        <w:tc>
          <w:tcPr>
            <w:tcW w:type="dxa" w:w="32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RAS.</w:t>
            </w:r>
          </w:p>
        </w:tc>
      </w:tr>
      <w:tr>
        <w:tc>
          <w:tcPr>
            <w:tcW w:type="dxa" w:w="15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Gestion des erreurs (bulk)</w:t>
            </w:r>
          </w:p>
        </w:tc>
        <w:tc>
          <w:tcPr>
            <w:tcW w:type="dxa" w:w="36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Message de résultat partiel composé en dur (non i18n), sans indication de quelles tâches ont échoué.</w:t>
            </w:r>
          </w:p>
        </w:tc>
        <w:tc>
          <w:tcPr>
            <w:tcW w:type="dxa" w:w="1300"/>
            <w:shd w:fill="F2F2F2" w:val="clear"/>
            <w:tcMar>
              <w:top w:type="dxa" w:w="80"/>
              <w:left w:type="dxa" w:w="100"/>
              <w:bottom w:type="dxa" w:w="80"/>
              <w:right w:type="dxa" w:w="100"/>
            </w:tcMar>
            <w:vAlign w:val="center"/>
          </w:tcPr>
          <w:p>
            <w:pPr>
              <w:spacing w:after="0" w:line="240"/>
            </w:pPr>
            <w:r>
              <w:rPr>
                <w:b w:val="false"/>
                <w:bCs w:val="false"/>
                <w:color w:val="BF8F00"/>
                <w:sz w:val="18"/>
                <w:szCs w:val="18"/>
              </w:rPr>
              <w:t xml:space="preserve">Moyenne</w:t>
            </w:r>
          </w:p>
        </w:tc>
        <w:tc>
          <w:tcPr>
            <w:tcW w:type="dxa" w:w="32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I18n le message et permettre d'identifier/resélectionner les échecs.</w:t>
            </w:r>
          </w:p>
        </w:tc>
      </w:tr>
      <w:tr>
        <w:tc>
          <w:tcPr>
            <w:tcW w:type="dxa" w:w="15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Adaptabilité</w:t>
            </w:r>
          </w:p>
        </w:tc>
        <w:tc>
          <w:tcPr>
            <w:tcW w:type="dxa" w:w="36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Adaptation au rôle Freelancer particulièrement soignée (notice, colonne substituée, cartes verrouillées visuellement).</w:t>
            </w:r>
          </w:p>
        </w:tc>
        <w:tc>
          <w:tcPr>
            <w:tcW w:type="dxa" w:w="1300"/>
            <w:shd w:fill="FFFFFF" w:val="clear"/>
            <w:tcMar>
              <w:top w:type="dxa" w:w="80"/>
              <w:left w:type="dxa" w:w="100"/>
              <w:bottom w:type="dxa" w:w="80"/>
              <w:right w:type="dxa" w:w="100"/>
            </w:tcMar>
            <w:vAlign w:val="center"/>
          </w:tcPr>
          <w:p>
            <w:pPr>
              <w:spacing w:after="0" w:line="240"/>
            </w:pPr>
            <w:r>
              <w:rPr>
                <w:b w:val="false"/>
                <w:bCs w:val="false"/>
                <w:color w:val="375623"/>
                <w:sz w:val="18"/>
                <w:szCs w:val="18"/>
              </w:rPr>
              <w:t xml:space="preserve">— (positif, référence)</w:t>
            </w:r>
          </w:p>
        </w:tc>
        <w:tc>
          <w:tcPr>
            <w:tcW w:type="dxa" w:w="32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RAS.</w:t>
            </w:r>
          </w:p>
        </w:tc>
      </w:tr>
      <w:tr>
        <w:tc>
          <w:tcPr>
            <w:tcW w:type="dxa" w:w="15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Charge de travail</w:t>
            </w:r>
          </w:p>
        </w:tc>
        <w:tc>
          <w:tcPr>
            <w:tcW w:type="dxa" w:w="36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Filtres secondaires repliés dans un popover avec compteur — bonne réduction de densité visuelle.</w:t>
            </w:r>
          </w:p>
        </w:tc>
        <w:tc>
          <w:tcPr>
            <w:tcW w:type="dxa" w:w="1300"/>
            <w:shd w:fill="F2F2F2" w:val="clear"/>
            <w:tcMar>
              <w:top w:type="dxa" w:w="80"/>
              <w:left w:type="dxa" w:w="100"/>
              <w:bottom w:type="dxa" w:w="80"/>
              <w:right w:type="dxa" w:w="100"/>
            </w:tcMar>
            <w:vAlign w:val="center"/>
          </w:tcPr>
          <w:p>
            <w:pPr>
              <w:spacing w:after="0" w:line="240"/>
            </w:pPr>
            <w:r>
              <w:rPr>
                <w:b w:val="false"/>
                <w:bCs w:val="false"/>
                <w:color w:val="375623"/>
                <w:sz w:val="18"/>
                <w:szCs w:val="18"/>
              </w:rPr>
              <w:t xml:space="preserve">— (positif)</w:t>
            </w:r>
          </w:p>
        </w:tc>
        <w:tc>
          <w:tcPr>
            <w:tcW w:type="dxa" w:w="32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RAS.</w:t>
            </w:r>
          </w:p>
        </w:tc>
      </w:tr>
    </w:tbl>
    <w:p>
      <w:pPr>
        <w:spacing w:after="200"/>
      </w:pPr>
    </w:p>
    <w:p>
      <w:pPr>
        <w:pStyle w:val="Heading3"/>
        <w:spacing w:after="100" w:before="220"/>
      </w:pPr>
      <w:r>
        <w:rPr>
          <w:b/>
          <w:bCs/>
          <w:color w:val="1A1A1A"/>
        </w:rPr>
        <w:t xml:space="preserve">Problèmes transverses au groupe B</w:t>
      </w:r>
    </w:p>
    <w:p>
      <w:pPr>
        <w:spacing w:after="120" w:line="276"/>
        <w:ind w:left="300"/>
      </w:pPr>
      <w:r>
        <w:rPr>
          <w:b/>
          <w:bCs/>
          <w:color w:val="2E74B5"/>
          <w:sz w:val="20"/>
          <w:szCs w:val="20"/>
        </w:rPr>
        <w:t xml:space="preserve">• </w:t>
      </w:r>
      <w:r>
        <w:rPr>
          <w:sz w:val="20"/>
          <w:szCs w:val="20"/>
        </w:rPr>
        <w:t xml:space="preserve">Mutations de création/édition sans </w:t>
      </w:r>
      <w:r>
        <w:rPr>
          <w:rFonts w:ascii="Consolas" w:cs="Consolas" w:eastAsia="Consolas" w:hAnsi="Consolas"/>
          <w:sz w:val="20"/>
          <w:szCs w:val="20"/>
        </w:rPr>
        <w:t xml:space="preserve">onError</w:t>
      </w:r>
      <w:r>
        <w:rPr>
          <w:sz w:val="20"/>
          <w:szCs w:val="20"/>
        </w:rPr>
        <w:t xml:space="preserve"> généralisées (Dashboard, CRM, AI, Talent, FreelancerDetail) — seules les suppressions sont systématiquement protégées.</w:t>
      </w:r>
    </w:p>
    <w:p>
      <w:pPr>
        <w:spacing w:after="120" w:line="276"/>
        <w:ind w:left="300"/>
      </w:pPr>
      <w:r>
        <w:rPr>
          <w:b/>
          <w:bCs/>
          <w:color w:val="2E74B5"/>
          <w:sz w:val="20"/>
          <w:szCs w:val="20"/>
        </w:rPr>
        <w:t xml:space="preserve">• </w:t>
      </w:r>
      <w:r>
        <w:rPr>
          <w:sz w:val="20"/>
          <w:szCs w:val="20"/>
        </w:rPr>
        <w:t xml:space="preserve">Deux niveaux de qualité de gestion des erreurs coexistent dans le même produit (ProjectsPage/TasksPage exemplaires vs CRM/Talent/AI/Dashboard génériques ou absents).</w:t>
      </w:r>
    </w:p>
    <w:p>
      <w:pPr>
        <w:spacing w:after="120" w:line="276"/>
        <w:ind w:left="300"/>
      </w:pPr>
      <w:r>
        <w:rPr>
          <w:b/>
          <w:bCs/>
          <w:color w:val="2E74B5"/>
          <w:sz w:val="20"/>
          <w:szCs w:val="20"/>
        </w:rPr>
        <w:t xml:space="preserve">• </w:t>
      </w:r>
      <w:r>
        <w:rPr>
          <w:sz w:val="20"/>
          <w:szCs w:val="20"/>
        </w:rPr>
        <w:t xml:space="preserve">Actions destructrices protégées de façon incohérente d'un écran à l'autre (suppression IA non protégée, archivage client non protégé vs archivage projet très protégé).</w:t>
      </w:r>
    </w:p>
    <w:p>
      <w:pPr>
        <w:pStyle w:val="Heading2"/>
        <w:pBdr>
          <w:bottom w:val="single" w:color="2E74B5" w:sz="6" w:space="4"/>
        </w:pBdr>
        <w:spacing w:after="160" w:before="280"/>
      </w:pPr>
      <w:r>
        <w:rPr>
          <w:b/>
          <w:bCs/>
          <w:color w:val="2E74B5"/>
        </w:rPr>
        <w:t xml:space="preserve">Groupe C — Admin : opérations et finance (9 écrans)</w:t>
      </w:r>
    </w:p>
    <w:p>
      <w:pPr>
        <w:spacing w:after="100" w:line="276"/>
      </w:pPr>
      <w:r>
        <w:rPr>
          <w:b/>
          <w:bCs/>
          <w:sz w:val="20"/>
          <w:szCs w:val="20"/>
        </w:rPr>
        <w:t xml:space="preserve">Fichiers lus</w:t>
      </w:r>
      <w:r>
        <w:rPr>
          <w:sz w:val="20"/>
          <w:szCs w:val="20"/>
        </w:rPr>
        <w:t xml:space="preserve"> : ClientProfitabilityPage.tsx, WorkloadPage.tsx, WebAnalyticsPage.tsx, ReportsPage.tsx, CommercialPage.tsx, ServiceRequestsAdminPage.tsx, BookingAdminPage.tsx, InvoicesPage.tsx (+ CreateInvoiceDialog.tsx, AddPaymentDialog.tsx), CommissionsPage.tsx, utils/format.ts.</w:t>
      </w:r>
    </w:p>
    <w:p>
      <w:pPr>
        <w:pStyle w:val="Heading3"/>
        <w:spacing w:after="100" w:before="220"/>
      </w:pPr>
      <w:r>
        <w:rPr>
          <w:b/>
          <w:bCs/>
          <w:color w:val="1A1A1A"/>
        </w:rPr>
        <w:t xml:space="preserve">Rentabilité par client — route `/app/analytics/clients` — fichier `client/src/features/analytics/ClientProfitabilityPage.tsx`</w:t>
      </w:r>
    </w:p>
    <w:tbl>
      <w:tblPr>
        <w:tblW w:type="dxa" w:w="9600"/>
        <w:tblBorders>
          <w:top w:val="single" w:color="BFBFBF" w:sz="2"/>
          <w:left w:val="single" w:color="BFBFBF" w:sz="2"/>
          <w:bottom w:val="single" w:color="BFBFBF" w:sz="2"/>
          <w:right w:val="single" w:color="BFBFBF" w:sz="2"/>
          <w:insideH w:val="single" w:color="D9D9D9" w:sz="2"/>
          <w:insideV w:val="single" w:color="D9D9D9" w:sz="2"/>
        </w:tblBorders>
      </w:tblPr>
      <w:tblGrid>
        <w:gridCol w:w="1500"/>
        <w:gridCol w:w="3600"/>
        <w:gridCol w:w="1300"/>
        <w:gridCol w:w="3200"/>
      </w:tblGrid>
      <w:tr>
        <w:trPr>
          <w:tblHeader/>
        </w:trPr>
        <w:tc>
          <w:tcPr>
            <w:tcW w:type="dxa" w:w="1500"/>
            <w:shd w:fill="1F3864" w:val="clear"/>
            <w:tcMar>
              <w:top w:type="dxa" w:w="80"/>
              <w:left w:type="dxa" w:w="100"/>
              <w:bottom w:type="dxa" w:w="80"/>
              <w:right w:type="dxa" w:w="100"/>
            </w:tcMar>
            <w:vAlign w:val="center"/>
          </w:tcPr>
          <w:p>
            <w:pPr>
              <w:spacing w:after="0" w:line="240"/>
            </w:pPr>
            <w:r>
              <w:rPr>
                <w:b/>
                <w:bCs/>
                <w:color w:val="FFFFFF"/>
                <w:sz w:val="18"/>
                <w:szCs w:val="18"/>
              </w:rPr>
              <w:t xml:space="preserve">Critère</w:t>
            </w:r>
          </w:p>
        </w:tc>
        <w:tc>
          <w:tcPr>
            <w:tcW w:type="dxa" w:w="3600"/>
            <w:shd w:fill="1F3864" w:val="clear"/>
            <w:tcMar>
              <w:top w:type="dxa" w:w="80"/>
              <w:left w:type="dxa" w:w="100"/>
              <w:bottom w:type="dxa" w:w="80"/>
              <w:right w:type="dxa" w:w="100"/>
            </w:tcMar>
            <w:vAlign w:val="center"/>
          </w:tcPr>
          <w:p>
            <w:pPr>
              <w:spacing w:after="0" w:line="240"/>
            </w:pPr>
            <w:r>
              <w:rPr>
                <w:b/>
                <w:bCs/>
                <w:color w:val="FFFFFF"/>
                <w:sz w:val="18"/>
                <w:szCs w:val="18"/>
              </w:rPr>
              <w:t xml:space="preserve">Constat</w:t>
            </w:r>
          </w:p>
        </w:tc>
        <w:tc>
          <w:tcPr>
            <w:tcW w:type="dxa" w:w="1300"/>
            <w:shd w:fill="1F3864" w:val="clear"/>
            <w:tcMar>
              <w:top w:type="dxa" w:w="80"/>
              <w:left w:type="dxa" w:w="100"/>
              <w:bottom w:type="dxa" w:w="80"/>
              <w:right w:type="dxa" w:w="100"/>
            </w:tcMar>
            <w:vAlign w:val="center"/>
          </w:tcPr>
          <w:p>
            <w:pPr>
              <w:spacing w:after="0" w:line="240"/>
            </w:pPr>
            <w:r>
              <w:rPr>
                <w:b/>
                <w:bCs/>
                <w:color w:val="FFFFFF"/>
                <w:sz w:val="18"/>
                <w:szCs w:val="18"/>
              </w:rPr>
              <w:t xml:space="preserve">Sévérité</w:t>
            </w:r>
          </w:p>
        </w:tc>
        <w:tc>
          <w:tcPr>
            <w:tcW w:type="dxa" w:w="3200"/>
            <w:shd w:fill="1F3864" w:val="clear"/>
            <w:tcMar>
              <w:top w:type="dxa" w:w="80"/>
              <w:left w:type="dxa" w:w="100"/>
              <w:bottom w:type="dxa" w:w="80"/>
              <w:right w:type="dxa" w:w="100"/>
            </w:tcMar>
            <w:vAlign w:val="center"/>
          </w:tcPr>
          <w:p>
            <w:pPr>
              <w:spacing w:after="0" w:line="240"/>
            </w:pPr>
            <w:r>
              <w:rPr>
                <w:b/>
                <w:bCs/>
                <w:color w:val="FFFFFF"/>
                <w:sz w:val="18"/>
                <w:szCs w:val="18"/>
              </w:rPr>
              <w:t xml:space="preserve">Recommandation</w:t>
            </w:r>
          </w:p>
        </w:tc>
      </w:tr>
      <w:tr>
        <w:tc>
          <w:tcPr>
            <w:tcW w:type="dxa" w:w="15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Guidage</w:t>
            </w:r>
          </w:p>
        </w:tc>
        <w:tc>
          <w:tcPr>
            <w:tcW w:type="dxa" w:w="36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Lignes cliquables sans indice visuel autre que le survol.</w:t>
            </w:r>
          </w:p>
        </w:tc>
        <w:tc>
          <w:tcPr>
            <w:tcW w:type="dxa" w:w="1300"/>
            <w:shd w:fill="FFFFFF" w:val="clear"/>
            <w:tcMar>
              <w:top w:type="dxa" w:w="80"/>
              <w:left w:type="dxa" w:w="100"/>
              <w:bottom w:type="dxa" w:w="80"/>
              <w:right w:type="dxa" w:w="100"/>
            </w:tcMar>
            <w:vAlign w:val="center"/>
          </w:tcPr>
          <w:p>
            <w:pPr>
              <w:spacing w:after="0" w:line="240"/>
            </w:pPr>
            <w:r>
              <w:rPr>
                <w:b w:val="false"/>
                <w:bCs w:val="false"/>
                <w:color w:val="548235"/>
                <w:sz w:val="18"/>
                <w:szCs w:val="18"/>
              </w:rPr>
              <w:t xml:space="preserve">Faible</w:t>
            </w:r>
          </w:p>
        </w:tc>
        <w:tc>
          <w:tcPr>
            <w:tcW w:type="dxa" w:w="32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Ajouter une icône ou un indice visuel de clic.</w:t>
            </w:r>
          </w:p>
        </w:tc>
      </w:tr>
      <w:tr>
        <w:tc>
          <w:tcPr>
            <w:tcW w:type="dxa" w:w="15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Gestion des erreurs</w:t>
            </w:r>
          </w:p>
        </w:tc>
        <w:tc>
          <w:tcPr>
            <w:tcW w:type="dxa" w:w="36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Aucun état d'erreur distinct de l'état vide.</w:t>
            </w:r>
          </w:p>
        </w:tc>
        <w:tc>
          <w:tcPr>
            <w:tcW w:type="dxa" w:w="1300"/>
            <w:shd w:fill="F2F2F2" w:val="clear"/>
            <w:tcMar>
              <w:top w:type="dxa" w:w="80"/>
              <w:left w:type="dxa" w:w="100"/>
              <w:bottom w:type="dxa" w:w="80"/>
              <w:right w:type="dxa" w:w="100"/>
            </w:tcMar>
            <w:vAlign w:val="center"/>
          </w:tcPr>
          <w:p>
            <w:pPr>
              <w:spacing w:after="0" w:line="240"/>
            </w:pPr>
            <w:r>
              <w:rPr>
                <w:b w:val="false"/>
                <w:bCs w:val="false"/>
                <w:color w:val="BF8F00"/>
                <w:sz w:val="18"/>
                <w:szCs w:val="18"/>
              </w:rPr>
              <w:t xml:space="preserve">Moyenne</w:t>
            </w:r>
          </w:p>
        </w:tc>
        <w:tc>
          <w:tcPr>
            <w:tcW w:type="dxa" w:w="32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Distinguer explicitement erreur et absence de données.</w:t>
            </w:r>
          </w:p>
        </w:tc>
      </w:tr>
      <w:tr>
        <w:tc>
          <w:tcPr>
            <w:tcW w:type="dxa" w:w="15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Homogénéité</w:t>
            </w:r>
          </w:p>
        </w:tc>
        <w:tc>
          <w:tcPr>
            <w:tcW w:type="dxa" w:w="36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Montants formatés via </w:t>
            </w:r>
            <w:r>
              <w:rPr>
                <w:rFonts w:ascii="Consolas" w:cs="Consolas" w:eastAsia="Consolas" w:hAnsi="Consolas"/>
                <w:b w:val="false"/>
                <w:bCs w:val="false"/>
                <w:color w:val="1A1A1A"/>
                <w:sz w:val="18"/>
                <w:szCs w:val="18"/>
              </w:rPr>
              <w:t xml:space="preserve">formatNumber</w:t>
            </w:r>
            <w:r>
              <w:rPr>
                <w:b w:val="false"/>
                <w:bCs w:val="false"/>
                <w:color w:val="1A1A1A"/>
                <w:sz w:val="18"/>
                <w:szCs w:val="18"/>
              </w:rPr>
              <w:t xml:space="preserve"> + suffixe "TND" en dur, sans passer par </w:t>
            </w:r>
            <w:r>
              <w:rPr>
                <w:rFonts w:ascii="Consolas" w:cs="Consolas" w:eastAsia="Consolas" w:hAnsi="Consolas"/>
                <w:b w:val="false"/>
                <w:bCs w:val="false"/>
                <w:color w:val="1A1A1A"/>
                <w:sz w:val="18"/>
                <w:szCs w:val="18"/>
              </w:rPr>
              <w:t xml:space="preserve">formatCurrency()</w:t>
            </w:r>
            <w:r>
              <w:rPr>
                <w:b w:val="false"/>
                <w:bCs w:val="false"/>
                <w:color w:val="1A1A1A"/>
                <w:sz w:val="18"/>
                <w:szCs w:val="18"/>
              </w:rPr>
              <w:t xml:space="preserve">.</w:t>
            </w:r>
          </w:p>
        </w:tc>
        <w:tc>
          <w:tcPr>
            <w:tcW w:type="dxa" w:w="1300"/>
            <w:shd w:fill="FFFFFF" w:val="clear"/>
            <w:tcMar>
              <w:top w:type="dxa" w:w="80"/>
              <w:left w:type="dxa" w:w="100"/>
              <w:bottom w:type="dxa" w:w="80"/>
              <w:right w:type="dxa" w:w="100"/>
            </w:tcMar>
            <w:vAlign w:val="center"/>
          </w:tcPr>
          <w:p>
            <w:pPr>
              <w:spacing w:after="0" w:line="240"/>
            </w:pPr>
            <w:r>
              <w:rPr>
                <w:b w:val="false"/>
                <w:bCs w:val="false"/>
                <w:color w:val="BF8F00"/>
                <w:sz w:val="18"/>
                <w:szCs w:val="18"/>
              </w:rPr>
              <w:t xml:space="preserve">Moyenne</w:t>
            </w:r>
          </w:p>
        </w:tc>
        <w:tc>
          <w:tcPr>
            <w:tcW w:type="dxa" w:w="32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Voir constat transverse formatage monétaire.</w:t>
            </w:r>
          </w:p>
        </w:tc>
      </w:tr>
      <w:tr>
        <w:tc>
          <w:tcPr>
            <w:tcW w:type="dxa" w:w="15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Signifiance des codes</w:t>
            </w:r>
          </w:p>
        </w:tc>
        <w:tc>
          <w:tcPr>
            <w:tcW w:type="dxa" w:w="36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Mapping santé client → couleur/libellé cohérent et lisible.</w:t>
            </w:r>
          </w:p>
        </w:tc>
        <w:tc>
          <w:tcPr>
            <w:tcW w:type="dxa" w:w="1300"/>
            <w:shd w:fill="F2F2F2" w:val="clear"/>
            <w:tcMar>
              <w:top w:type="dxa" w:w="80"/>
              <w:left w:type="dxa" w:w="100"/>
              <w:bottom w:type="dxa" w:w="80"/>
              <w:right w:type="dxa" w:w="100"/>
            </w:tcMar>
            <w:vAlign w:val="center"/>
          </w:tcPr>
          <w:p>
            <w:pPr>
              <w:spacing w:after="0" w:line="240"/>
            </w:pPr>
            <w:r>
              <w:rPr>
                <w:b w:val="false"/>
                <w:bCs w:val="false"/>
                <w:color w:val="375623"/>
                <w:sz w:val="18"/>
                <w:szCs w:val="18"/>
              </w:rPr>
              <w:t xml:space="preserve">— (positif)</w:t>
            </w:r>
          </w:p>
        </w:tc>
        <w:tc>
          <w:tcPr>
            <w:tcW w:type="dxa" w:w="32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RAS.</w:t>
            </w:r>
          </w:p>
        </w:tc>
      </w:tr>
    </w:tbl>
    <w:p>
      <w:pPr>
        <w:spacing w:after="200"/>
      </w:pPr>
    </w:p>
    <w:p>
      <w:pPr>
        <w:pStyle w:val="Heading3"/>
        <w:spacing w:after="100" w:before="220"/>
      </w:pPr>
      <w:r>
        <w:rPr>
          <w:b/>
          <w:bCs/>
          <w:color w:val="1A1A1A"/>
        </w:rPr>
        <w:t xml:space="preserve">Charge de travail — route `/app/analytics/workload` — fichier `client/src/features/analytics/WorkloadPage.tsx`</w:t>
      </w:r>
    </w:p>
    <w:tbl>
      <w:tblPr>
        <w:tblW w:type="dxa" w:w="9600"/>
        <w:tblBorders>
          <w:top w:val="single" w:color="BFBFBF" w:sz="2"/>
          <w:left w:val="single" w:color="BFBFBF" w:sz="2"/>
          <w:bottom w:val="single" w:color="BFBFBF" w:sz="2"/>
          <w:right w:val="single" w:color="BFBFBF" w:sz="2"/>
          <w:insideH w:val="single" w:color="D9D9D9" w:sz="2"/>
          <w:insideV w:val="single" w:color="D9D9D9" w:sz="2"/>
        </w:tblBorders>
      </w:tblPr>
      <w:tblGrid>
        <w:gridCol w:w="1500"/>
        <w:gridCol w:w="3600"/>
        <w:gridCol w:w="1300"/>
        <w:gridCol w:w="3200"/>
      </w:tblGrid>
      <w:tr>
        <w:trPr>
          <w:tblHeader/>
        </w:trPr>
        <w:tc>
          <w:tcPr>
            <w:tcW w:type="dxa" w:w="1500"/>
            <w:shd w:fill="1F3864" w:val="clear"/>
            <w:tcMar>
              <w:top w:type="dxa" w:w="80"/>
              <w:left w:type="dxa" w:w="100"/>
              <w:bottom w:type="dxa" w:w="80"/>
              <w:right w:type="dxa" w:w="100"/>
            </w:tcMar>
            <w:vAlign w:val="center"/>
          </w:tcPr>
          <w:p>
            <w:pPr>
              <w:spacing w:after="0" w:line="240"/>
            </w:pPr>
            <w:r>
              <w:rPr>
                <w:b/>
                <w:bCs/>
                <w:color w:val="FFFFFF"/>
                <w:sz w:val="18"/>
                <w:szCs w:val="18"/>
              </w:rPr>
              <w:t xml:space="preserve">Critère</w:t>
            </w:r>
          </w:p>
        </w:tc>
        <w:tc>
          <w:tcPr>
            <w:tcW w:type="dxa" w:w="3600"/>
            <w:shd w:fill="1F3864" w:val="clear"/>
            <w:tcMar>
              <w:top w:type="dxa" w:w="80"/>
              <w:left w:type="dxa" w:w="100"/>
              <w:bottom w:type="dxa" w:w="80"/>
              <w:right w:type="dxa" w:w="100"/>
            </w:tcMar>
            <w:vAlign w:val="center"/>
          </w:tcPr>
          <w:p>
            <w:pPr>
              <w:spacing w:after="0" w:line="240"/>
            </w:pPr>
            <w:r>
              <w:rPr>
                <w:b/>
                <w:bCs/>
                <w:color w:val="FFFFFF"/>
                <w:sz w:val="18"/>
                <w:szCs w:val="18"/>
              </w:rPr>
              <w:t xml:space="preserve">Constat</w:t>
            </w:r>
          </w:p>
        </w:tc>
        <w:tc>
          <w:tcPr>
            <w:tcW w:type="dxa" w:w="1300"/>
            <w:shd w:fill="1F3864" w:val="clear"/>
            <w:tcMar>
              <w:top w:type="dxa" w:w="80"/>
              <w:left w:type="dxa" w:w="100"/>
              <w:bottom w:type="dxa" w:w="80"/>
              <w:right w:type="dxa" w:w="100"/>
            </w:tcMar>
            <w:vAlign w:val="center"/>
          </w:tcPr>
          <w:p>
            <w:pPr>
              <w:spacing w:after="0" w:line="240"/>
            </w:pPr>
            <w:r>
              <w:rPr>
                <w:b/>
                <w:bCs/>
                <w:color w:val="FFFFFF"/>
                <w:sz w:val="18"/>
                <w:szCs w:val="18"/>
              </w:rPr>
              <w:t xml:space="preserve">Sévérité</w:t>
            </w:r>
          </w:p>
        </w:tc>
        <w:tc>
          <w:tcPr>
            <w:tcW w:type="dxa" w:w="3200"/>
            <w:shd w:fill="1F3864" w:val="clear"/>
            <w:tcMar>
              <w:top w:type="dxa" w:w="80"/>
              <w:left w:type="dxa" w:w="100"/>
              <w:bottom w:type="dxa" w:w="80"/>
              <w:right w:type="dxa" w:w="100"/>
            </w:tcMar>
            <w:vAlign w:val="center"/>
          </w:tcPr>
          <w:p>
            <w:pPr>
              <w:spacing w:after="0" w:line="240"/>
            </w:pPr>
            <w:r>
              <w:rPr>
                <w:b/>
                <w:bCs/>
                <w:color w:val="FFFFFF"/>
                <w:sz w:val="18"/>
                <w:szCs w:val="18"/>
              </w:rPr>
              <w:t xml:space="preserve">Recommandation</w:t>
            </w:r>
          </w:p>
        </w:tc>
      </w:tr>
      <w:tr>
        <w:tc>
          <w:tcPr>
            <w:tcW w:type="dxa" w:w="15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Adaptabilité</w:t>
            </w:r>
          </w:p>
        </w:tc>
        <w:tc>
          <w:tcPr>
            <w:tcW w:type="dxa" w:w="36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Période "7 derniers jours" codée en dur, aucun sélecteur, contrairement à ReportsPage.</w:t>
            </w:r>
          </w:p>
        </w:tc>
        <w:tc>
          <w:tcPr>
            <w:tcW w:type="dxa" w:w="1300"/>
            <w:shd w:fill="FFFFFF" w:val="clear"/>
            <w:tcMar>
              <w:top w:type="dxa" w:w="80"/>
              <w:left w:type="dxa" w:w="100"/>
              <w:bottom w:type="dxa" w:w="80"/>
              <w:right w:type="dxa" w:w="100"/>
            </w:tcMar>
            <w:vAlign w:val="center"/>
          </w:tcPr>
          <w:p>
            <w:pPr>
              <w:spacing w:after="0" w:line="240"/>
            </w:pPr>
            <w:r>
              <w:rPr>
                <w:b w:val="false"/>
                <w:bCs w:val="false"/>
                <w:color w:val="BF8F00"/>
                <w:sz w:val="18"/>
                <w:szCs w:val="18"/>
              </w:rPr>
              <w:t xml:space="preserve">Moyenne</w:t>
            </w:r>
          </w:p>
        </w:tc>
        <w:tc>
          <w:tcPr>
            <w:tcW w:type="dxa" w:w="32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Ajouter un sélecteur de période ou justifier l'absence.</w:t>
            </w:r>
          </w:p>
        </w:tc>
      </w:tr>
      <w:tr>
        <w:tc>
          <w:tcPr>
            <w:tcW w:type="dxa" w:w="15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Gestion des erreurs</w:t>
            </w:r>
          </w:p>
        </w:tc>
        <w:tc>
          <w:tcPr>
            <w:tcW w:type="dxa" w:w="36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Même défaut que ClientProfitabilityPage : erreur et absence de données indiscernables.</w:t>
            </w:r>
          </w:p>
        </w:tc>
        <w:tc>
          <w:tcPr>
            <w:tcW w:type="dxa" w:w="1300"/>
            <w:shd w:fill="F2F2F2" w:val="clear"/>
            <w:tcMar>
              <w:top w:type="dxa" w:w="80"/>
              <w:left w:type="dxa" w:w="100"/>
              <w:bottom w:type="dxa" w:w="80"/>
              <w:right w:type="dxa" w:w="100"/>
            </w:tcMar>
            <w:vAlign w:val="center"/>
          </w:tcPr>
          <w:p>
            <w:pPr>
              <w:spacing w:after="0" w:line="240"/>
            </w:pPr>
            <w:r>
              <w:rPr>
                <w:b w:val="false"/>
                <w:bCs w:val="false"/>
                <w:color w:val="BF8F00"/>
                <w:sz w:val="18"/>
                <w:szCs w:val="18"/>
              </w:rPr>
              <w:t xml:space="preserve">Moyenne</w:t>
            </w:r>
          </w:p>
        </w:tc>
        <w:tc>
          <w:tcPr>
            <w:tcW w:type="dxa" w:w="32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Idem.</w:t>
            </w:r>
          </w:p>
        </w:tc>
      </w:tr>
      <w:tr>
        <w:tc>
          <w:tcPr>
            <w:tcW w:type="dxa" w:w="15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Homogénéité</w:t>
            </w:r>
          </w:p>
        </w:tc>
        <w:tc>
          <w:tcPr>
            <w:tcW w:type="dxa" w:w="36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Aucune interaction de détail au clic, contrairement à l'écran très proche ClientProfitabilityPage.</w:t>
            </w:r>
          </w:p>
        </w:tc>
        <w:tc>
          <w:tcPr>
            <w:tcW w:type="dxa" w:w="1300"/>
            <w:shd w:fill="FFFFFF" w:val="clear"/>
            <w:tcMar>
              <w:top w:type="dxa" w:w="80"/>
              <w:left w:type="dxa" w:w="100"/>
              <w:bottom w:type="dxa" w:w="80"/>
              <w:right w:type="dxa" w:w="100"/>
            </w:tcMar>
            <w:vAlign w:val="center"/>
          </w:tcPr>
          <w:p>
            <w:pPr>
              <w:spacing w:after="0" w:line="240"/>
            </w:pPr>
            <w:r>
              <w:rPr>
                <w:b w:val="false"/>
                <w:bCs w:val="false"/>
                <w:color w:val="548235"/>
                <w:sz w:val="18"/>
                <w:szCs w:val="18"/>
              </w:rPr>
              <w:t xml:space="preserve">Faible</w:t>
            </w:r>
          </w:p>
        </w:tc>
        <w:tc>
          <w:tcPr>
            <w:tcW w:type="dxa" w:w="32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Aligner le comportement entre écrans de même famille.</w:t>
            </w:r>
          </w:p>
        </w:tc>
      </w:tr>
    </w:tbl>
    <w:p>
      <w:pPr>
        <w:spacing w:after="200"/>
      </w:pPr>
    </w:p>
    <w:p>
      <w:pPr>
        <w:pStyle w:val="Heading3"/>
        <w:spacing w:after="100" w:before="220"/>
      </w:pPr>
      <w:r>
        <w:rPr>
          <w:b/>
          <w:bCs/>
          <w:color w:val="1A1A1A"/>
        </w:rPr>
        <w:t xml:space="preserve">Analytics web — route `/app/analytics/web` — fichier `client/src/features/analytics/WebAnalyticsPage.tsx`</w:t>
      </w:r>
    </w:p>
    <w:tbl>
      <w:tblPr>
        <w:tblW w:type="dxa" w:w="9600"/>
        <w:tblBorders>
          <w:top w:val="single" w:color="BFBFBF" w:sz="2"/>
          <w:left w:val="single" w:color="BFBFBF" w:sz="2"/>
          <w:bottom w:val="single" w:color="BFBFBF" w:sz="2"/>
          <w:right w:val="single" w:color="BFBFBF" w:sz="2"/>
          <w:insideH w:val="single" w:color="D9D9D9" w:sz="2"/>
          <w:insideV w:val="single" w:color="D9D9D9" w:sz="2"/>
        </w:tblBorders>
      </w:tblPr>
      <w:tblGrid>
        <w:gridCol w:w="1500"/>
        <w:gridCol w:w="3600"/>
        <w:gridCol w:w="1300"/>
        <w:gridCol w:w="3200"/>
      </w:tblGrid>
      <w:tr>
        <w:trPr>
          <w:tblHeader/>
        </w:trPr>
        <w:tc>
          <w:tcPr>
            <w:tcW w:type="dxa" w:w="1500"/>
            <w:shd w:fill="1F3864" w:val="clear"/>
            <w:tcMar>
              <w:top w:type="dxa" w:w="80"/>
              <w:left w:type="dxa" w:w="100"/>
              <w:bottom w:type="dxa" w:w="80"/>
              <w:right w:type="dxa" w:w="100"/>
            </w:tcMar>
            <w:vAlign w:val="center"/>
          </w:tcPr>
          <w:p>
            <w:pPr>
              <w:spacing w:after="0" w:line="240"/>
            </w:pPr>
            <w:r>
              <w:rPr>
                <w:b/>
                <w:bCs/>
                <w:color w:val="FFFFFF"/>
                <w:sz w:val="18"/>
                <w:szCs w:val="18"/>
              </w:rPr>
              <w:t xml:space="preserve">Critère</w:t>
            </w:r>
          </w:p>
        </w:tc>
        <w:tc>
          <w:tcPr>
            <w:tcW w:type="dxa" w:w="3600"/>
            <w:shd w:fill="1F3864" w:val="clear"/>
            <w:tcMar>
              <w:top w:type="dxa" w:w="80"/>
              <w:left w:type="dxa" w:w="100"/>
              <w:bottom w:type="dxa" w:w="80"/>
              <w:right w:type="dxa" w:w="100"/>
            </w:tcMar>
            <w:vAlign w:val="center"/>
          </w:tcPr>
          <w:p>
            <w:pPr>
              <w:spacing w:after="0" w:line="240"/>
            </w:pPr>
            <w:r>
              <w:rPr>
                <w:b/>
                <w:bCs/>
                <w:color w:val="FFFFFF"/>
                <w:sz w:val="18"/>
                <w:szCs w:val="18"/>
              </w:rPr>
              <w:t xml:space="preserve">Constat</w:t>
            </w:r>
          </w:p>
        </w:tc>
        <w:tc>
          <w:tcPr>
            <w:tcW w:type="dxa" w:w="1300"/>
            <w:shd w:fill="1F3864" w:val="clear"/>
            <w:tcMar>
              <w:top w:type="dxa" w:w="80"/>
              <w:left w:type="dxa" w:w="100"/>
              <w:bottom w:type="dxa" w:w="80"/>
              <w:right w:type="dxa" w:w="100"/>
            </w:tcMar>
            <w:vAlign w:val="center"/>
          </w:tcPr>
          <w:p>
            <w:pPr>
              <w:spacing w:after="0" w:line="240"/>
            </w:pPr>
            <w:r>
              <w:rPr>
                <w:b/>
                <w:bCs/>
                <w:color w:val="FFFFFF"/>
                <w:sz w:val="18"/>
                <w:szCs w:val="18"/>
              </w:rPr>
              <w:t xml:space="preserve">Sévérité</w:t>
            </w:r>
          </w:p>
        </w:tc>
        <w:tc>
          <w:tcPr>
            <w:tcW w:type="dxa" w:w="3200"/>
            <w:shd w:fill="1F3864" w:val="clear"/>
            <w:tcMar>
              <w:top w:type="dxa" w:w="80"/>
              <w:left w:type="dxa" w:w="100"/>
              <w:bottom w:type="dxa" w:w="80"/>
              <w:right w:type="dxa" w:w="100"/>
            </w:tcMar>
            <w:vAlign w:val="center"/>
          </w:tcPr>
          <w:p>
            <w:pPr>
              <w:spacing w:after="0" w:line="240"/>
            </w:pPr>
            <w:r>
              <w:rPr>
                <w:b/>
                <w:bCs/>
                <w:color w:val="FFFFFF"/>
                <w:sz w:val="18"/>
                <w:szCs w:val="18"/>
              </w:rPr>
              <w:t xml:space="preserve">Recommandation</w:t>
            </w:r>
          </w:p>
        </w:tc>
      </w:tr>
      <w:tr>
        <w:tc>
          <w:tcPr>
            <w:tcW w:type="dxa" w:w="15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Guidage (feedback)</w:t>
            </w:r>
          </w:p>
        </w:tc>
        <w:tc>
          <w:tcPr>
            <w:tcW w:type="dxa" w:w="36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Tooltips au survol sur les graphiques — bon feedback interactif.</w:t>
            </w:r>
          </w:p>
        </w:tc>
        <w:tc>
          <w:tcPr>
            <w:tcW w:type="dxa" w:w="1300"/>
            <w:shd w:fill="FFFFFF" w:val="clear"/>
            <w:tcMar>
              <w:top w:type="dxa" w:w="80"/>
              <w:left w:type="dxa" w:w="100"/>
              <w:bottom w:type="dxa" w:w="80"/>
              <w:right w:type="dxa" w:w="100"/>
            </w:tcMar>
            <w:vAlign w:val="center"/>
          </w:tcPr>
          <w:p>
            <w:pPr>
              <w:spacing w:after="0" w:line="240"/>
            </w:pPr>
            <w:r>
              <w:rPr>
                <w:b w:val="false"/>
                <w:bCs w:val="false"/>
                <w:color w:val="375623"/>
                <w:sz w:val="18"/>
                <w:szCs w:val="18"/>
              </w:rPr>
              <w:t xml:space="preserve">— (positif)</w:t>
            </w:r>
          </w:p>
        </w:tc>
        <w:tc>
          <w:tcPr>
            <w:tcW w:type="dxa" w:w="32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RAS.</w:t>
            </w:r>
          </w:p>
        </w:tc>
      </w:tr>
      <w:tr>
        <w:tc>
          <w:tcPr>
            <w:tcW w:type="dxa" w:w="15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Adaptabilité</w:t>
            </w:r>
          </w:p>
        </w:tc>
        <w:tc>
          <w:tcPr>
            <w:tcW w:type="dxa" w:w="36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Fenêtre "12 derniers mois" codée en dur, aucun sélecteur de période.</w:t>
            </w:r>
          </w:p>
        </w:tc>
        <w:tc>
          <w:tcPr>
            <w:tcW w:type="dxa" w:w="1300"/>
            <w:shd w:fill="F2F2F2" w:val="clear"/>
            <w:tcMar>
              <w:top w:type="dxa" w:w="80"/>
              <w:left w:type="dxa" w:w="100"/>
              <w:bottom w:type="dxa" w:w="80"/>
              <w:right w:type="dxa" w:w="100"/>
            </w:tcMar>
            <w:vAlign w:val="center"/>
          </w:tcPr>
          <w:p>
            <w:pPr>
              <w:spacing w:after="0" w:line="240"/>
            </w:pPr>
            <w:r>
              <w:rPr>
                <w:b w:val="false"/>
                <w:bCs w:val="false"/>
                <w:color w:val="BF8F00"/>
                <w:sz w:val="18"/>
                <w:szCs w:val="18"/>
              </w:rPr>
              <w:t xml:space="preserve">Moyenne</w:t>
            </w:r>
          </w:p>
        </w:tc>
        <w:tc>
          <w:tcPr>
            <w:tcW w:type="dxa" w:w="32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Ajouter un contrôle de période.</w:t>
            </w:r>
          </w:p>
        </w:tc>
      </w:tr>
      <w:tr>
        <w:tc>
          <w:tcPr>
            <w:tcW w:type="dxa" w:w="15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Signifiance des codes</w:t>
            </w:r>
          </w:p>
        </w:tc>
        <w:tc>
          <w:tcPr>
            <w:tcW w:type="dxa" w:w="36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Suffixe "TND" manuel dans le formatter du graphique, même famille de défaut que les autres écrans analytics.</w:t>
            </w:r>
          </w:p>
        </w:tc>
        <w:tc>
          <w:tcPr>
            <w:tcW w:type="dxa" w:w="1300"/>
            <w:shd w:fill="FFFFFF" w:val="clear"/>
            <w:tcMar>
              <w:top w:type="dxa" w:w="80"/>
              <w:left w:type="dxa" w:w="100"/>
              <w:bottom w:type="dxa" w:w="80"/>
              <w:right w:type="dxa" w:w="100"/>
            </w:tcMar>
            <w:vAlign w:val="center"/>
          </w:tcPr>
          <w:p>
            <w:pPr>
              <w:spacing w:after="0" w:line="240"/>
            </w:pPr>
            <w:r>
              <w:rPr>
                <w:b w:val="false"/>
                <w:bCs w:val="false"/>
                <w:color w:val="BF8F00"/>
                <w:sz w:val="18"/>
                <w:szCs w:val="18"/>
              </w:rPr>
              <w:t xml:space="preserve">Moyenne</w:t>
            </w:r>
          </w:p>
        </w:tc>
        <w:tc>
          <w:tcPr>
            <w:tcW w:type="dxa" w:w="32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Voir constat transverse.</w:t>
            </w:r>
          </w:p>
        </w:tc>
      </w:tr>
    </w:tbl>
    <w:p>
      <w:pPr>
        <w:spacing w:after="200"/>
      </w:pPr>
    </w:p>
    <w:p>
      <w:pPr>
        <w:pStyle w:val="Heading3"/>
        <w:spacing w:after="100" w:before="220"/>
      </w:pPr>
      <w:r>
        <w:rPr>
          <w:b/>
          <w:bCs/>
          <w:color w:val="1A1A1A"/>
        </w:rPr>
        <w:t xml:space="preserve">Rapports — route `/app/reports` — fichier `client/src/features/reports/ReportsPage.tsx`</w:t>
      </w:r>
    </w:p>
    <w:tbl>
      <w:tblPr>
        <w:tblW w:type="dxa" w:w="9600"/>
        <w:tblBorders>
          <w:top w:val="single" w:color="BFBFBF" w:sz="2"/>
          <w:left w:val="single" w:color="BFBFBF" w:sz="2"/>
          <w:bottom w:val="single" w:color="BFBFBF" w:sz="2"/>
          <w:right w:val="single" w:color="BFBFBF" w:sz="2"/>
          <w:insideH w:val="single" w:color="D9D9D9" w:sz="2"/>
          <w:insideV w:val="single" w:color="D9D9D9" w:sz="2"/>
        </w:tblBorders>
      </w:tblPr>
      <w:tblGrid>
        <w:gridCol w:w="1500"/>
        <w:gridCol w:w="3600"/>
        <w:gridCol w:w="1300"/>
        <w:gridCol w:w="3200"/>
      </w:tblGrid>
      <w:tr>
        <w:trPr>
          <w:tblHeader/>
        </w:trPr>
        <w:tc>
          <w:tcPr>
            <w:tcW w:type="dxa" w:w="1500"/>
            <w:shd w:fill="1F3864" w:val="clear"/>
            <w:tcMar>
              <w:top w:type="dxa" w:w="80"/>
              <w:left w:type="dxa" w:w="100"/>
              <w:bottom w:type="dxa" w:w="80"/>
              <w:right w:type="dxa" w:w="100"/>
            </w:tcMar>
            <w:vAlign w:val="center"/>
          </w:tcPr>
          <w:p>
            <w:pPr>
              <w:spacing w:after="0" w:line="240"/>
            </w:pPr>
            <w:r>
              <w:rPr>
                <w:b/>
                <w:bCs/>
                <w:color w:val="FFFFFF"/>
                <w:sz w:val="18"/>
                <w:szCs w:val="18"/>
              </w:rPr>
              <w:t xml:space="preserve">Critère</w:t>
            </w:r>
          </w:p>
        </w:tc>
        <w:tc>
          <w:tcPr>
            <w:tcW w:type="dxa" w:w="3600"/>
            <w:shd w:fill="1F3864" w:val="clear"/>
            <w:tcMar>
              <w:top w:type="dxa" w:w="80"/>
              <w:left w:type="dxa" w:w="100"/>
              <w:bottom w:type="dxa" w:w="80"/>
              <w:right w:type="dxa" w:w="100"/>
            </w:tcMar>
            <w:vAlign w:val="center"/>
          </w:tcPr>
          <w:p>
            <w:pPr>
              <w:spacing w:after="0" w:line="240"/>
            </w:pPr>
            <w:r>
              <w:rPr>
                <w:b/>
                <w:bCs/>
                <w:color w:val="FFFFFF"/>
                <w:sz w:val="18"/>
                <w:szCs w:val="18"/>
              </w:rPr>
              <w:t xml:space="preserve">Constat</w:t>
            </w:r>
          </w:p>
        </w:tc>
        <w:tc>
          <w:tcPr>
            <w:tcW w:type="dxa" w:w="1300"/>
            <w:shd w:fill="1F3864" w:val="clear"/>
            <w:tcMar>
              <w:top w:type="dxa" w:w="80"/>
              <w:left w:type="dxa" w:w="100"/>
              <w:bottom w:type="dxa" w:w="80"/>
              <w:right w:type="dxa" w:w="100"/>
            </w:tcMar>
            <w:vAlign w:val="center"/>
          </w:tcPr>
          <w:p>
            <w:pPr>
              <w:spacing w:after="0" w:line="240"/>
            </w:pPr>
            <w:r>
              <w:rPr>
                <w:b/>
                <w:bCs/>
                <w:color w:val="FFFFFF"/>
                <w:sz w:val="18"/>
                <w:szCs w:val="18"/>
              </w:rPr>
              <w:t xml:space="preserve">Sévérité</w:t>
            </w:r>
          </w:p>
        </w:tc>
        <w:tc>
          <w:tcPr>
            <w:tcW w:type="dxa" w:w="3200"/>
            <w:shd w:fill="1F3864" w:val="clear"/>
            <w:tcMar>
              <w:top w:type="dxa" w:w="80"/>
              <w:left w:type="dxa" w:w="100"/>
              <w:bottom w:type="dxa" w:w="80"/>
              <w:right w:type="dxa" w:w="100"/>
            </w:tcMar>
            <w:vAlign w:val="center"/>
          </w:tcPr>
          <w:p>
            <w:pPr>
              <w:spacing w:after="0" w:line="240"/>
            </w:pPr>
            <w:r>
              <w:rPr>
                <w:b/>
                <w:bCs/>
                <w:color w:val="FFFFFF"/>
                <w:sz w:val="18"/>
                <w:szCs w:val="18"/>
              </w:rPr>
              <w:t xml:space="preserve">Recommandation</w:t>
            </w:r>
          </w:p>
        </w:tc>
      </w:tr>
      <w:tr>
        <w:tc>
          <w:tcPr>
            <w:tcW w:type="dxa" w:w="15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Guidage (feedback)</w:t>
            </w:r>
          </w:p>
        </w:tc>
        <w:tc>
          <w:tcPr>
            <w:tcW w:type="dxa" w:w="36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Boutons d'export avec libellé changeant et désactivation pendant l'action — bon feedback.</w:t>
            </w:r>
          </w:p>
        </w:tc>
        <w:tc>
          <w:tcPr>
            <w:tcW w:type="dxa" w:w="1300"/>
            <w:shd w:fill="FFFFFF" w:val="clear"/>
            <w:tcMar>
              <w:top w:type="dxa" w:w="80"/>
              <w:left w:type="dxa" w:w="100"/>
              <w:bottom w:type="dxa" w:w="80"/>
              <w:right w:type="dxa" w:w="100"/>
            </w:tcMar>
            <w:vAlign w:val="center"/>
          </w:tcPr>
          <w:p>
            <w:pPr>
              <w:spacing w:after="0" w:line="240"/>
            </w:pPr>
            <w:r>
              <w:rPr>
                <w:b w:val="false"/>
                <w:bCs w:val="false"/>
                <w:color w:val="375623"/>
                <w:sz w:val="18"/>
                <w:szCs w:val="18"/>
              </w:rPr>
              <w:t xml:space="preserve">— (positif)</w:t>
            </w:r>
          </w:p>
        </w:tc>
        <w:tc>
          <w:tcPr>
            <w:tcW w:type="dxa" w:w="32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RAS.</w:t>
            </w:r>
          </w:p>
        </w:tc>
      </w:tr>
      <w:tr>
        <w:tc>
          <w:tcPr>
            <w:tcW w:type="dxa" w:w="15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Gestion des erreurs</w:t>
            </w:r>
          </w:p>
        </w:tc>
        <w:tc>
          <w:tcPr>
            <w:tcW w:type="dxa" w:w="36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Export PDF/Excel sans </w:t>
            </w:r>
            <w:r>
              <w:rPr>
                <w:rFonts w:ascii="Consolas" w:cs="Consolas" w:eastAsia="Consolas" w:hAnsi="Consolas"/>
                <w:b w:val="false"/>
                <w:bCs w:val="false"/>
                <w:color w:val="1A1A1A"/>
                <w:sz w:val="18"/>
                <w:szCs w:val="18"/>
              </w:rPr>
              <w:t xml:space="preserve">try/catch</w:t>
            </w:r>
            <w:r>
              <w:rPr>
                <w:b w:val="false"/>
                <w:bCs w:val="false"/>
                <w:color w:val="1A1A1A"/>
                <w:sz w:val="18"/>
                <w:szCs w:val="18"/>
              </w:rPr>
              <w:t xml:space="preserve"> : un échec ne produit aucun message.</w:t>
            </w:r>
          </w:p>
        </w:tc>
        <w:tc>
          <w:tcPr>
            <w:tcW w:type="dxa" w:w="1300"/>
            <w:shd w:fill="F2F2F2" w:val="clear"/>
            <w:tcMar>
              <w:top w:type="dxa" w:w="80"/>
              <w:left w:type="dxa" w:w="100"/>
              <w:bottom w:type="dxa" w:w="80"/>
              <w:right w:type="dxa" w:w="100"/>
            </w:tcMar>
            <w:vAlign w:val="center"/>
          </w:tcPr>
          <w:p>
            <w:pPr>
              <w:spacing w:after="0" w:line="240"/>
            </w:pPr>
            <w:r>
              <w:rPr>
                <w:b w:val="false"/>
                <w:bCs w:val="false"/>
                <w:color w:val="BF8F00"/>
                <w:sz w:val="18"/>
                <w:szCs w:val="18"/>
              </w:rPr>
              <w:t xml:space="preserve">Moyenne</w:t>
            </w:r>
          </w:p>
        </w:tc>
        <w:tc>
          <w:tcPr>
            <w:tcW w:type="dxa" w:w="32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Ajouter une gestion d'erreur avec toast.</w:t>
            </w:r>
          </w:p>
        </w:tc>
      </w:tr>
      <w:tr>
        <w:tc>
          <w:tcPr>
            <w:tcW w:type="dxa" w:w="15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Homogénéité</w:t>
            </w:r>
          </w:p>
        </w:tc>
        <w:tc>
          <w:tcPr>
            <w:tcW w:type="dxa" w:w="36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Deux maps de traduction FR/EN redéfinies en dur dans ce fichier, en dehors du système i18n du projet.</w:t>
            </w:r>
          </w:p>
        </w:tc>
        <w:tc>
          <w:tcPr>
            <w:tcW w:type="dxa" w:w="1300"/>
            <w:shd w:fill="FFFFFF" w:val="clear"/>
            <w:tcMar>
              <w:top w:type="dxa" w:w="80"/>
              <w:left w:type="dxa" w:w="100"/>
              <w:bottom w:type="dxa" w:w="80"/>
              <w:right w:type="dxa" w:w="100"/>
            </w:tcMar>
            <w:vAlign w:val="center"/>
          </w:tcPr>
          <w:p>
            <w:pPr>
              <w:spacing w:after="0" w:line="240"/>
            </w:pPr>
            <w:r>
              <w:rPr>
                <w:b w:val="false"/>
                <w:bCs w:val="false"/>
                <w:color w:val="BF8F00"/>
                <w:sz w:val="18"/>
                <w:szCs w:val="18"/>
              </w:rPr>
              <w:t xml:space="preserve">Moyenne</w:t>
            </w:r>
          </w:p>
        </w:tc>
        <w:tc>
          <w:tcPr>
            <w:tcW w:type="dxa" w:w="32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Migrer vers des clés i18n.</w:t>
            </w:r>
          </w:p>
        </w:tc>
      </w:tr>
      <w:tr>
        <w:tc>
          <w:tcPr>
            <w:tcW w:type="dxa" w:w="15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Signifiance des codes</w:t>
            </w:r>
          </w:p>
        </w:tc>
        <w:tc>
          <w:tcPr>
            <w:tcW w:type="dxa" w:w="36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Deux précisions décimales différentes pour des montants dans le même écran.</w:t>
            </w:r>
          </w:p>
        </w:tc>
        <w:tc>
          <w:tcPr>
            <w:tcW w:type="dxa" w:w="1300"/>
            <w:shd w:fill="F2F2F2" w:val="clear"/>
            <w:tcMar>
              <w:top w:type="dxa" w:w="80"/>
              <w:left w:type="dxa" w:w="100"/>
              <w:bottom w:type="dxa" w:w="80"/>
              <w:right w:type="dxa" w:w="100"/>
            </w:tcMar>
            <w:vAlign w:val="center"/>
          </w:tcPr>
          <w:p>
            <w:pPr>
              <w:spacing w:after="0" w:line="240"/>
            </w:pPr>
            <w:r>
              <w:rPr>
                <w:b w:val="false"/>
                <w:bCs w:val="false"/>
                <w:color w:val="BF8F00"/>
                <w:sz w:val="18"/>
                <w:szCs w:val="18"/>
              </w:rPr>
              <w:t xml:space="preserve">Moyenne</w:t>
            </w:r>
          </w:p>
        </w:tc>
        <w:tc>
          <w:tcPr>
            <w:tcW w:type="dxa" w:w="32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Fixer une précision unique via </w:t>
            </w:r>
            <w:r>
              <w:rPr>
                <w:rFonts w:ascii="Consolas" w:cs="Consolas" w:eastAsia="Consolas" w:hAnsi="Consolas"/>
                <w:b w:val="false"/>
                <w:bCs w:val="false"/>
                <w:color w:val="1A1A1A"/>
                <w:sz w:val="18"/>
                <w:szCs w:val="18"/>
              </w:rPr>
              <w:t xml:space="preserve">formatCurrency</w:t>
            </w:r>
            <w:r>
              <w:rPr>
                <w:b w:val="false"/>
                <w:bCs w:val="false"/>
                <w:color w:val="1A1A1A"/>
                <w:sz w:val="18"/>
                <w:szCs w:val="18"/>
              </w:rPr>
              <w:t xml:space="preserve">.</w:t>
            </w:r>
          </w:p>
        </w:tc>
      </w:tr>
      <w:tr>
        <w:tc>
          <w:tcPr>
            <w:tcW w:type="dxa" w:w="15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Homogénéité</w:t>
            </w:r>
          </w:p>
        </w:tc>
        <w:tc>
          <w:tcPr>
            <w:tcW w:type="dxa" w:w="36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Couleur verte appliquée en dur à un montant, incohérente avec la couleur neutre utilisée pour un montant équivalent sur un autre écran.</w:t>
            </w:r>
          </w:p>
        </w:tc>
        <w:tc>
          <w:tcPr>
            <w:tcW w:type="dxa" w:w="1300"/>
            <w:shd w:fill="FFFFFF" w:val="clear"/>
            <w:tcMar>
              <w:top w:type="dxa" w:w="80"/>
              <w:left w:type="dxa" w:w="100"/>
              <w:bottom w:type="dxa" w:w="80"/>
              <w:right w:type="dxa" w:w="100"/>
            </w:tcMar>
            <w:vAlign w:val="center"/>
          </w:tcPr>
          <w:p>
            <w:pPr>
              <w:spacing w:after="0" w:line="240"/>
            </w:pPr>
            <w:r>
              <w:rPr>
                <w:b w:val="false"/>
                <w:bCs w:val="false"/>
                <w:color w:val="548235"/>
                <w:sz w:val="18"/>
                <w:szCs w:val="18"/>
              </w:rPr>
              <w:t xml:space="preserve">Faible</w:t>
            </w:r>
          </w:p>
        </w:tc>
        <w:tc>
          <w:tcPr>
            <w:tcW w:type="dxa" w:w="32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Définir une convention unique de couleur pour les montants.</w:t>
            </w:r>
          </w:p>
        </w:tc>
      </w:tr>
    </w:tbl>
    <w:p>
      <w:pPr>
        <w:spacing w:after="200"/>
      </w:pPr>
    </w:p>
    <w:p>
      <w:pPr>
        <w:pStyle w:val="Heading3"/>
        <w:spacing w:after="100" w:before="220"/>
      </w:pPr>
      <w:r>
        <w:rPr>
          <w:b/>
          <w:bCs/>
          <w:color w:val="1A1A1A"/>
        </w:rPr>
        <w:t xml:space="preserve">Commercial — route `/app/commercial` — fichier `client/src/features/commercial/CommercialPage.tsx`</w:t>
      </w:r>
    </w:p>
    <w:tbl>
      <w:tblPr>
        <w:tblW w:type="dxa" w:w="9600"/>
        <w:tblBorders>
          <w:top w:val="single" w:color="BFBFBF" w:sz="2"/>
          <w:left w:val="single" w:color="BFBFBF" w:sz="2"/>
          <w:bottom w:val="single" w:color="BFBFBF" w:sz="2"/>
          <w:right w:val="single" w:color="BFBFBF" w:sz="2"/>
          <w:insideH w:val="single" w:color="D9D9D9" w:sz="2"/>
          <w:insideV w:val="single" w:color="D9D9D9" w:sz="2"/>
        </w:tblBorders>
      </w:tblPr>
      <w:tblGrid>
        <w:gridCol w:w="1500"/>
        <w:gridCol w:w="3600"/>
        <w:gridCol w:w="1300"/>
        <w:gridCol w:w="3200"/>
      </w:tblGrid>
      <w:tr>
        <w:trPr>
          <w:tblHeader/>
        </w:trPr>
        <w:tc>
          <w:tcPr>
            <w:tcW w:type="dxa" w:w="1500"/>
            <w:shd w:fill="1F3864" w:val="clear"/>
            <w:tcMar>
              <w:top w:type="dxa" w:w="80"/>
              <w:left w:type="dxa" w:w="100"/>
              <w:bottom w:type="dxa" w:w="80"/>
              <w:right w:type="dxa" w:w="100"/>
            </w:tcMar>
            <w:vAlign w:val="center"/>
          </w:tcPr>
          <w:p>
            <w:pPr>
              <w:spacing w:after="0" w:line="240"/>
            </w:pPr>
            <w:r>
              <w:rPr>
                <w:b/>
                <w:bCs/>
                <w:color w:val="FFFFFF"/>
                <w:sz w:val="18"/>
                <w:szCs w:val="18"/>
              </w:rPr>
              <w:t xml:space="preserve">Critère</w:t>
            </w:r>
          </w:p>
        </w:tc>
        <w:tc>
          <w:tcPr>
            <w:tcW w:type="dxa" w:w="3600"/>
            <w:shd w:fill="1F3864" w:val="clear"/>
            <w:tcMar>
              <w:top w:type="dxa" w:w="80"/>
              <w:left w:type="dxa" w:w="100"/>
              <w:bottom w:type="dxa" w:w="80"/>
              <w:right w:type="dxa" w:w="100"/>
            </w:tcMar>
            <w:vAlign w:val="center"/>
          </w:tcPr>
          <w:p>
            <w:pPr>
              <w:spacing w:after="0" w:line="240"/>
            </w:pPr>
            <w:r>
              <w:rPr>
                <w:b/>
                <w:bCs/>
                <w:color w:val="FFFFFF"/>
                <w:sz w:val="18"/>
                <w:szCs w:val="18"/>
              </w:rPr>
              <w:t xml:space="preserve">Constat</w:t>
            </w:r>
          </w:p>
        </w:tc>
        <w:tc>
          <w:tcPr>
            <w:tcW w:type="dxa" w:w="1300"/>
            <w:shd w:fill="1F3864" w:val="clear"/>
            <w:tcMar>
              <w:top w:type="dxa" w:w="80"/>
              <w:left w:type="dxa" w:w="100"/>
              <w:bottom w:type="dxa" w:w="80"/>
              <w:right w:type="dxa" w:w="100"/>
            </w:tcMar>
            <w:vAlign w:val="center"/>
          </w:tcPr>
          <w:p>
            <w:pPr>
              <w:spacing w:after="0" w:line="240"/>
            </w:pPr>
            <w:r>
              <w:rPr>
                <w:b/>
                <w:bCs/>
                <w:color w:val="FFFFFF"/>
                <w:sz w:val="18"/>
                <w:szCs w:val="18"/>
              </w:rPr>
              <w:t xml:space="preserve">Sévérité</w:t>
            </w:r>
          </w:p>
        </w:tc>
        <w:tc>
          <w:tcPr>
            <w:tcW w:type="dxa" w:w="3200"/>
            <w:shd w:fill="1F3864" w:val="clear"/>
            <w:tcMar>
              <w:top w:type="dxa" w:w="80"/>
              <w:left w:type="dxa" w:w="100"/>
              <w:bottom w:type="dxa" w:w="80"/>
              <w:right w:type="dxa" w:w="100"/>
            </w:tcMar>
            <w:vAlign w:val="center"/>
          </w:tcPr>
          <w:p>
            <w:pPr>
              <w:spacing w:after="0" w:line="240"/>
            </w:pPr>
            <w:r>
              <w:rPr>
                <w:b/>
                <w:bCs/>
                <w:color w:val="FFFFFF"/>
                <w:sz w:val="18"/>
                <w:szCs w:val="18"/>
              </w:rPr>
              <w:t xml:space="preserve">Recommandation</w:t>
            </w:r>
          </w:p>
        </w:tc>
      </w:tr>
      <w:tr>
        <w:tc>
          <w:tcPr>
            <w:tcW w:type="dxa" w:w="15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Non évaluable ici</w:t>
            </w:r>
          </w:p>
        </w:tc>
        <w:tc>
          <w:tcPr>
            <w:tcW w:type="dxa" w:w="36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Le fichier ne fait que monter </w:t>
            </w:r>
            <w:r>
              <w:rPr>
                <w:rFonts w:ascii="Consolas" w:cs="Consolas" w:eastAsia="Consolas" w:hAnsi="Consolas"/>
                <w:b w:val="false"/>
                <w:bCs w:val="false"/>
                <w:color w:val="1A1A1A"/>
                <w:sz w:val="18"/>
                <w:szCs w:val="18"/>
              </w:rPr>
              <w:t xml:space="preserve">ProposalsPage</w:t>
            </w:r>
            <w:r>
              <w:rPr>
                <w:b w:val="false"/>
                <w:bCs w:val="false"/>
                <w:color w:val="1A1A1A"/>
                <w:sz w:val="18"/>
                <w:szCs w:val="18"/>
              </w:rPr>
              <w:t xml:space="preserve"> dans un </w:t>
            </w:r>
            <w:r>
              <w:rPr>
                <w:rFonts w:ascii="Consolas" w:cs="Consolas" w:eastAsia="Consolas" w:hAnsi="Consolas"/>
                <w:b w:val="false"/>
                <w:bCs w:val="false"/>
                <w:color w:val="1A1A1A"/>
                <w:sz w:val="18"/>
                <w:szCs w:val="18"/>
              </w:rPr>
              <w:t xml:space="preserve">TabErrorBoundary</w:t>
            </w:r>
            <w:r>
              <w:rPr>
                <w:b w:val="false"/>
                <w:bCs w:val="false"/>
                <w:color w:val="1A1A1A"/>
                <w:sz w:val="18"/>
                <w:szCs w:val="18"/>
              </w:rPr>
              <w:t xml:space="preserve"> ; le contenu ergonomique réel vit dans </w:t>
            </w:r>
            <w:r>
              <w:rPr>
                <w:rFonts w:ascii="Consolas" w:cs="Consolas" w:eastAsia="Consolas" w:hAnsi="Consolas"/>
                <w:b w:val="false"/>
                <w:bCs w:val="false"/>
                <w:color w:val="1A1A1A"/>
                <w:sz w:val="18"/>
                <w:szCs w:val="18"/>
              </w:rPr>
              <w:t xml:space="preserve">ProposalsPage.tsx</w:t>
            </w:r>
            <w:r>
              <w:rPr>
                <w:b w:val="false"/>
                <w:bCs w:val="false"/>
                <w:color w:val="1A1A1A"/>
                <w:sz w:val="18"/>
                <w:szCs w:val="18"/>
              </w:rPr>
              <w:t xml:space="preserve">, hors périmètre de cet audit.</w:t>
            </w:r>
          </w:p>
        </w:tc>
        <w:tc>
          <w:tcPr>
            <w:tcW w:type="dxa" w:w="1300"/>
            <w:shd w:fill="FFFFFF" w:val="clear"/>
            <w:tcMar>
              <w:top w:type="dxa" w:w="80"/>
              <w:left w:type="dxa" w:w="100"/>
              <w:bottom w:type="dxa" w:w="80"/>
              <w:right w:type="dxa" w:w="100"/>
            </w:tcMar>
            <w:vAlign w:val="center"/>
          </w:tcPr>
          <w:p>
            <w:pPr>
              <w:spacing w:after="0" w:line="240"/>
            </w:pPr>
            <w:r>
              <w:rPr>
                <w:b w:val="false"/>
                <w:bCs w:val="false"/>
                <w:color w:val="404040"/>
                <w:sz w:val="18"/>
                <w:szCs w:val="18"/>
              </w:rPr>
              <w:t xml:space="preserve">—</w:t>
            </w:r>
          </w:p>
        </w:tc>
        <w:tc>
          <w:tcPr>
            <w:tcW w:type="dxa" w:w="32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Auditer </w:t>
            </w:r>
            <w:r>
              <w:rPr>
                <w:rFonts w:ascii="Consolas" w:cs="Consolas" w:eastAsia="Consolas" w:hAnsi="Consolas"/>
                <w:b w:val="false"/>
                <w:bCs w:val="false"/>
                <w:color w:val="1A1A1A"/>
                <w:sz w:val="18"/>
                <w:szCs w:val="18"/>
              </w:rPr>
              <w:t xml:space="preserve">ProposalsPage.tsx</w:t>
            </w:r>
            <w:r>
              <w:rPr>
                <w:b w:val="false"/>
                <w:bCs w:val="false"/>
                <w:color w:val="1A1A1A"/>
                <w:sz w:val="18"/>
                <w:szCs w:val="18"/>
              </w:rPr>
              <w:t xml:space="preserve"> séparément pour une évaluation complète de cette route.</w:t>
            </w:r>
          </w:p>
        </w:tc>
      </w:tr>
      <w:tr>
        <w:tc>
          <w:tcPr>
            <w:tcW w:type="dxa" w:w="15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Gestion des erreurs (protection)</w:t>
            </w:r>
          </w:p>
        </w:tc>
        <w:tc>
          <w:tcPr>
            <w:tcW w:type="dxa" w:w="36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Présence d'un </w:t>
            </w:r>
            <w:r>
              <w:rPr>
                <w:rFonts w:ascii="Consolas" w:cs="Consolas" w:eastAsia="Consolas" w:hAnsi="Consolas"/>
                <w:b w:val="false"/>
                <w:bCs w:val="false"/>
                <w:color w:val="1A1A1A"/>
                <w:sz w:val="18"/>
                <w:szCs w:val="18"/>
              </w:rPr>
              <w:t xml:space="preserve">TabErrorBoundary</w:t>
            </w:r>
            <w:r>
              <w:rPr>
                <w:b w:val="false"/>
                <w:bCs w:val="false"/>
                <w:color w:val="1A1A1A"/>
                <w:sz w:val="18"/>
                <w:szCs w:val="18"/>
              </w:rPr>
              <w:t xml:space="preserve"> — bonne pratique de protection contre un crash de rendu.</w:t>
            </w:r>
          </w:p>
        </w:tc>
        <w:tc>
          <w:tcPr>
            <w:tcW w:type="dxa" w:w="1300"/>
            <w:shd w:fill="F2F2F2" w:val="clear"/>
            <w:tcMar>
              <w:top w:type="dxa" w:w="80"/>
              <w:left w:type="dxa" w:w="100"/>
              <w:bottom w:type="dxa" w:w="80"/>
              <w:right w:type="dxa" w:w="100"/>
            </w:tcMar>
            <w:vAlign w:val="center"/>
          </w:tcPr>
          <w:p>
            <w:pPr>
              <w:spacing w:after="0" w:line="240"/>
            </w:pPr>
            <w:r>
              <w:rPr>
                <w:b w:val="false"/>
                <w:bCs w:val="false"/>
                <w:color w:val="375623"/>
                <w:sz w:val="18"/>
                <w:szCs w:val="18"/>
              </w:rPr>
              <w:t xml:space="preserve">— (positif)</w:t>
            </w:r>
          </w:p>
        </w:tc>
        <w:tc>
          <w:tcPr>
            <w:tcW w:type="dxa" w:w="32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RAS.</w:t>
            </w:r>
          </w:p>
        </w:tc>
      </w:tr>
    </w:tbl>
    <w:p>
      <w:pPr>
        <w:spacing w:after="200"/>
      </w:pPr>
    </w:p>
    <w:p>
      <w:pPr>
        <w:pStyle w:val="Heading3"/>
        <w:spacing w:after="100" w:before="220"/>
      </w:pPr>
      <w:r>
        <w:rPr>
          <w:b/>
          <w:bCs/>
          <w:color w:val="1A1A1A"/>
        </w:rPr>
        <w:t xml:space="preserve">Demandes de service — route `/app/service-requests` — fichier `client/src/features/service-requests/ServiceRequestsAdminPage.tsx`</w:t>
      </w:r>
    </w:p>
    <w:tbl>
      <w:tblPr>
        <w:tblW w:type="dxa" w:w="9600"/>
        <w:tblBorders>
          <w:top w:val="single" w:color="BFBFBF" w:sz="2"/>
          <w:left w:val="single" w:color="BFBFBF" w:sz="2"/>
          <w:bottom w:val="single" w:color="BFBFBF" w:sz="2"/>
          <w:right w:val="single" w:color="BFBFBF" w:sz="2"/>
          <w:insideH w:val="single" w:color="D9D9D9" w:sz="2"/>
          <w:insideV w:val="single" w:color="D9D9D9" w:sz="2"/>
        </w:tblBorders>
      </w:tblPr>
      <w:tblGrid>
        <w:gridCol w:w="1500"/>
        <w:gridCol w:w="3600"/>
        <w:gridCol w:w="1300"/>
        <w:gridCol w:w="3200"/>
      </w:tblGrid>
      <w:tr>
        <w:trPr>
          <w:tblHeader/>
        </w:trPr>
        <w:tc>
          <w:tcPr>
            <w:tcW w:type="dxa" w:w="1500"/>
            <w:shd w:fill="1F3864" w:val="clear"/>
            <w:tcMar>
              <w:top w:type="dxa" w:w="80"/>
              <w:left w:type="dxa" w:w="100"/>
              <w:bottom w:type="dxa" w:w="80"/>
              <w:right w:type="dxa" w:w="100"/>
            </w:tcMar>
            <w:vAlign w:val="center"/>
          </w:tcPr>
          <w:p>
            <w:pPr>
              <w:spacing w:after="0" w:line="240"/>
            </w:pPr>
            <w:r>
              <w:rPr>
                <w:b/>
                <w:bCs/>
                <w:color w:val="FFFFFF"/>
                <w:sz w:val="18"/>
                <w:szCs w:val="18"/>
              </w:rPr>
              <w:t xml:space="preserve">Critère</w:t>
            </w:r>
          </w:p>
        </w:tc>
        <w:tc>
          <w:tcPr>
            <w:tcW w:type="dxa" w:w="3600"/>
            <w:shd w:fill="1F3864" w:val="clear"/>
            <w:tcMar>
              <w:top w:type="dxa" w:w="80"/>
              <w:left w:type="dxa" w:w="100"/>
              <w:bottom w:type="dxa" w:w="80"/>
              <w:right w:type="dxa" w:w="100"/>
            </w:tcMar>
            <w:vAlign w:val="center"/>
          </w:tcPr>
          <w:p>
            <w:pPr>
              <w:spacing w:after="0" w:line="240"/>
            </w:pPr>
            <w:r>
              <w:rPr>
                <w:b/>
                <w:bCs/>
                <w:color w:val="FFFFFF"/>
                <w:sz w:val="18"/>
                <w:szCs w:val="18"/>
              </w:rPr>
              <w:t xml:space="preserve">Constat</w:t>
            </w:r>
          </w:p>
        </w:tc>
        <w:tc>
          <w:tcPr>
            <w:tcW w:type="dxa" w:w="1300"/>
            <w:shd w:fill="1F3864" w:val="clear"/>
            <w:tcMar>
              <w:top w:type="dxa" w:w="80"/>
              <w:left w:type="dxa" w:w="100"/>
              <w:bottom w:type="dxa" w:w="80"/>
              <w:right w:type="dxa" w:w="100"/>
            </w:tcMar>
            <w:vAlign w:val="center"/>
          </w:tcPr>
          <w:p>
            <w:pPr>
              <w:spacing w:after="0" w:line="240"/>
            </w:pPr>
            <w:r>
              <w:rPr>
                <w:b/>
                <w:bCs/>
                <w:color w:val="FFFFFF"/>
                <w:sz w:val="18"/>
                <w:szCs w:val="18"/>
              </w:rPr>
              <w:t xml:space="preserve">Sévérité</w:t>
            </w:r>
          </w:p>
        </w:tc>
        <w:tc>
          <w:tcPr>
            <w:tcW w:type="dxa" w:w="3200"/>
            <w:shd w:fill="1F3864" w:val="clear"/>
            <w:tcMar>
              <w:top w:type="dxa" w:w="80"/>
              <w:left w:type="dxa" w:w="100"/>
              <w:bottom w:type="dxa" w:w="80"/>
              <w:right w:type="dxa" w:w="100"/>
            </w:tcMar>
            <w:vAlign w:val="center"/>
          </w:tcPr>
          <w:p>
            <w:pPr>
              <w:spacing w:after="0" w:line="240"/>
            </w:pPr>
            <w:r>
              <w:rPr>
                <w:b/>
                <w:bCs/>
                <w:color w:val="FFFFFF"/>
                <w:sz w:val="18"/>
                <w:szCs w:val="18"/>
              </w:rPr>
              <w:t xml:space="preserve">Recommandation</w:t>
            </w:r>
          </w:p>
        </w:tc>
      </w:tr>
      <w:tr>
        <w:tc>
          <w:tcPr>
            <w:tcW w:type="dxa" w:w="15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Guidage</w:t>
            </w:r>
          </w:p>
        </w:tc>
        <w:tc>
          <w:tcPr>
            <w:tcW w:type="dxa" w:w="36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Demandes non assignées mises en évidence par icône, tooltip et fond coloré — excellent signal proactif.</w:t>
            </w:r>
          </w:p>
        </w:tc>
        <w:tc>
          <w:tcPr>
            <w:tcW w:type="dxa" w:w="1300"/>
            <w:shd w:fill="FFFFFF" w:val="clear"/>
            <w:tcMar>
              <w:top w:type="dxa" w:w="80"/>
              <w:left w:type="dxa" w:w="100"/>
              <w:bottom w:type="dxa" w:w="80"/>
              <w:right w:type="dxa" w:w="100"/>
            </w:tcMar>
            <w:vAlign w:val="center"/>
          </w:tcPr>
          <w:p>
            <w:pPr>
              <w:spacing w:after="0" w:line="240"/>
            </w:pPr>
            <w:r>
              <w:rPr>
                <w:b w:val="false"/>
                <w:bCs w:val="false"/>
                <w:color w:val="375623"/>
                <w:sz w:val="18"/>
                <w:szCs w:val="18"/>
              </w:rPr>
              <w:t xml:space="preserve">— (positif, référence)</w:t>
            </w:r>
          </w:p>
        </w:tc>
        <w:tc>
          <w:tcPr>
            <w:tcW w:type="dxa" w:w="32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RAS.</w:t>
            </w:r>
          </w:p>
        </w:tc>
      </w:tr>
      <w:tr>
        <w:tc>
          <w:tcPr>
            <w:tcW w:type="dxa" w:w="15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Contrôle explicite</w:t>
            </w:r>
          </w:p>
        </w:tc>
        <w:tc>
          <w:tcPr>
            <w:tcW w:type="dxa" w:w="36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La transition vers "Annulée" (terminale, sans retour) se déclenche sans confirmation, alors que la suppression de la même demande, elle, en a une.</w:t>
            </w:r>
          </w:p>
        </w:tc>
        <w:tc>
          <w:tcPr>
            <w:tcW w:type="dxa" w:w="1300"/>
            <w:shd w:fill="F2F2F2" w:val="clear"/>
            <w:tcMar>
              <w:top w:type="dxa" w:w="80"/>
              <w:left w:type="dxa" w:w="100"/>
              <w:bottom w:type="dxa" w:w="80"/>
              <w:right w:type="dxa" w:w="100"/>
            </w:tcMar>
            <w:vAlign w:val="center"/>
          </w:tcPr>
          <w:p>
            <w:pPr>
              <w:spacing w:after="0" w:line="240"/>
            </w:pPr>
            <w:r>
              <w:rPr>
                <w:b w:val="false"/>
                <w:bCs w:val="false"/>
                <w:color w:val="C00000"/>
                <w:sz w:val="18"/>
                <w:szCs w:val="18"/>
              </w:rPr>
              <w:t xml:space="preserve">Critique</w:t>
            </w:r>
          </w:p>
        </w:tc>
        <w:tc>
          <w:tcPr>
            <w:tcW w:type="dxa" w:w="32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Ajouter une confirmation avant cette transition.</w:t>
            </w:r>
          </w:p>
        </w:tc>
      </w:tr>
      <w:tr>
        <w:tc>
          <w:tcPr>
            <w:tcW w:type="dxa" w:w="15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Gestion des erreurs (protection)</w:t>
            </w:r>
          </w:p>
        </w:tc>
        <w:tc>
          <w:tcPr>
            <w:tcW w:type="dxa" w:w="36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Suppression protégée par un dialogue avec texte explicite d'irréversibilité.</w:t>
            </w:r>
          </w:p>
        </w:tc>
        <w:tc>
          <w:tcPr>
            <w:tcW w:type="dxa" w:w="1300"/>
            <w:shd w:fill="FFFFFF" w:val="clear"/>
            <w:tcMar>
              <w:top w:type="dxa" w:w="80"/>
              <w:left w:type="dxa" w:w="100"/>
              <w:bottom w:type="dxa" w:w="80"/>
              <w:right w:type="dxa" w:w="100"/>
            </w:tcMar>
            <w:vAlign w:val="center"/>
          </w:tcPr>
          <w:p>
            <w:pPr>
              <w:spacing w:after="0" w:line="240"/>
            </w:pPr>
            <w:r>
              <w:rPr>
                <w:b w:val="false"/>
                <w:bCs w:val="false"/>
                <w:color w:val="375623"/>
                <w:sz w:val="18"/>
                <w:szCs w:val="18"/>
              </w:rPr>
              <w:t xml:space="preserve">— (positif)</w:t>
            </w:r>
          </w:p>
        </w:tc>
        <w:tc>
          <w:tcPr>
            <w:tcW w:type="dxa" w:w="32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RAS.</w:t>
            </w:r>
          </w:p>
        </w:tc>
      </w:tr>
      <w:tr>
        <w:tc>
          <w:tcPr>
            <w:tcW w:type="dxa" w:w="15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Homogénéité</w:t>
            </w:r>
          </w:p>
        </w:tc>
        <w:tc>
          <w:tcPr>
            <w:tcW w:type="dxa" w:w="36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Libellés de statut/priorité/type codés en dur en dehors du système i18n, contrairement à d'autres écrans du même groupe.</w:t>
            </w:r>
          </w:p>
        </w:tc>
        <w:tc>
          <w:tcPr>
            <w:tcW w:type="dxa" w:w="1300"/>
            <w:shd w:fill="F2F2F2" w:val="clear"/>
            <w:tcMar>
              <w:top w:type="dxa" w:w="80"/>
              <w:left w:type="dxa" w:w="100"/>
              <w:bottom w:type="dxa" w:w="80"/>
              <w:right w:type="dxa" w:w="100"/>
            </w:tcMar>
            <w:vAlign w:val="center"/>
          </w:tcPr>
          <w:p>
            <w:pPr>
              <w:spacing w:after="0" w:line="240"/>
            </w:pPr>
            <w:r>
              <w:rPr>
                <w:b w:val="false"/>
                <w:bCs w:val="false"/>
                <w:color w:val="BF8F00"/>
                <w:sz w:val="18"/>
                <w:szCs w:val="18"/>
              </w:rPr>
              <w:t xml:space="preserve">Moyenne</w:t>
            </w:r>
          </w:p>
        </w:tc>
        <w:tc>
          <w:tcPr>
            <w:tcW w:type="dxa" w:w="32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Migrer vers i18n.</w:t>
            </w:r>
          </w:p>
        </w:tc>
      </w:tr>
    </w:tbl>
    <w:p>
      <w:pPr>
        <w:spacing w:after="200"/>
      </w:pPr>
    </w:p>
    <w:p>
      <w:pPr>
        <w:pStyle w:val="Heading3"/>
        <w:spacing w:after="100" w:before="220"/>
      </w:pPr>
      <w:r>
        <w:rPr>
          <w:b/>
          <w:bCs/>
          <w:color w:val="1A1A1A"/>
        </w:rPr>
        <w:t xml:space="preserve">Booking (admin) — route `/app/booking` — fichier `client/src/features/booking/BookingAdminPage.tsx`</w:t>
      </w:r>
    </w:p>
    <w:tbl>
      <w:tblPr>
        <w:tblW w:type="dxa" w:w="9600"/>
        <w:tblBorders>
          <w:top w:val="single" w:color="BFBFBF" w:sz="2"/>
          <w:left w:val="single" w:color="BFBFBF" w:sz="2"/>
          <w:bottom w:val="single" w:color="BFBFBF" w:sz="2"/>
          <w:right w:val="single" w:color="BFBFBF" w:sz="2"/>
          <w:insideH w:val="single" w:color="D9D9D9" w:sz="2"/>
          <w:insideV w:val="single" w:color="D9D9D9" w:sz="2"/>
        </w:tblBorders>
      </w:tblPr>
      <w:tblGrid>
        <w:gridCol w:w="1500"/>
        <w:gridCol w:w="3600"/>
        <w:gridCol w:w="1300"/>
        <w:gridCol w:w="3200"/>
      </w:tblGrid>
      <w:tr>
        <w:trPr>
          <w:tblHeader/>
        </w:trPr>
        <w:tc>
          <w:tcPr>
            <w:tcW w:type="dxa" w:w="1500"/>
            <w:shd w:fill="1F3864" w:val="clear"/>
            <w:tcMar>
              <w:top w:type="dxa" w:w="80"/>
              <w:left w:type="dxa" w:w="100"/>
              <w:bottom w:type="dxa" w:w="80"/>
              <w:right w:type="dxa" w:w="100"/>
            </w:tcMar>
            <w:vAlign w:val="center"/>
          </w:tcPr>
          <w:p>
            <w:pPr>
              <w:spacing w:after="0" w:line="240"/>
            </w:pPr>
            <w:r>
              <w:rPr>
                <w:b/>
                <w:bCs/>
                <w:color w:val="FFFFFF"/>
                <w:sz w:val="18"/>
                <w:szCs w:val="18"/>
              </w:rPr>
              <w:t xml:space="preserve">Critère</w:t>
            </w:r>
          </w:p>
        </w:tc>
        <w:tc>
          <w:tcPr>
            <w:tcW w:type="dxa" w:w="3600"/>
            <w:shd w:fill="1F3864" w:val="clear"/>
            <w:tcMar>
              <w:top w:type="dxa" w:w="80"/>
              <w:left w:type="dxa" w:w="100"/>
              <w:bottom w:type="dxa" w:w="80"/>
              <w:right w:type="dxa" w:w="100"/>
            </w:tcMar>
            <w:vAlign w:val="center"/>
          </w:tcPr>
          <w:p>
            <w:pPr>
              <w:spacing w:after="0" w:line="240"/>
            </w:pPr>
            <w:r>
              <w:rPr>
                <w:b/>
                <w:bCs/>
                <w:color w:val="FFFFFF"/>
                <w:sz w:val="18"/>
                <w:szCs w:val="18"/>
              </w:rPr>
              <w:t xml:space="preserve">Constat</w:t>
            </w:r>
          </w:p>
        </w:tc>
        <w:tc>
          <w:tcPr>
            <w:tcW w:type="dxa" w:w="1300"/>
            <w:shd w:fill="1F3864" w:val="clear"/>
            <w:tcMar>
              <w:top w:type="dxa" w:w="80"/>
              <w:left w:type="dxa" w:w="100"/>
              <w:bottom w:type="dxa" w:w="80"/>
              <w:right w:type="dxa" w:w="100"/>
            </w:tcMar>
            <w:vAlign w:val="center"/>
          </w:tcPr>
          <w:p>
            <w:pPr>
              <w:spacing w:after="0" w:line="240"/>
            </w:pPr>
            <w:r>
              <w:rPr>
                <w:b/>
                <w:bCs/>
                <w:color w:val="FFFFFF"/>
                <w:sz w:val="18"/>
                <w:szCs w:val="18"/>
              </w:rPr>
              <w:t xml:space="preserve">Sévérité</w:t>
            </w:r>
          </w:p>
        </w:tc>
        <w:tc>
          <w:tcPr>
            <w:tcW w:type="dxa" w:w="3200"/>
            <w:shd w:fill="1F3864" w:val="clear"/>
            <w:tcMar>
              <w:top w:type="dxa" w:w="80"/>
              <w:left w:type="dxa" w:w="100"/>
              <w:bottom w:type="dxa" w:w="80"/>
              <w:right w:type="dxa" w:w="100"/>
            </w:tcMar>
            <w:vAlign w:val="center"/>
          </w:tcPr>
          <w:p>
            <w:pPr>
              <w:spacing w:after="0" w:line="240"/>
            </w:pPr>
            <w:r>
              <w:rPr>
                <w:b/>
                <w:bCs/>
                <w:color w:val="FFFFFF"/>
                <w:sz w:val="18"/>
                <w:szCs w:val="18"/>
              </w:rPr>
              <w:t xml:space="preserve">Recommandation</w:t>
            </w:r>
          </w:p>
        </w:tc>
      </w:tr>
      <w:tr>
        <w:tc>
          <w:tcPr>
            <w:tcW w:type="dxa" w:w="15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Gestion des erreurs (protection)</w:t>
            </w:r>
          </w:p>
        </w:tc>
        <w:tc>
          <w:tcPr>
            <w:tcW w:type="dxa" w:w="36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Suppression d'un créneau sans confirmation, contrairement à ServiceRequestsAdminPage.</w:t>
            </w:r>
          </w:p>
        </w:tc>
        <w:tc>
          <w:tcPr>
            <w:tcW w:type="dxa" w:w="1300"/>
            <w:shd w:fill="FFFFFF" w:val="clear"/>
            <w:tcMar>
              <w:top w:type="dxa" w:w="80"/>
              <w:left w:type="dxa" w:w="100"/>
              <w:bottom w:type="dxa" w:w="80"/>
              <w:right w:type="dxa" w:w="100"/>
            </w:tcMar>
            <w:vAlign w:val="center"/>
          </w:tcPr>
          <w:p>
            <w:pPr>
              <w:spacing w:after="0" w:line="240"/>
            </w:pPr>
            <w:r>
              <w:rPr>
                <w:b w:val="false"/>
                <w:bCs w:val="false"/>
                <w:color w:val="BF8F00"/>
                <w:sz w:val="18"/>
                <w:szCs w:val="18"/>
              </w:rPr>
              <w:t xml:space="preserve">Moyenne</w:t>
            </w:r>
          </w:p>
        </w:tc>
        <w:tc>
          <w:tcPr>
            <w:tcW w:type="dxa" w:w="32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Ajouter une confirmation avant suppression.</w:t>
            </w:r>
          </w:p>
        </w:tc>
      </w:tr>
      <w:tr>
        <w:tc>
          <w:tcPr>
            <w:tcW w:type="dxa" w:w="15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Gestion des erreurs (protection)</w:t>
            </w:r>
          </w:p>
        </w:tc>
        <w:tc>
          <w:tcPr>
            <w:tcW w:type="dxa" w:w="36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Annulation d'une réservation client réelle en un clic, sans confirmation ni rappel du client concerné.</w:t>
            </w:r>
          </w:p>
        </w:tc>
        <w:tc>
          <w:tcPr>
            <w:tcW w:type="dxa" w:w="1300"/>
            <w:shd w:fill="F2F2F2" w:val="clear"/>
            <w:tcMar>
              <w:top w:type="dxa" w:w="80"/>
              <w:left w:type="dxa" w:w="100"/>
              <w:bottom w:type="dxa" w:w="80"/>
              <w:right w:type="dxa" w:w="100"/>
            </w:tcMar>
            <w:vAlign w:val="center"/>
          </w:tcPr>
          <w:p>
            <w:pPr>
              <w:spacing w:after="0" w:line="240"/>
            </w:pPr>
            <w:r>
              <w:rPr>
                <w:b w:val="false"/>
                <w:bCs w:val="false"/>
                <w:color w:val="C00000"/>
                <w:sz w:val="18"/>
                <w:szCs w:val="18"/>
              </w:rPr>
              <w:t xml:space="preserve">Critique</w:t>
            </w:r>
          </w:p>
        </w:tc>
        <w:tc>
          <w:tcPr>
            <w:tcW w:type="dxa" w:w="32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Ajouter un dialogue de confirmation nommant explicitement le client et le créneau.</w:t>
            </w:r>
          </w:p>
        </w:tc>
      </w:tr>
      <w:tr>
        <w:tc>
          <w:tcPr>
            <w:tcW w:type="dxa" w:w="15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Guidage (feedback)</w:t>
            </w:r>
          </w:p>
        </w:tc>
        <w:tc>
          <w:tcPr>
            <w:tcW w:type="dxa" w:w="36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Les grilles de données ne reçoivent pas d'indicateur de chargement propre pendant le chargement initial.</w:t>
            </w:r>
          </w:p>
        </w:tc>
        <w:tc>
          <w:tcPr>
            <w:tcW w:type="dxa" w:w="1300"/>
            <w:shd w:fill="FFFFFF" w:val="clear"/>
            <w:tcMar>
              <w:top w:type="dxa" w:w="80"/>
              <w:left w:type="dxa" w:w="100"/>
              <w:bottom w:type="dxa" w:w="80"/>
              <w:right w:type="dxa" w:w="100"/>
            </w:tcMar>
            <w:vAlign w:val="center"/>
          </w:tcPr>
          <w:p>
            <w:pPr>
              <w:spacing w:after="0" w:line="240"/>
            </w:pPr>
            <w:r>
              <w:rPr>
                <w:b w:val="false"/>
                <w:bCs w:val="false"/>
                <w:color w:val="548235"/>
                <w:sz w:val="18"/>
                <w:szCs w:val="18"/>
              </w:rPr>
              <w:t xml:space="preserve">Faible</w:t>
            </w:r>
          </w:p>
        </w:tc>
        <w:tc>
          <w:tcPr>
            <w:tcW w:type="dxa" w:w="32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Passer l'état de chargement à la grille.</w:t>
            </w:r>
          </w:p>
        </w:tc>
      </w:tr>
      <w:tr>
        <w:tc>
          <w:tcPr>
            <w:tcW w:type="dxa" w:w="15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Homogénéité</w:t>
            </w:r>
          </w:p>
        </w:tc>
        <w:tc>
          <w:tcPr>
            <w:tcW w:type="dxa" w:w="36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Textes de repli i18n exclusivement en anglais, dans une app FR par défaut.</w:t>
            </w:r>
          </w:p>
        </w:tc>
        <w:tc>
          <w:tcPr>
            <w:tcW w:type="dxa" w:w="1300"/>
            <w:shd w:fill="F2F2F2" w:val="clear"/>
            <w:tcMar>
              <w:top w:type="dxa" w:w="80"/>
              <w:left w:type="dxa" w:w="100"/>
              <w:bottom w:type="dxa" w:w="80"/>
              <w:right w:type="dxa" w:w="100"/>
            </w:tcMar>
            <w:vAlign w:val="center"/>
          </w:tcPr>
          <w:p>
            <w:pPr>
              <w:spacing w:after="0" w:line="240"/>
            </w:pPr>
            <w:r>
              <w:rPr>
                <w:b w:val="false"/>
                <w:bCs w:val="false"/>
                <w:color w:val="BF8F00"/>
                <w:sz w:val="18"/>
                <w:szCs w:val="18"/>
              </w:rPr>
              <w:t xml:space="preserve">Moyenne</w:t>
            </w:r>
          </w:p>
        </w:tc>
        <w:tc>
          <w:tcPr>
            <w:tcW w:type="dxa" w:w="32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Uniformiser les valeurs de repli en français.</w:t>
            </w:r>
          </w:p>
        </w:tc>
      </w:tr>
    </w:tbl>
    <w:p>
      <w:pPr>
        <w:spacing w:after="200"/>
      </w:pPr>
    </w:p>
    <w:p>
      <w:pPr>
        <w:pStyle w:val="Heading3"/>
        <w:spacing w:after="100" w:before="220"/>
      </w:pPr>
      <w:r>
        <w:rPr>
          <w:b/>
          <w:bCs/>
          <w:color w:val="1A1A1A"/>
        </w:rPr>
        <w:t xml:space="preserve">Factures — route `/app/invoices` — fichier `client/src/features/invoices/InvoicesPage.tsx`</w:t>
      </w:r>
    </w:p>
    <w:tbl>
      <w:tblPr>
        <w:tblW w:type="dxa" w:w="9600"/>
        <w:tblBorders>
          <w:top w:val="single" w:color="BFBFBF" w:sz="2"/>
          <w:left w:val="single" w:color="BFBFBF" w:sz="2"/>
          <w:bottom w:val="single" w:color="BFBFBF" w:sz="2"/>
          <w:right w:val="single" w:color="BFBFBF" w:sz="2"/>
          <w:insideH w:val="single" w:color="D9D9D9" w:sz="2"/>
          <w:insideV w:val="single" w:color="D9D9D9" w:sz="2"/>
        </w:tblBorders>
      </w:tblPr>
      <w:tblGrid>
        <w:gridCol w:w="1500"/>
        <w:gridCol w:w="3600"/>
        <w:gridCol w:w="1300"/>
        <w:gridCol w:w="3200"/>
      </w:tblGrid>
      <w:tr>
        <w:trPr>
          <w:tblHeader/>
        </w:trPr>
        <w:tc>
          <w:tcPr>
            <w:tcW w:type="dxa" w:w="1500"/>
            <w:shd w:fill="1F3864" w:val="clear"/>
            <w:tcMar>
              <w:top w:type="dxa" w:w="80"/>
              <w:left w:type="dxa" w:w="100"/>
              <w:bottom w:type="dxa" w:w="80"/>
              <w:right w:type="dxa" w:w="100"/>
            </w:tcMar>
            <w:vAlign w:val="center"/>
          </w:tcPr>
          <w:p>
            <w:pPr>
              <w:spacing w:after="0" w:line="240"/>
            </w:pPr>
            <w:r>
              <w:rPr>
                <w:b/>
                <w:bCs/>
                <w:color w:val="FFFFFF"/>
                <w:sz w:val="18"/>
                <w:szCs w:val="18"/>
              </w:rPr>
              <w:t xml:space="preserve">Critère</w:t>
            </w:r>
          </w:p>
        </w:tc>
        <w:tc>
          <w:tcPr>
            <w:tcW w:type="dxa" w:w="3600"/>
            <w:shd w:fill="1F3864" w:val="clear"/>
            <w:tcMar>
              <w:top w:type="dxa" w:w="80"/>
              <w:left w:type="dxa" w:w="100"/>
              <w:bottom w:type="dxa" w:w="80"/>
              <w:right w:type="dxa" w:w="100"/>
            </w:tcMar>
            <w:vAlign w:val="center"/>
          </w:tcPr>
          <w:p>
            <w:pPr>
              <w:spacing w:after="0" w:line="240"/>
            </w:pPr>
            <w:r>
              <w:rPr>
                <w:b/>
                <w:bCs/>
                <w:color w:val="FFFFFF"/>
                <w:sz w:val="18"/>
                <w:szCs w:val="18"/>
              </w:rPr>
              <w:t xml:space="preserve">Constat</w:t>
            </w:r>
          </w:p>
        </w:tc>
        <w:tc>
          <w:tcPr>
            <w:tcW w:type="dxa" w:w="1300"/>
            <w:shd w:fill="1F3864" w:val="clear"/>
            <w:tcMar>
              <w:top w:type="dxa" w:w="80"/>
              <w:left w:type="dxa" w:w="100"/>
              <w:bottom w:type="dxa" w:w="80"/>
              <w:right w:type="dxa" w:w="100"/>
            </w:tcMar>
            <w:vAlign w:val="center"/>
          </w:tcPr>
          <w:p>
            <w:pPr>
              <w:spacing w:after="0" w:line="240"/>
            </w:pPr>
            <w:r>
              <w:rPr>
                <w:b/>
                <w:bCs/>
                <w:color w:val="FFFFFF"/>
                <w:sz w:val="18"/>
                <w:szCs w:val="18"/>
              </w:rPr>
              <w:t xml:space="preserve">Sévérité</w:t>
            </w:r>
          </w:p>
        </w:tc>
        <w:tc>
          <w:tcPr>
            <w:tcW w:type="dxa" w:w="3200"/>
            <w:shd w:fill="1F3864" w:val="clear"/>
            <w:tcMar>
              <w:top w:type="dxa" w:w="80"/>
              <w:left w:type="dxa" w:w="100"/>
              <w:bottom w:type="dxa" w:w="80"/>
              <w:right w:type="dxa" w:w="100"/>
            </w:tcMar>
            <w:vAlign w:val="center"/>
          </w:tcPr>
          <w:p>
            <w:pPr>
              <w:spacing w:after="0" w:line="240"/>
            </w:pPr>
            <w:r>
              <w:rPr>
                <w:b/>
                <w:bCs/>
                <w:color w:val="FFFFFF"/>
                <w:sz w:val="18"/>
                <w:szCs w:val="18"/>
              </w:rPr>
              <w:t xml:space="preserve">Recommandation</w:t>
            </w:r>
          </w:p>
        </w:tc>
      </w:tr>
      <w:tr>
        <w:tc>
          <w:tcPr>
            <w:tcW w:type="dxa" w:w="15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Gestion des erreurs (enjeu financier)</w:t>
            </w:r>
          </w:p>
        </w:tc>
        <w:tc>
          <w:tcPr>
            <w:tcW w:type="dxa" w:w="36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Envoi de facture au client en un clic, sans confirmation.</w:t>
            </w:r>
          </w:p>
        </w:tc>
        <w:tc>
          <w:tcPr>
            <w:tcW w:type="dxa" w:w="1300"/>
            <w:shd w:fill="FFFFFF" w:val="clear"/>
            <w:tcMar>
              <w:top w:type="dxa" w:w="80"/>
              <w:left w:type="dxa" w:w="100"/>
              <w:bottom w:type="dxa" w:w="80"/>
              <w:right w:type="dxa" w:w="100"/>
            </w:tcMar>
            <w:vAlign w:val="center"/>
          </w:tcPr>
          <w:p>
            <w:pPr>
              <w:spacing w:after="0" w:line="240"/>
            </w:pPr>
            <w:r>
              <w:rPr>
                <w:b w:val="false"/>
                <w:bCs w:val="false"/>
                <w:color w:val="C00000"/>
                <w:sz w:val="18"/>
                <w:szCs w:val="18"/>
              </w:rPr>
              <w:t xml:space="preserve">Critique</w:t>
            </w:r>
          </w:p>
        </w:tc>
        <w:tc>
          <w:tcPr>
            <w:tcW w:type="dxa" w:w="32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Ajouter une confirmation avant envoi.</w:t>
            </w:r>
          </w:p>
        </w:tc>
      </w:tr>
      <w:tr>
        <w:tc>
          <w:tcPr>
            <w:tcW w:type="dxa" w:w="15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Gestion des erreurs (enjeu financier)</w:t>
            </w:r>
          </w:p>
        </w:tc>
        <w:tc>
          <w:tcPr>
            <w:tcW w:type="dxa" w:w="36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Annulation de facture (y compris déjà envoyée) en un clic, sans confirmation.</w:t>
            </w:r>
          </w:p>
        </w:tc>
        <w:tc>
          <w:tcPr>
            <w:tcW w:type="dxa" w:w="1300"/>
            <w:shd w:fill="F2F2F2" w:val="clear"/>
            <w:tcMar>
              <w:top w:type="dxa" w:w="80"/>
              <w:left w:type="dxa" w:w="100"/>
              <w:bottom w:type="dxa" w:w="80"/>
              <w:right w:type="dxa" w:w="100"/>
            </w:tcMar>
            <w:vAlign w:val="center"/>
          </w:tcPr>
          <w:p>
            <w:pPr>
              <w:spacing w:after="0" w:line="240"/>
            </w:pPr>
            <w:r>
              <w:rPr>
                <w:b w:val="false"/>
                <w:bCs w:val="false"/>
                <w:color w:val="C00000"/>
                <w:sz w:val="18"/>
                <w:szCs w:val="18"/>
              </w:rPr>
              <w:t xml:space="preserve">Critique</w:t>
            </w:r>
          </w:p>
        </w:tc>
        <w:tc>
          <w:tcPr>
            <w:tcW w:type="dxa" w:w="32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Ajouter une confirmation, à l'image de ServiceRequestsAdminPage.</w:t>
            </w:r>
          </w:p>
        </w:tc>
      </w:tr>
      <w:tr>
        <w:tc>
          <w:tcPr>
            <w:tcW w:type="dxa" w:w="15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Contrôle explicite</w:t>
            </w:r>
          </w:p>
        </w:tc>
        <w:tc>
          <w:tcPr>
            <w:tcW w:type="dxa" w:w="36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Actions de ligne conditionnées par des booléens explicites avec </w:t>
            </w:r>
            <w:r>
              <w:rPr>
                <w:rFonts w:ascii="Consolas" w:cs="Consolas" w:eastAsia="Consolas" w:hAnsi="Consolas"/>
                <w:b w:val="false"/>
                <w:bCs w:val="false"/>
                <w:color w:val="1A1A1A"/>
                <w:sz w:val="18"/>
                <w:szCs w:val="18"/>
              </w:rPr>
              <w:t xml:space="preserve">title</w:t>
            </w:r>
            <w:r>
              <w:rPr>
                <w:b w:val="false"/>
                <w:bCs w:val="false"/>
                <w:color w:val="1A1A1A"/>
                <w:sz w:val="18"/>
                <w:szCs w:val="18"/>
              </w:rPr>
              <w:t xml:space="preserve"> expliquant l'indisponibilité — bon guidage sur état désactivé.</w:t>
            </w:r>
          </w:p>
        </w:tc>
        <w:tc>
          <w:tcPr>
            <w:tcW w:type="dxa" w:w="1300"/>
            <w:shd w:fill="FFFFFF" w:val="clear"/>
            <w:tcMar>
              <w:top w:type="dxa" w:w="80"/>
              <w:left w:type="dxa" w:w="100"/>
              <w:bottom w:type="dxa" w:w="80"/>
              <w:right w:type="dxa" w:w="100"/>
            </w:tcMar>
            <w:vAlign w:val="center"/>
          </w:tcPr>
          <w:p>
            <w:pPr>
              <w:spacing w:after="0" w:line="240"/>
            </w:pPr>
            <w:r>
              <w:rPr>
                <w:b w:val="false"/>
                <w:bCs w:val="false"/>
                <w:color w:val="375623"/>
                <w:sz w:val="18"/>
                <w:szCs w:val="18"/>
              </w:rPr>
              <w:t xml:space="preserve">— (positif)</w:t>
            </w:r>
          </w:p>
        </w:tc>
        <w:tc>
          <w:tcPr>
            <w:tcW w:type="dxa" w:w="32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RAS pour cette partie.</w:t>
            </w:r>
          </w:p>
        </w:tc>
      </w:tr>
      <w:tr>
        <w:tc>
          <w:tcPr>
            <w:tcW w:type="dxa" w:w="15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Gestion des erreurs (protection, bon exemple)</w:t>
            </w:r>
          </w:p>
        </w:tc>
        <w:tc>
          <w:tcPr>
            <w:tcW w:type="dxa" w:w="36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Calcul en temps réel du trop-perçu avec avertissement avant soumission d'un paiement.</w:t>
            </w:r>
          </w:p>
        </w:tc>
        <w:tc>
          <w:tcPr>
            <w:tcW w:type="dxa" w:w="1300"/>
            <w:shd w:fill="F2F2F2" w:val="clear"/>
            <w:tcMar>
              <w:top w:type="dxa" w:w="80"/>
              <w:left w:type="dxa" w:w="100"/>
              <w:bottom w:type="dxa" w:w="80"/>
              <w:right w:type="dxa" w:w="100"/>
            </w:tcMar>
            <w:vAlign w:val="center"/>
          </w:tcPr>
          <w:p>
            <w:pPr>
              <w:spacing w:after="0" w:line="240"/>
            </w:pPr>
            <w:r>
              <w:rPr>
                <w:b w:val="false"/>
                <w:bCs w:val="false"/>
                <w:color w:val="375623"/>
                <w:sz w:val="18"/>
                <w:szCs w:val="18"/>
              </w:rPr>
              <w:t xml:space="preserve">— (positif, référence)</w:t>
            </w:r>
          </w:p>
        </w:tc>
        <w:tc>
          <w:tcPr>
            <w:tcW w:type="dxa" w:w="32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Pattern à répliquer sur Send/Cancel.</w:t>
            </w:r>
          </w:p>
        </w:tc>
      </w:tr>
      <w:tr>
        <w:tc>
          <w:tcPr>
            <w:tcW w:type="dxa" w:w="15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Gestion des erreurs (protection technique)</w:t>
            </w:r>
          </w:p>
        </w:tc>
        <w:tc>
          <w:tcPr>
            <w:tcW w:type="dxa" w:w="36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Clé d'idempotence régénérée à chaque ouverture du dialogue de paiement — protège contre le double paiement.</w:t>
            </w:r>
          </w:p>
        </w:tc>
        <w:tc>
          <w:tcPr>
            <w:tcW w:type="dxa" w:w="1300"/>
            <w:shd w:fill="FFFFFF" w:val="clear"/>
            <w:tcMar>
              <w:top w:type="dxa" w:w="80"/>
              <w:left w:type="dxa" w:w="100"/>
              <w:bottom w:type="dxa" w:w="80"/>
              <w:right w:type="dxa" w:w="100"/>
            </w:tcMar>
            <w:vAlign w:val="center"/>
          </w:tcPr>
          <w:p>
            <w:pPr>
              <w:spacing w:after="0" w:line="240"/>
            </w:pPr>
            <w:r>
              <w:rPr>
                <w:b w:val="false"/>
                <w:bCs w:val="false"/>
                <w:color w:val="375623"/>
                <w:sz w:val="18"/>
                <w:szCs w:val="18"/>
              </w:rPr>
              <w:t xml:space="preserve">— (positif)</w:t>
            </w:r>
          </w:p>
        </w:tc>
        <w:tc>
          <w:tcPr>
            <w:tcW w:type="dxa" w:w="32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RAS.</w:t>
            </w:r>
          </w:p>
        </w:tc>
      </w:tr>
      <w:tr>
        <w:tc>
          <w:tcPr>
            <w:tcW w:type="dxa" w:w="15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Signifiance des codes</w:t>
            </w:r>
          </w:p>
        </w:tc>
        <w:tc>
          <w:tcPr>
            <w:tcW w:type="dxa" w:w="36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Trois formats de montant coexistent dans le même écran (interpolation brute, </w:t>
            </w:r>
            <w:r>
              <w:rPr>
                <w:rFonts w:ascii="Consolas" w:cs="Consolas" w:eastAsia="Consolas" w:hAnsi="Consolas"/>
                <w:b w:val="false"/>
                <w:bCs w:val="false"/>
                <w:color w:val="1A1A1A"/>
                <w:sz w:val="18"/>
                <w:szCs w:val="18"/>
              </w:rPr>
              <w:t xml:space="preserve">.toFixed(2)</w:t>
            </w:r>
            <w:r>
              <w:rPr>
                <w:b w:val="false"/>
                <w:bCs w:val="false"/>
                <w:color w:val="1A1A1A"/>
                <w:sz w:val="18"/>
                <w:szCs w:val="18"/>
              </w:rPr>
              <w:t xml:space="preserve">, </w:t>
            </w:r>
            <w:r>
              <w:rPr>
                <w:rFonts w:ascii="Consolas" w:cs="Consolas" w:eastAsia="Consolas" w:hAnsi="Consolas"/>
                <w:b w:val="false"/>
                <w:bCs w:val="false"/>
                <w:color w:val="1A1A1A"/>
                <w:sz w:val="18"/>
                <w:szCs w:val="18"/>
              </w:rPr>
              <w:t xml:space="preserve">formatNumber</w:t>
            </w:r>
            <w:r>
              <w:rPr>
                <w:b w:val="false"/>
                <w:bCs w:val="false"/>
                <w:color w:val="1A1A1A"/>
                <w:sz w:val="18"/>
                <w:szCs w:val="18"/>
              </w:rPr>
              <w:t xml:space="preserve"> + suffixe), aucun via </w:t>
            </w:r>
            <w:r>
              <w:rPr>
                <w:rFonts w:ascii="Consolas" w:cs="Consolas" w:eastAsia="Consolas" w:hAnsi="Consolas"/>
                <w:b w:val="false"/>
                <w:bCs w:val="false"/>
                <w:color w:val="1A1A1A"/>
                <w:sz w:val="18"/>
                <w:szCs w:val="18"/>
              </w:rPr>
              <w:t xml:space="preserve">formatCurrency()</w:t>
            </w:r>
            <w:r>
              <w:rPr>
                <w:b w:val="false"/>
                <w:bCs w:val="false"/>
                <w:color w:val="1A1A1A"/>
                <w:sz w:val="18"/>
                <w:szCs w:val="18"/>
              </w:rPr>
              <w:t xml:space="preserve">.</w:t>
            </w:r>
          </w:p>
        </w:tc>
        <w:tc>
          <w:tcPr>
            <w:tcW w:type="dxa" w:w="1300"/>
            <w:shd w:fill="F2F2F2" w:val="clear"/>
            <w:tcMar>
              <w:top w:type="dxa" w:w="80"/>
              <w:left w:type="dxa" w:w="100"/>
              <w:bottom w:type="dxa" w:w="80"/>
              <w:right w:type="dxa" w:w="100"/>
            </w:tcMar>
            <w:vAlign w:val="center"/>
          </w:tcPr>
          <w:p>
            <w:pPr>
              <w:spacing w:after="0" w:line="240"/>
            </w:pPr>
            <w:r>
              <w:rPr>
                <w:b w:val="false"/>
                <w:bCs w:val="false"/>
                <w:color w:val="C00000"/>
                <w:sz w:val="18"/>
                <w:szCs w:val="18"/>
              </w:rPr>
              <w:t xml:space="preserve">Critique</w:t>
            </w:r>
          </w:p>
        </w:tc>
        <w:tc>
          <w:tcPr>
            <w:tcW w:type="dxa" w:w="32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Unifier sur un seul format cohérent.</w:t>
            </w:r>
          </w:p>
        </w:tc>
      </w:tr>
      <w:tr>
        <w:tc>
          <w:tcPr>
            <w:tcW w:type="dxa" w:w="15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Compatibilité</w:t>
            </w:r>
          </w:p>
        </w:tc>
        <w:tc>
          <w:tcPr>
            <w:tcW w:type="dxa" w:w="36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Structure standard d'un module de facturation SaaS B2B.</w:t>
            </w:r>
          </w:p>
        </w:tc>
        <w:tc>
          <w:tcPr>
            <w:tcW w:type="dxa" w:w="1300"/>
            <w:shd w:fill="FFFFFF" w:val="clear"/>
            <w:tcMar>
              <w:top w:type="dxa" w:w="80"/>
              <w:left w:type="dxa" w:w="100"/>
              <w:bottom w:type="dxa" w:w="80"/>
              <w:right w:type="dxa" w:w="100"/>
            </w:tcMar>
            <w:vAlign w:val="center"/>
          </w:tcPr>
          <w:p>
            <w:pPr>
              <w:spacing w:after="0" w:line="240"/>
            </w:pPr>
            <w:r>
              <w:rPr>
                <w:b w:val="false"/>
                <w:bCs w:val="false"/>
                <w:color w:val="375623"/>
                <w:sz w:val="18"/>
                <w:szCs w:val="18"/>
              </w:rPr>
              <w:t xml:space="preserve">— (positif)</w:t>
            </w:r>
          </w:p>
        </w:tc>
        <w:tc>
          <w:tcPr>
            <w:tcW w:type="dxa" w:w="32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RAS.</w:t>
            </w:r>
          </w:p>
        </w:tc>
      </w:tr>
    </w:tbl>
    <w:p>
      <w:pPr>
        <w:spacing w:after="200"/>
      </w:pPr>
    </w:p>
    <w:p>
      <w:pPr>
        <w:pStyle w:val="Heading3"/>
        <w:spacing w:after="100" w:before="220"/>
      </w:pPr>
      <w:r>
        <w:rPr>
          <w:b/>
          <w:bCs/>
          <w:color w:val="1A1A1A"/>
        </w:rPr>
        <w:t xml:space="preserve">Commissions — route `/app/commissions` — fichier `client/src/features/commissions/CommissionsPage.tsx`</w:t>
      </w:r>
    </w:p>
    <w:tbl>
      <w:tblPr>
        <w:tblW w:type="dxa" w:w="9600"/>
        <w:tblBorders>
          <w:top w:val="single" w:color="BFBFBF" w:sz="2"/>
          <w:left w:val="single" w:color="BFBFBF" w:sz="2"/>
          <w:bottom w:val="single" w:color="BFBFBF" w:sz="2"/>
          <w:right w:val="single" w:color="BFBFBF" w:sz="2"/>
          <w:insideH w:val="single" w:color="D9D9D9" w:sz="2"/>
          <w:insideV w:val="single" w:color="D9D9D9" w:sz="2"/>
        </w:tblBorders>
      </w:tblPr>
      <w:tblGrid>
        <w:gridCol w:w="1500"/>
        <w:gridCol w:w="3600"/>
        <w:gridCol w:w="1300"/>
        <w:gridCol w:w="3200"/>
      </w:tblGrid>
      <w:tr>
        <w:trPr>
          <w:tblHeader/>
        </w:trPr>
        <w:tc>
          <w:tcPr>
            <w:tcW w:type="dxa" w:w="1500"/>
            <w:shd w:fill="1F3864" w:val="clear"/>
            <w:tcMar>
              <w:top w:type="dxa" w:w="80"/>
              <w:left w:type="dxa" w:w="100"/>
              <w:bottom w:type="dxa" w:w="80"/>
              <w:right w:type="dxa" w:w="100"/>
            </w:tcMar>
            <w:vAlign w:val="center"/>
          </w:tcPr>
          <w:p>
            <w:pPr>
              <w:spacing w:after="0" w:line="240"/>
            </w:pPr>
            <w:r>
              <w:rPr>
                <w:b/>
                <w:bCs/>
                <w:color w:val="FFFFFF"/>
                <w:sz w:val="18"/>
                <w:szCs w:val="18"/>
              </w:rPr>
              <w:t xml:space="preserve">Critère</w:t>
            </w:r>
          </w:p>
        </w:tc>
        <w:tc>
          <w:tcPr>
            <w:tcW w:type="dxa" w:w="3600"/>
            <w:shd w:fill="1F3864" w:val="clear"/>
            <w:tcMar>
              <w:top w:type="dxa" w:w="80"/>
              <w:left w:type="dxa" w:w="100"/>
              <w:bottom w:type="dxa" w:w="80"/>
              <w:right w:type="dxa" w:w="100"/>
            </w:tcMar>
            <w:vAlign w:val="center"/>
          </w:tcPr>
          <w:p>
            <w:pPr>
              <w:spacing w:after="0" w:line="240"/>
            </w:pPr>
            <w:r>
              <w:rPr>
                <w:b/>
                <w:bCs/>
                <w:color w:val="FFFFFF"/>
                <w:sz w:val="18"/>
                <w:szCs w:val="18"/>
              </w:rPr>
              <w:t xml:space="preserve">Constat</w:t>
            </w:r>
          </w:p>
        </w:tc>
        <w:tc>
          <w:tcPr>
            <w:tcW w:type="dxa" w:w="1300"/>
            <w:shd w:fill="1F3864" w:val="clear"/>
            <w:tcMar>
              <w:top w:type="dxa" w:w="80"/>
              <w:left w:type="dxa" w:w="100"/>
              <w:bottom w:type="dxa" w:w="80"/>
              <w:right w:type="dxa" w:w="100"/>
            </w:tcMar>
            <w:vAlign w:val="center"/>
          </w:tcPr>
          <w:p>
            <w:pPr>
              <w:spacing w:after="0" w:line="240"/>
            </w:pPr>
            <w:r>
              <w:rPr>
                <w:b/>
                <w:bCs/>
                <w:color w:val="FFFFFF"/>
                <w:sz w:val="18"/>
                <w:szCs w:val="18"/>
              </w:rPr>
              <w:t xml:space="preserve">Sévérité</w:t>
            </w:r>
          </w:p>
        </w:tc>
        <w:tc>
          <w:tcPr>
            <w:tcW w:type="dxa" w:w="3200"/>
            <w:shd w:fill="1F3864" w:val="clear"/>
            <w:tcMar>
              <w:top w:type="dxa" w:w="80"/>
              <w:left w:type="dxa" w:w="100"/>
              <w:bottom w:type="dxa" w:w="80"/>
              <w:right w:type="dxa" w:w="100"/>
            </w:tcMar>
            <w:vAlign w:val="center"/>
          </w:tcPr>
          <w:p>
            <w:pPr>
              <w:spacing w:after="0" w:line="240"/>
            </w:pPr>
            <w:r>
              <w:rPr>
                <w:b/>
                <w:bCs/>
                <w:color w:val="FFFFFF"/>
                <w:sz w:val="18"/>
                <w:szCs w:val="18"/>
              </w:rPr>
              <w:t xml:space="preserve">Recommandation</w:t>
            </w:r>
          </w:p>
        </w:tc>
      </w:tr>
      <w:tr>
        <w:tc>
          <w:tcPr>
            <w:tcW w:type="dxa" w:w="15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Gestion des erreurs (enjeu financier)</w:t>
            </w:r>
          </w:p>
        </w:tc>
        <w:tc>
          <w:tcPr>
            <w:tcW w:type="dxa" w:w="36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Marquage d'une commission comme payée en un clic sans confirmation, et sans chemin de correction visible ensuite (bouton désactivé après passage à "payé").</w:t>
            </w:r>
          </w:p>
        </w:tc>
        <w:tc>
          <w:tcPr>
            <w:tcW w:type="dxa" w:w="1300"/>
            <w:shd w:fill="FFFFFF" w:val="clear"/>
            <w:tcMar>
              <w:top w:type="dxa" w:w="80"/>
              <w:left w:type="dxa" w:w="100"/>
              <w:bottom w:type="dxa" w:w="80"/>
              <w:right w:type="dxa" w:w="100"/>
            </w:tcMar>
            <w:vAlign w:val="center"/>
          </w:tcPr>
          <w:p>
            <w:pPr>
              <w:spacing w:after="0" w:line="240"/>
            </w:pPr>
            <w:r>
              <w:rPr>
                <w:b w:val="false"/>
                <w:bCs w:val="false"/>
                <w:color w:val="C00000"/>
                <w:sz w:val="18"/>
                <w:szCs w:val="18"/>
              </w:rPr>
              <w:t xml:space="preserve">Critique</w:t>
            </w:r>
          </w:p>
        </w:tc>
        <w:tc>
          <w:tcPr>
            <w:tcW w:type="dxa" w:w="32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Ajouter une confirmation et clarifier le chemin de correction en cas d'erreur de saisie.</w:t>
            </w:r>
          </w:p>
        </w:tc>
      </w:tr>
      <w:tr>
        <w:tc>
          <w:tcPr>
            <w:tcW w:type="dxa" w:w="15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Adaptabilité</w:t>
            </w:r>
          </w:p>
        </w:tc>
        <w:tc>
          <w:tcPr>
            <w:tcW w:type="dxa" w:w="36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Colonnes et requête adaptées selon le rôle, avec rappel explicite que le scoping réel est appliqué côté serveur.</w:t>
            </w:r>
          </w:p>
        </w:tc>
        <w:tc>
          <w:tcPr>
            <w:tcW w:type="dxa" w:w="1300"/>
            <w:shd w:fill="F2F2F2" w:val="clear"/>
            <w:tcMar>
              <w:top w:type="dxa" w:w="80"/>
              <w:left w:type="dxa" w:w="100"/>
              <w:bottom w:type="dxa" w:w="80"/>
              <w:right w:type="dxa" w:w="100"/>
            </w:tcMar>
            <w:vAlign w:val="center"/>
          </w:tcPr>
          <w:p>
            <w:pPr>
              <w:spacing w:after="0" w:line="240"/>
            </w:pPr>
            <w:r>
              <w:rPr>
                <w:b w:val="false"/>
                <w:bCs w:val="false"/>
                <w:color w:val="375623"/>
                <w:sz w:val="18"/>
                <w:szCs w:val="18"/>
              </w:rPr>
              <w:t xml:space="preserve">— (positif)</w:t>
            </w:r>
          </w:p>
        </w:tc>
        <w:tc>
          <w:tcPr>
            <w:tcW w:type="dxa" w:w="32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RAS.</w:t>
            </w:r>
          </w:p>
        </w:tc>
      </w:tr>
      <w:tr>
        <w:tc>
          <w:tcPr>
            <w:tcW w:type="dxa" w:w="15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Signifiance des codes</w:t>
            </w:r>
          </w:p>
        </w:tc>
        <w:tc>
          <w:tcPr>
            <w:tcW w:type="dxa" w:w="36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Montants affichés sans aucun suffixe d'unité (TND/DT), alors que la colonne "Taux" voisine affiche bien son unité (%).</w:t>
            </w:r>
          </w:p>
        </w:tc>
        <w:tc>
          <w:tcPr>
            <w:tcW w:type="dxa" w:w="1300"/>
            <w:shd w:fill="FFFFFF" w:val="clear"/>
            <w:tcMar>
              <w:top w:type="dxa" w:w="80"/>
              <w:left w:type="dxa" w:w="100"/>
              <w:bottom w:type="dxa" w:w="80"/>
              <w:right w:type="dxa" w:w="100"/>
            </w:tcMar>
            <w:vAlign w:val="center"/>
          </w:tcPr>
          <w:p>
            <w:pPr>
              <w:spacing w:after="0" w:line="240"/>
            </w:pPr>
            <w:r>
              <w:rPr>
                <w:b w:val="false"/>
                <w:bCs w:val="false"/>
                <w:color w:val="BF8F00"/>
                <w:sz w:val="18"/>
                <w:szCs w:val="18"/>
              </w:rPr>
              <w:t xml:space="preserve">Moyenne</w:t>
            </w:r>
          </w:p>
        </w:tc>
        <w:tc>
          <w:tcPr>
            <w:tcW w:type="dxa" w:w="32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Ajouter le suffixe monétaire sur toutes les cellules concernées.</w:t>
            </w:r>
          </w:p>
        </w:tc>
      </w:tr>
      <w:tr>
        <w:tc>
          <w:tcPr>
            <w:tcW w:type="dxa" w:w="15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Homogénéité</w:t>
            </w:r>
          </w:p>
        </w:tc>
        <w:tc>
          <w:tcPr>
            <w:tcW w:type="dxa" w:w="36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Formatage monétaire réimplémenté localement, quatrième stratégie différente rencontrée dans ce groupe.</w:t>
            </w:r>
          </w:p>
        </w:tc>
        <w:tc>
          <w:tcPr>
            <w:tcW w:type="dxa" w:w="1300"/>
            <w:shd w:fill="F2F2F2" w:val="clear"/>
            <w:tcMar>
              <w:top w:type="dxa" w:w="80"/>
              <w:left w:type="dxa" w:w="100"/>
              <w:bottom w:type="dxa" w:w="80"/>
              <w:right w:type="dxa" w:w="100"/>
            </w:tcMar>
            <w:vAlign w:val="center"/>
          </w:tcPr>
          <w:p>
            <w:pPr>
              <w:spacing w:after="0" w:line="240"/>
            </w:pPr>
            <w:r>
              <w:rPr>
                <w:b w:val="false"/>
                <w:bCs w:val="false"/>
                <w:color w:val="BF8F00"/>
                <w:sz w:val="18"/>
                <w:szCs w:val="18"/>
              </w:rPr>
              <w:t xml:space="preserve">Moyenne</w:t>
            </w:r>
          </w:p>
        </w:tc>
        <w:tc>
          <w:tcPr>
            <w:tcW w:type="dxa" w:w="32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Voir constat transverse.</w:t>
            </w:r>
          </w:p>
        </w:tc>
      </w:tr>
    </w:tbl>
    <w:p>
      <w:pPr>
        <w:spacing w:after="200"/>
      </w:pPr>
    </w:p>
    <w:p>
      <w:pPr>
        <w:pStyle w:val="Heading3"/>
        <w:spacing w:after="100" w:before="220"/>
      </w:pPr>
      <w:r>
        <w:rPr>
          <w:b/>
          <w:bCs/>
          <w:color w:val="1A1A1A"/>
        </w:rPr>
        <w:t xml:space="preserve">Problèmes transverses au groupe C</w:t>
      </w:r>
    </w:p>
    <w:p>
      <w:pPr>
        <w:spacing w:after="120" w:line="276"/>
        <w:ind w:left="300"/>
      </w:pPr>
      <w:r>
        <w:rPr>
          <w:b/>
          <w:bCs/>
          <w:color w:val="2E74B5"/>
          <w:sz w:val="20"/>
          <w:szCs w:val="20"/>
        </w:rPr>
        <w:t xml:space="preserve">• </w:t>
      </w:r>
      <w:r>
        <w:rPr>
          <w:sz w:val="20"/>
          <w:szCs w:val="20"/>
        </w:rPr>
        <w:t xml:space="preserve">Absence quasi systématique de confirmation avant les actions financières irréversibles (envoyer/annuler facture, annuler réservation, marquer commission payée, annuler demande de service), avec un traitement incohérent au sein des mêmes écrans (la suppression, elle, est souvent protégée).</w:t>
      </w:r>
    </w:p>
    <w:p>
      <w:pPr>
        <w:spacing w:after="120" w:line="276"/>
        <w:ind w:left="300"/>
      </w:pPr>
      <w:r>
        <w:rPr>
          <w:b/>
          <w:bCs/>
          <w:color w:val="2E74B5"/>
          <w:sz w:val="20"/>
          <w:szCs w:val="20"/>
        </w:rPr>
        <w:t xml:space="preserve">• </w:t>
      </w:r>
      <w:r>
        <w:rPr>
          <w:sz w:val="20"/>
          <w:szCs w:val="20"/>
        </w:rPr>
        <w:t xml:space="preserve">Aucun des 9 écrans n'utilise </w:t>
      </w:r>
      <w:r>
        <w:rPr>
          <w:rFonts w:ascii="Consolas" w:cs="Consolas" w:eastAsia="Consolas" w:hAnsi="Consolas"/>
          <w:sz w:val="20"/>
          <w:szCs w:val="20"/>
        </w:rPr>
        <w:t xml:space="preserve">formatCurrency()</w:t>
      </w:r>
      <w:r>
        <w:rPr>
          <w:sz w:val="20"/>
          <w:szCs w:val="20"/>
        </w:rPr>
        <w:t xml:space="preserve"> : au moins quatre stratégies de formatage monétaire coexistent, parfois plusieurs dans le même écran.</w:t>
      </w:r>
    </w:p>
    <w:p>
      <w:pPr>
        <w:spacing w:after="120" w:line="276"/>
        <w:ind w:left="300"/>
      </w:pPr>
      <w:r>
        <w:rPr>
          <w:b/>
          <w:bCs/>
          <w:color w:val="2E74B5"/>
          <w:sz w:val="20"/>
          <w:szCs w:val="20"/>
        </w:rPr>
        <w:t xml:space="preserve">• </w:t>
      </w:r>
      <w:r>
        <w:rPr>
          <w:sz w:val="20"/>
          <w:szCs w:val="20"/>
        </w:rPr>
        <w:t xml:space="preserve">Deux stratégies i18n concurrentes sur les mêmes types de données (certains écrans passent systématiquement par </w:t>
      </w:r>
      <w:r>
        <w:rPr>
          <w:rFonts w:ascii="Consolas" w:cs="Consolas" w:eastAsia="Consolas" w:hAnsi="Consolas"/>
          <w:sz w:val="20"/>
          <w:szCs w:val="20"/>
        </w:rPr>
        <w:t xml:space="preserve">t()</w:t>
      </w:r>
      <w:r>
        <w:rPr>
          <w:sz w:val="20"/>
          <w:szCs w:val="20"/>
        </w:rPr>
        <w:t xml:space="preserve">, d'autres codent des maps de traduction en dur en dehors du système i18n).</w:t>
      </w:r>
    </w:p>
    <w:p>
      <w:pPr>
        <w:pStyle w:val="Heading2"/>
        <w:pBdr>
          <w:bottom w:val="single" w:color="2E74B5" w:sz="6" w:space="4"/>
        </w:pBdr>
        <w:spacing w:after="160" w:before="280"/>
      </w:pPr>
      <w:r>
        <w:rPr>
          <w:b/>
          <w:bCs/>
          <w:color w:val="2E74B5"/>
        </w:rPr>
        <w:t xml:space="preserve">Groupe D — Admin : documents, succès client, onboarding, réglages, questions, Freelancer (6 écrans)</w:t>
      </w:r>
    </w:p>
    <w:p>
      <w:pPr>
        <w:spacing w:after="100" w:line="276"/>
      </w:pPr>
      <w:r>
        <w:rPr>
          <w:b/>
          <w:bCs/>
          <w:sz w:val="20"/>
          <w:szCs w:val="20"/>
        </w:rPr>
        <w:t xml:space="preserve">Fichiers lus</w:t>
      </w:r>
      <w:r>
        <w:rPr>
          <w:sz w:val="20"/>
          <w:szCs w:val="20"/>
        </w:rPr>
        <w:t xml:space="preserve"> : DocumentsPage.tsx, ClientSuccessPage.tsx, ClientOnboardingPage.tsx, SettingsPage.tsx (+ tabs/*.tsx, siteContentForms/*), AdminQuestionsPage.tsx, FreelancerDashboardPage.tsx, FreelancerLayout.tsx.</w:t>
      </w:r>
    </w:p>
    <w:p>
      <w:pPr>
        <w:pStyle w:val="Heading3"/>
        <w:spacing w:after="100" w:before="220"/>
      </w:pPr>
      <w:r>
        <w:rPr>
          <w:b/>
          <w:bCs/>
          <w:color w:val="1A1A1A"/>
        </w:rPr>
        <w:t xml:space="preserve">Documents — route `/app/documents` — fichier `client/src/features/documents/DocumentsPage.tsx`</w:t>
      </w:r>
    </w:p>
    <w:tbl>
      <w:tblPr>
        <w:tblW w:type="dxa" w:w="9600"/>
        <w:tblBorders>
          <w:top w:val="single" w:color="BFBFBF" w:sz="2"/>
          <w:left w:val="single" w:color="BFBFBF" w:sz="2"/>
          <w:bottom w:val="single" w:color="BFBFBF" w:sz="2"/>
          <w:right w:val="single" w:color="BFBFBF" w:sz="2"/>
          <w:insideH w:val="single" w:color="D9D9D9" w:sz="2"/>
          <w:insideV w:val="single" w:color="D9D9D9" w:sz="2"/>
        </w:tblBorders>
      </w:tblPr>
      <w:tblGrid>
        <w:gridCol w:w="1500"/>
        <w:gridCol w:w="3600"/>
        <w:gridCol w:w="1300"/>
        <w:gridCol w:w="3200"/>
      </w:tblGrid>
      <w:tr>
        <w:trPr>
          <w:tblHeader/>
        </w:trPr>
        <w:tc>
          <w:tcPr>
            <w:tcW w:type="dxa" w:w="1500"/>
            <w:shd w:fill="1F3864" w:val="clear"/>
            <w:tcMar>
              <w:top w:type="dxa" w:w="80"/>
              <w:left w:type="dxa" w:w="100"/>
              <w:bottom w:type="dxa" w:w="80"/>
              <w:right w:type="dxa" w:w="100"/>
            </w:tcMar>
            <w:vAlign w:val="center"/>
          </w:tcPr>
          <w:p>
            <w:pPr>
              <w:spacing w:after="0" w:line="240"/>
            </w:pPr>
            <w:r>
              <w:rPr>
                <w:b/>
                <w:bCs/>
                <w:color w:val="FFFFFF"/>
                <w:sz w:val="18"/>
                <w:szCs w:val="18"/>
              </w:rPr>
              <w:t xml:space="preserve">Critère</w:t>
            </w:r>
          </w:p>
        </w:tc>
        <w:tc>
          <w:tcPr>
            <w:tcW w:type="dxa" w:w="3600"/>
            <w:shd w:fill="1F3864" w:val="clear"/>
            <w:tcMar>
              <w:top w:type="dxa" w:w="80"/>
              <w:left w:type="dxa" w:w="100"/>
              <w:bottom w:type="dxa" w:w="80"/>
              <w:right w:type="dxa" w:w="100"/>
            </w:tcMar>
            <w:vAlign w:val="center"/>
          </w:tcPr>
          <w:p>
            <w:pPr>
              <w:spacing w:after="0" w:line="240"/>
            </w:pPr>
            <w:r>
              <w:rPr>
                <w:b/>
                <w:bCs/>
                <w:color w:val="FFFFFF"/>
                <w:sz w:val="18"/>
                <w:szCs w:val="18"/>
              </w:rPr>
              <w:t xml:space="preserve">Constat</w:t>
            </w:r>
          </w:p>
        </w:tc>
        <w:tc>
          <w:tcPr>
            <w:tcW w:type="dxa" w:w="1300"/>
            <w:shd w:fill="1F3864" w:val="clear"/>
            <w:tcMar>
              <w:top w:type="dxa" w:w="80"/>
              <w:left w:type="dxa" w:w="100"/>
              <w:bottom w:type="dxa" w:w="80"/>
              <w:right w:type="dxa" w:w="100"/>
            </w:tcMar>
            <w:vAlign w:val="center"/>
          </w:tcPr>
          <w:p>
            <w:pPr>
              <w:spacing w:after="0" w:line="240"/>
            </w:pPr>
            <w:r>
              <w:rPr>
                <w:b/>
                <w:bCs/>
                <w:color w:val="FFFFFF"/>
                <w:sz w:val="18"/>
                <w:szCs w:val="18"/>
              </w:rPr>
              <w:t xml:space="preserve">Sévérité</w:t>
            </w:r>
          </w:p>
        </w:tc>
        <w:tc>
          <w:tcPr>
            <w:tcW w:type="dxa" w:w="3200"/>
            <w:shd w:fill="1F3864" w:val="clear"/>
            <w:tcMar>
              <w:top w:type="dxa" w:w="80"/>
              <w:left w:type="dxa" w:w="100"/>
              <w:bottom w:type="dxa" w:w="80"/>
              <w:right w:type="dxa" w:w="100"/>
            </w:tcMar>
            <w:vAlign w:val="center"/>
          </w:tcPr>
          <w:p>
            <w:pPr>
              <w:spacing w:after="0" w:line="240"/>
            </w:pPr>
            <w:r>
              <w:rPr>
                <w:b/>
                <w:bCs/>
                <w:color w:val="FFFFFF"/>
                <w:sz w:val="18"/>
                <w:szCs w:val="18"/>
              </w:rPr>
              <w:t xml:space="preserve">Recommandation</w:t>
            </w:r>
          </w:p>
        </w:tc>
      </w:tr>
      <w:tr>
        <w:tc>
          <w:tcPr>
            <w:tcW w:type="dxa" w:w="15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Guidage (feedback)</w:t>
            </w:r>
          </w:p>
        </w:tc>
        <w:tc>
          <w:tcPr>
            <w:tcW w:type="dxa" w:w="36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Boutons icône avec </w:t>
            </w:r>
            <w:r>
              <w:rPr>
                <w:rFonts w:ascii="Consolas" w:cs="Consolas" w:eastAsia="Consolas" w:hAnsi="Consolas"/>
                <w:b w:val="false"/>
                <w:bCs w:val="false"/>
                <w:color w:val="1A1A1A"/>
                <w:sz w:val="18"/>
                <w:szCs w:val="18"/>
              </w:rPr>
              <w:t xml:space="preserve">title</w:t>
            </w:r>
            <w:r>
              <w:rPr>
                <w:b w:val="false"/>
                <w:bCs w:val="false"/>
                <w:color w:val="1A1A1A"/>
                <w:sz w:val="18"/>
                <w:szCs w:val="18"/>
              </w:rPr>
              <w:t xml:space="preserve"> explicite, y compris désactivés avec raison — bon exemple.</w:t>
            </w:r>
          </w:p>
        </w:tc>
        <w:tc>
          <w:tcPr>
            <w:tcW w:type="dxa" w:w="1300"/>
            <w:shd w:fill="FFFFFF" w:val="clear"/>
            <w:tcMar>
              <w:top w:type="dxa" w:w="80"/>
              <w:left w:type="dxa" w:w="100"/>
              <w:bottom w:type="dxa" w:w="80"/>
              <w:right w:type="dxa" w:w="100"/>
            </w:tcMar>
            <w:vAlign w:val="center"/>
          </w:tcPr>
          <w:p>
            <w:pPr>
              <w:spacing w:after="0" w:line="240"/>
            </w:pPr>
            <w:r>
              <w:rPr>
                <w:b w:val="false"/>
                <w:bCs w:val="false"/>
                <w:color w:val="375623"/>
                <w:sz w:val="18"/>
                <w:szCs w:val="18"/>
              </w:rPr>
              <w:t xml:space="preserve">— (positif)</w:t>
            </w:r>
          </w:p>
        </w:tc>
        <w:tc>
          <w:tcPr>
            <w:tcW w:type="dxa" w:w="32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RAS.</w:t>
            </w:r>
          </w:p>
        </w:tc>
      </w:tr>
      <w:tr>
        <w:tc>
          <w:tcPr>
            <w:tcW w:type="dxa" w:w="15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Contrôle explicite</w:t>
            </w:r>
          </w:p>
        </w:tc>
        <w:tc>
          <w:tcPr>
            <w:tcW w:type="dxa" w:w="36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Le fichier est uploadé immédiatement à la sélection, avant validation du formulaire, sans que l'utilisateur en soit informé.</w:t>
            </w:r>
          </w:p>
        </w:tc>
        <w:tc>
          <w:tcPr>
            <w:tcW w:type="dxa" w:w="1300"/>
            <w:shd w:fill="F2F2F2" w:val="clear"/>
            <w:tcMar>
              <w:top w:type="dxa" w:w="80"/>
              <w:left w:type="dxa" w:w="100"/>
              <w:bottom w:type="dxa" w:w="80"/>
              <w:right w:type="dxa" w:w="100"/>
            </w:tcMar>
            <w:vAlign w:val="center"/>
          </w:tcPr>
          <w:p>
            <w:pPr>
              <w:spacing w:after="0" w:line="240"/>
            </w:pPr>
            <w:r>
              <w:rPr>
                <w:b w:val="false"/>
                <w:bCs w:val="false"/>
                <w:color w:val="BF8F00"/>
                <w:sz w:val="18"/>
                <w:szCs w:val="18"/>
              </w:rPr>
              <w:t xml:space="preserve">Moyenne</w:t>
            </w:r>
          </w:p>
        </w:tc>
        <w:tc>
          <w:tcPr>
            <w:tcW w:type="dxa" w:w="32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Indiquer visuellement que le fichier est déjà transféré, ou différer l'upload au submit.</w:t>
            </w:r>
          </w:p>
        </w:tc>
      </w:tr>
      <w:tr>
        <w:tc>
          <w:tcPr>
            <w:tcW w:type="dxa" w:w="15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Gestion des erreurs</w:t>
            </w:r>
          </w:p>
        </w:tc>
        <w:tc>
          <w:tcPr>
            <w:tcW w:type="dxa" w:w="36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Toasts de suppression et textes du dialogue de confirmation codés en dur en français, alors que le reste du fichier passe par </w:t>
            </w:r>
            <w:r>
              <w:rPr>
                <w:rFonts w:ascii="Consolas" w:cs="Consolas" w:eastAsia="Consolas" w:hAnsi="Consolas"/>
                <w:b w:val="false"/>
                <w:bCs w:val="false"/>
                <w:color w:val="1A1A1A"/>
                <w:sz w:val="18"/>
                <w:szCs w:val="18"/>
              </w:rPr>
              <w:t xml:space="preserve">t()</w:t>
            </w:r>
            <w:r>
              <w:rPr>
                <w:b w:val="false"/>
                <w:bCs w:val="false"/>
                <w:color w:val="1A1A1A"/>
                <w:sz w:val="18"/>
                <w:szCs w:val="18"/>
              </w:rPr>
              <w:t xml:space="preserve">.</w:t>
            </w:r>
          </w:p>
        </w:tc>
        <w:tc>
          <w:tcPr>
            <w:tcW w:type="dxa" w:w="1300"/>
            <w:shd w:fill="FFFFFF" w:val="clear"/>
            <w:tcMar>
              <w:top w:type="dxa" w:w="80"/>
              <w:left w:type="dxa" w:w="100"/>
              <w:bottom w:type="dxa" w:w="80"/>
              <w:right w:type="dxa" w:w="100"/>
            </w:tcMar>
            <w:vAlign w:val="center"/>
          </w:tcPr>
          <w:p>
            <w:pPr>
              <w:spacing w:after="0" w:line="240"/>
            </w:pPr>
            <w:r>
              <w:rPr>
                <w:b w:val="false"/>
                <w:bCs w:val="false"/>
                <w:color w:val="BF8F00"/>
                <w:sz w:val="18"/>
                <w:szCs w:val="18"/>
              </w:rPr>
              <w:t xml:space="preserve">Moyenne</w:t>
            </w:r>
          </w:p>
        </w:tc>
        <w:tc>
          <w:tcPr>
            <w:tcW w:type="dxa" w:w="32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Passer ces chaînes par </w:t>
            </w:r>
            <w:r>
              <w:rPr>
                <w:rFonts w:ascii="Consolas" w:cs="Consolas" w:eastAsia="Consolas" w:hAnsi="Consolas"/>
                <w:b w:val="false"/>
                <w:bCs w:val="false"/>
                <w:color w:val="1A1A1A"/>
                <w:sz w:val="18"/>
                <w:szCs w:val="18"/>
              </w:rPr>
              <w:t xml:space="preserve">t()</w:t>
            </w:r>
            <w:r>
              <w:rPr>
                <w:b w:val="false"/>
                <w:bCs w:val="false"/>
                <w:color w:val="1A1A1A"/>
                <w:sz w:val="18"/>
                <w:szCs w:val="18"/>
              </w:rPr>
              <w:t xml:space="preserve">.</w:t>
            </w:r>
          </w:p>
        </w:tc>
      </w:tr>
      <w:tr>
        <w:tc>
          <w:tcPr>
            <w:tcW w:type="dxa" w:w="15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Homogénéité</w:t>
            </w:r>
          </w:p>
        </w:tc>
        <w:tc>
          <w:tcPr>
            <w:tcW w:type="dxa" w:w="36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Options du champ "niveau d'accès" en anglais en dur dans un formulaire par ailleurs entièrement traduit.</w:t>
            </w:r>
          </w:p>
        </w:tc>
        <w:tc>
          <w:tcPr>
            <w:tcW w:type="dxa" w:w="1300"/>
            <w:shd w:fill="F2F2F2" w:val="clear"/>
            <w:tcMar>
              <w:top w:type="dxa" w:w="80"/>
              <w:left w:type="dxa" w:w="100"/>
              <w:bottom w:type="dxa" w:w="80"/>
              <w:right w:type="dxa" w:w="100"/>
            </w:tcMar>
            <w:vAlign w:val="center"/>
          </w:tcPr>
          <w:p>
            <w:pPr>
              <w:spacing w:after="0" w:line="240"/>
            </w:pPr>
            <w:r>
              <w:rPr>
                <w:b w:val="false"/>
                <w:bCs w:val="false"/>
                <w:color w:val="BF8F00"/>
                <w:sz w:val="18"/>
                <w:szCs w:val="18"/>
              </w:rPr>
              <w:t xml:space="preserve">Moyenne</w:t>
            </w:r>
          </w:p>
        </w:tc>
        <w:tc>
          <w:tcPr>
            <w:tcW w:type="dxa" w:w="32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Localiser via </w:t>
            </w:r>
            <w:r>
              <w:rPr>
                <w:rFonts w:ascii="Consolas" w:cs="Consolas" w:eastAsia="Consolas" w:hAnsi="Consolas"/>
                <w:b w:val="false"/>
                <w:bCs w:val="false"/>
                <w:color w:val="1A1A1A"/>
                <w:sz w:val="18"/>
                <w:szCs w:val="18"/>
              </w:rPr>
              <w:t xml:space="preserve">t()</w:t>
            </w:r>
            <w:r>
              <w:rPr>
                <w:b w:val="false"/>
                <w:bCs w:val="false"/>
                <w:color w:val="1A1A1A"/>
                <w:sz w:val="18"/>
                <w:szCs w:val="18"/>
              </w:rPr>
              <w:t xml:space="preserve">.</w:t>
            </w:r>
          </w:p>
        </w:tc>
      </w:tr>
    </w:tbl>
    <w:p>
      <w:pPr>
        <w:spacing w:after="200"/>
      </w:pPr>
    </w:p>
    <w:p>
      <w:pPr>
        <w:pStyle w:val="Heading3"/>
        <w:spacing w:after="100" w:before="220"/>
      </w:pPr>
      <w:r>
        <w:rPr>
          <w:b/>
          <w:bCs/>
          <w:color w:val="1A1A1A"/>
        </w:rPr>
        <w:t xml:space="preserve">Succès client — route `/app/client-success/:clientId` — fichier `client/src/features/client-success/ClientSuccessPage.tsx`</w:t>
      </w:r>
    </w:p>
    <w:tbl>
      <w:tblPr>
        <w:tblW w:type="dxa" w:w="9600"/>
        <w:tblBorders>
          <w:top w:val="single" w:color="BFBFBF" w:sz="2"/>
          <w:left w:val="single" w:color="BFBFBF" w:sz="2"/>
          <w:bottom w:val="single" w:color="BFBFBF" w:sz="2"/>
          <w:right w:val="single" w:color="BFBFBF" w:sz="2"/>
          <w:insideH w:val="single" w:color="D9D9D9" w:sz="2"/>
          <w:insideV w:val="single" w:color="D9D9D9" w:sz="2"/>
        </w:tblBorders>
      </w:tblPr>
      <w:tblGrid>
        <w:gridCol w:w="1500"/>
        <w:gridCol w:w="3600"/>
        <w:gridCol w:w="1300"/>
        <w:gridCol w:w="3200"/>
      </w:tblGrid>
      <w:tr>
        <w:trPr>
          <w:tblHeader/>
        </w:trPr>
        <w:tc>
          <w:tcPr>
            <w:tcW w:type="dxa" w:w="1500"/>
            <w:shd w:fill="1F3864" w:val="clear"/>
            <w:tcMar>
              <w:top w:type="dxa" w:w="80"/>
              <w:left w:type="dxa" w:w="100"/>
              <w:bottom w:type="dxa" w:w="80"/>
              <w:right w:type="dxa" w:w="100"/>
            </w:tcMar>
            <w:vAlign w:val="center"/>
          </w:tcPr>
          <w:p>
            <w:pPr>
              <w:spacing w:after="0" w:line="240"/>
            </w:pPr>
            <w:r>
              <w:rPr>
                <w:b/>
                <w:bCs/>
                <w:color w:val="FFFFFF"/>
                <w:sz w:val="18"/>
                <w:szCs w:val="18"/>
              </w:rPr>
              <w:t xml:space="preserve">Critère</w:t>
            </w:r>
          </w:p>
        </w:tc>
        <w:tc>
          <w:tcPr>
            <w:tcW w:type="dxa" w:w="3600"/>
            <w:shd w:fill="1F3864" w:val="clear"/>
            <w:tcMar>
              <w:top w:type="dxa" w:w="80"/>
              <w:left w:type="dxa" w:w="100"/>
              <w:bottom w:type="dxa" w:w="80"/>
              <w:right w:type="dxa" w:w="100"/>
            </w:tcMar>
            <w:vAlign w:val="center"/>
          </w:tcPr>
          <w:p>
            <w:pPr>
              <w:spacing w:after="0" w:line="240"/>
            </w:pPr>
            <w:r>
              <w:rPr>
                <w:b/>
                <w:bCs/>
                <w:color w:val="FFFFFF"/>
                <w:sz w:val="18"/>
                <w:szCs w:val="18"/>
              </w:rPr>
              <w:t xml:space="preserve">Constat</w:t>
            </w:r>
          </w:p>
        </w:tc>
        <w:tc>
          <w:tcPr>
            <w:tcW w:type="dxa" w:w="1300"/>
            <w:shd w:fill="1F3864" w:val="clear"/>
            <w:tcMar>
              <w:top w:type="dxa" w:w="80"/>
              <w:left w:type="dxa" w:w="100"/>
              <w:bottom w:type="dxa" w:w="80"/>
              <w:right w:type="dxa" w:w="100"/>
            </w:tcMar>
            <w:vAlign w:val="center"/>
          </w:tcPr>
          <w:p>
            <w:pPr>
              <w:spacing w:after="0" w:line="240"/>
            </w:pPr>
            <w:r>
              <w:rPr>
                <w:b/>
                <w:bCs/>
                <w:color w:val="FFFFFF"/>
                <w:sz w:val="18"/>
                <w:szCs w:val="18"/>
              </w:rPr>
              <w:t xml:space="preserve">Sévérité</w:t>
            </w:r>
          </w:p>
        </w:tc>
        <w:tc>
          <w:tcPr>
            <w:tcW w:type="dxa" w:w="3200"/>
            <w:shd w:fill="1F3864" w:val="clear"/>
            <w:tcMar>
              <w:top w:type="dxa" w:w="80"/>
              <w:left w:type="dxa" w:w="100"/>
              <w:bottom w:type="dxa" w:w="80"/>
              <w:right w:type="dxa" w:w="100"/>
            </w:tcMar>
            <w:vAlign w:val="center"/>
          </w:tcPr>
          <w:p>
            <w:pPr>
              <w:spacing w:after="0" w:line="240"/>
            </w:pPr>
            <w:r>
              <w:rPr>
                <w:b/>
                <w:bCs/>
                <w:color w:val="FFFFFF"/>
                <w:sz w:val="18"/>
                <w:szCs w:val="18"/>
              </w:rPr>
              <w:t xml:space="preserve">Recommandation</w:t>
            </w:r>
          </w:p>
        </w:tc>
      </w:tr>
      <w:tr>
        <w:tc>
          <w:tcPr>
            <w:tcW w:type="dxa" w:w="15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Guidage (lisibilité)</w:t>
            </w:r>
          </w:p>
        </w:tc>
        <w:tc>
          <w:tcPr>
            <w:tcW w:type="dxa" w:w="36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Score affiché en gros brut sans unité ni échelle, "0" indiscernable d'un score jamais calculé.</w:t>
            </w:r>
          </w:p>
        </w:tc>
        <w:tc>
          <w:tcPr>
            <w:tcW w:type="dxa" w:w="1300"/>
            <w:shd w:fill="FFFFFF" w:val="clear"/>
            <w:tcMar>
              <w:top w:type="dxa" w:w="80"/>
              <w:left w:type="dxa" w:w="100"/>
              <w:bottom w:type="dxa" w:w="80"/>
              <w:right w:type="dxa" w:w="100"/>
            </w:tcMar>
            <w:vAlign w:val="center"/>
          </w:tcPr>
          <w:p>
            <w:pPr>
              <w:spacing w:after="0" w:line="240"/>
            </w:pPr>
            <w:r>
              <w:rPr>
                <w:b w:val="false"/>
                <w:bCs w:val="false"/>
                <w:color w:val="BF8F00"/>
                <w:sz w:val="18"/>
                <w:szCs w:val="18"/>
              </w:rPr>
              <w:t xml:space="preserve">Moyenne</w:t>
            </w:r>
          </w:p>
        </w:tc>
        <w:tc>
          <w:tcPr>
            <w:tcW w:type="dxa" w:w="32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Afficher une échelle explicite et un état "non calculé" distinct de 0.</w:t>
            </w:r>
          </w:p>
        </w:tc>
      </w:tr>
      <w:tr>
        <w:tc>
          <w:tcPr>
            <w:tcW w:type="dxa" w:w="15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Guidage (feedback)</w:t>
            </w:r>
          </w:p>
        </w:tc>
        <w:tc>
          <w:tcPr>
            <w:tcW w:type="dxa" w:w="36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Bouton "Calculer le score" sans spinner, contrairement au reste de l'app.</w:t>
            </w:r>
          </w:p>
        </w:tc>
        <w:tc>
          <w:tcPr>
            <w:tcW w:type="dxa" w:w="1300"/>
            <w:shd w:fill="F2F2F2" w:val="clear"/>
            <w:tcMar>
              <w:top w:type="dxa" w:w="80"/>
              <w:left w:type="dxa" w:w="100"/>
              <w:bottom w:type="dxa" w:w="80"/>
              <w:right w:type="dxa" w:w="100"/>
            </w:tcMar>
            <w:vAlign w:val="center"/>
          </w:tcPr>
          <w:p>
            <w:pPr>
              <w:spacing w:after="0" w:line="240"/>
            </w:pPr>
            <w:r>
              <w:rPr>
                <w:b w:val="false"/>
                <w:bCs w:val="false"/>
                <w:color w:val="548235"/>
                <w:sz w:val="18"/>
                <w:szCs w:val="18"/>
              </w:rPr>
              <w:t xml:space="preserve">Faible</w:t>
            </w:r>
          </w:p>
        </w:tc>
        <w:tc>
          <w:tcPr>
            <w:tcW w:type="dxa" w:w="32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Ajouter un indicateur de chargement cohérent.</w:t>
            </w:r>
          </w:p>
        </w:tc>
      </w:tr>
      <w:tr>
        <w:tc>
          <w:tcPr>
            <w:tcW w:type="dxa" w:w="15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Contrôle explicite</w:t>
            </w:r>
          </w:p>
        </w:tc>
        <w:tc>
          <w:tcPr>
            <w:tcW w:type="dxa" w:w="36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Aucune confirmation ni aperçu de l'ancienne valeur avant de recalculer le score.</w:t>
            </w:r>
          </w:p>
        </w:tc>
        <w:tc>
          <w:tcPr>
            <w:tcW w:type="dxa" w:w="1300"/>
            <w:shd w:fill="FFFFFF" w:val="clear"/>
            <w:tcMar>
              <w:top w:type="dxa" w:w="80"/>
              <w:left w:type="dxa" w:w="100"/>
              <w:bottom w:type="dxa" w:w="80"/>
              <w:right w:type="dxa" w:w="100"/>
            </w:tcMar>
            <w:vAlign w:val="center"/>
          </w:tcPr>
          <w:p>
            <w:pPr>
              <w:spacing w:after="0" w:line="240"/>
            </w:pPr>
            <w:r>
              <w:rPr>
                <w:b w:val="false"/>
                <w:bCs w:val="false"/>
                <w:color w:val="BF8F00"/>
                <w:sz w:val="18"/>
                <w:szCs w:val="18"/>
              </w:rPr>
              <w:t xml:space="preserve">Moyenne</w:t>
            </w:r>
          </w:p>
        </w:tc>
        <w:tc>
          <w:tcPr>
            <w:tcW w:type="dxa" w:w="32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Envisager d'afficher l'ancien score le temps du recalcul, ou une confirmation.</w:t>
            </w:r>
          </w:p>
        </w:tc>
      </w:tr>
      <w:tr>
        <w:tc>
          <w:tcPr>
            <w:tcW w:type="dxa" w:w="15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Gestion des erreurs</w:t>
            </w:r>
          </w:p>
        </w:tc>
        <w:tc>
          <w:tcPr>
            <w:tcW w:type="dxa" w:w="36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État d'erreur global limité à un texte générique, sans bouton de réessai.</w:t>
            </w:r>
          </w:p>
        </w:tc>
        <w:tc>
          <w:tcPr>
            <w:tcW w:type="dxa" w:w="1300"/>
            <w:shd w:fill="F2F2F2" w:val="clear"/>
            <w:tcMar>
              <w:top w:type="dxa" w:w="80"/>
              <w:left w:type="dxa" w:w="100"/>
              <w:bottom w:type="dxa" w:w="80"/>
              <w:right w:type="dxa" w:w="100"/>
            </w:tcMar>
            <w:vAlign w:val="center"/>
          </w:tcPr>
          <w:p>
            <w:pPr>
              <w:spacing w:after="0" w:line="240"/>
            </w:pPr>
            <w:r>
              <w:rPr>
                <w:b w:val="false"/>
                <w:bCs w:val="false"/>
                <w:color w:val="BF8F00"/>
                <w:sz w:val="18"/>
                <w:szCs w:val="18"/>
              </w:rPr>
              <w:t xml:space="preserve">Moyenne</w:t>
            </w:r>
          </w:p>
        </w:tc>
        <w:tc>
          <w:tcPr>
            <w:tcW w:type="dxa" w:w="32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Ajouter une action de retry.</w:t>
            </w:r>
          </w:p>
        </w:tc>
      </w:tr>
    </w:tbl>
    <w:p>
      <w:pPr>
        <w:spacing w:after="200"/>
      </w:pPr>
    </w:p>
    <w:p>
      <w:pPr>
        <w:pStyle w:val="Heading3"/>
        <w:spacing w:after="100" w:before="220"/>
      </w:pPr>
      <w:r>
        <w:rPr>
          <w:b/>
          <w:bCs/>
          <w:color w:val="1A1A1A"/>
        </w:rPr>
        <w:t xml:space="preserve">Onboarding client (admin) — route `/app/client-onboarding/:onboardingId` — fichier `client/src/features/client-onboarding/ClientOnboardingPage.tsx`</w:t>
      </w:r>
    </w:p>
    <w:tbl>
      <w:tblPr>
        <w:tblW w:type="dxa" w:w="9600"/>
        <w:tblBorders>
          <w:top w:val="single" w:color="BFBFBF" w:sz="2"/>
          <w:left w:val="single" w:color="BFBFBF" w:sz="2"/>
          <w:bottom w:val="single" w:color="BFBFBF" w:sz="2"/>
          <w:right w:val="single" w:color="BFBFBF" w:sz="2"/>
          <w:insideH w:val="single" w:color="D9D9D9" w:sz="2"/>
          <w:insideV w:val="single" w:color="D9D9D9" w:sz="2"/>
        </w:tblBorders>
      </w:tblPr>
      <w:tblGrid>
        <w:gridCol w:w="1500"/>
        <w:gridCol w:w="3600"/>
        <w:gridCol w:w="1300"/>
        <w:gridCol w:w="3200"/>
      </w:tblGrid>
      <w:tr>
        <w:trPr>
          <w:tblHeader/>
        </w:trPr>
        <w:tc>
          <w:tcPr>
            <w:tcW w:type="dxa" w:w="1500"/>
            <w:shd w:fill="1F3864" w:val="clear"/>
            <w:tcMar>
              <w:top w:type="dxa" w:w="80"/>
              <w:left w:type="dxa" w:w="100"/>
              <w:bottom w:type="dxa" w:w="80"/>
              <w:right w:type="dxa" w:w="100"/>
            </w:tcMar>
            <w:vAlign w:val="center"/>
          </w:tcPr>
          <w:p>
            <w:pPr>
              <w:spacing w:after="0" w:line="240"/>
            </w:pPr>
            <w:r>
              <w:rPr>
                <w:b/>
                <w:bCs/>
                <w:color w:val="FFFFFF"/>
                <w:sz w:val="18"/>
                <w:szCs w:val="18"/>
              </w:rPr>
              <w:t xml:space="preserve">Critère</w:t>
            </w:r>
          </w:p>
        </w:tc>
        <w:tc>
          <w:tcPr>
            <w:tcW w:type="dxa" w:w="3600"/>
            <w:shd w:fill="1F3864" w:val="clear"/>
            <w:tcMar>
              <w:top w:type="dxa" w:w="80"/>
              <w:left w:type="dxa" w:w="100"/>
              <w:bottom w:type="dxa" w:w="80"/>
              <w:right w:type="dxa" w:w="100"/>
            </w:tcMar>
            <w:vAlign w:val="center"/>
          </w:tcPr>
          <w:p>
            <w:pPr>
              <w:spacing w:after="0" w:line="240"/>
            </w:pPr>
            <w:r>
              <w:rPr>
                <w:b/>
                <w:bCs/>
                <w:color w:val="FFFFFF"/>
                <w:sz w:val="18"/>
                <w:szCs w:val="18"/>
              </w:rPr>
              <w:t xml:space="preserve">Constat</w:t>
            </w:r>
          </w:p>
        </w:tc>
        <w:tc>
          <w:tcPr>
            <w:tcW w:type="dxa" w:w="1300"/>
            <w:shd w:fill="1F3864" w:val="clear"/>
            <w:tcMar>
              <w:top w:type="dxa" w:w="80"/>
              <w:left w:type="dxa" w:w="100"/>
              <w:bottom w:type="dxa" w:w="80"/>
              <w:right w:type="dxa" w:w="100"/>
            </w:tcMar>
            <w:vAlign w:val="center"/>
          </w:tcPr>
          <w:p>
            <w:pPr>
              <w:spacing w:after="0" w:line="240"/>
            </w:pPr>
            <w:r>
              <w:rPr>
                <w:b/>
                <w:bCs/>
                <w:color w:val="FFFFFF"/>
                <w:sz w:val="18"/>
                <w:szCs w:val="18"/>
              </w:rPr>
              <w:t xml:space="preserve">Sévérité</w:t>
            </w:r>
          </w:p>
        </w:tc>
        <w:tc>
          <w:tcPr>
            <w:tcW w:type="dxa" w:w="3200"/>
            <w:shd w:fill="1F3864" w:val="clear"/>
            <w:tcMar>
              <w:top w:type="dxa" w:w="80"/>
              <w:left w:type="dxa" w:w="100"/>
              <w:bottom w:type="dxa" w:w="80"/>
              <w:right w:type="dxa" w:w="100"/>
            </w:tcMar>
            <w:vAlign w:val="center"/>
          </w:tcPr>
          <w:p>
            <w:pPr>
              <w:spacing w:after="0" w:line="240"/>
            </w:pPr>
            <w:r>
              <w:rPr>
                <w:b/>
                <w:bCs/>
                <w:color w:val="FFFFFF"/>
                <w:sz w:val="18"/>
                <w:szCs w:val="18"/>
              </w:rPr>
              <w:t xml:space="preserve">Recommandation</w:t>
            </w:r>
          </w:p>
        </w:tc>
      </w:tr>
      <w:tr>
        <w:tc>
          <w:tcPr>
            <w:tcW w:type="dxa" w:w="15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Signifiance des codes</w:t>
            </w:r>
          </w:p>
        </w:tc>
        <w:tc>
          <w:tcPr>
            <w:tcW w:type="dxa" w:w="36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Montant de l'étape paiement préfixé par "$" en dur, en violation de la règle de devise DT/TND imposée par le projet.</w:t>
            </w:r>
          </w:p>
        </w:tc>
        <w:tc>
          <w:tcPr>
            <w:tcW w:type="dxa" w:w="1300"/>
            <w:shd w:fill="FFFFFF" w:val="clear"/>
            <w:tcMar>
              <w:top w:type="dxa" w:w="80"/>
              <w:left w:type="dxa" w:w="100"/>
              <w:bottom w:type="dxa" w:w="80"/>
              <w:right w:type="dxa" w:w="100"/>
            </w:tcMar>
            <w:vAlign w:val="center"/>
          </w:tcPr>
          <w:p>
            <w:pPr>
              <w:spacing w:after="0" w:line="240"/>
            </w:pPr>
            <w:r>
              <w:rPr>
                <w:b w:val="false"/>
                <w:bCs w:val="false"/>
                <w:color w:val="C00000"/>
                <w:sz w:val="18"/>
                <w:szCs w:val="18"/>
              </w:rPr>
              <w:t xml:space="preserve">Critique</w:t>
            </w:r>
          </w:p>
        </w:tc>
        <w:tc>
          <w:tcPr>
            <w:tcW w:type="dxa" w:w="32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Remplacer par le formatage DT/TND standard du projet.</w:t>
            </w:r>
          </w:p>
        </w:tc>
      </w:tr>
      <w:tr>
        <w:tc>
          <w:tcPr>
            <w:tcW w:type="dxa" w:w="15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Signifiance des codes</w:t>
            </w:r>
          </w:p>
        </w:tc>
        <w:tc>
          <w:tcPr>
            <w:tcW w:type="dxa" w:w="36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Statuts backend bruts affichés sans traduction ni badge (contrat, paiement, spécifications, sidebar).</w:t>
            </w:r>
          </w:p>
        </w:tc>
        <w:tc>
          <w:tcPr>
            <w:tcW w:type="dxa" w:w="1300"/>
            <w:shd w:fill="F2F2F2" w:val="clear"/>
            <w:tcMar>
              <w:top w:type="dxa" w:w="80"/>
              <w:left w:type="dxa" w:w="100"/>
              <w:bottom w:type="dxa" w:w="80"/>
              <w:right w:type="dxa" w:w="100"/>
            </w:tcMar>
            <w:vAlign w:val="center"/>
          </w:tcPr>
          <w:p>
            <w:pPr>
              <w:spacing w:after="0" w:line="240"/>
            </w:pPr>
            <w:r>
              <w:rPr>
                <w:b w:val="false"/>
                <w:bCs w:val="false"/>
                <w:color w:val="BF8F00"/>
                <w:sz w:val="18"/>
                <w:szCs w:val="18"/>
              </w:rPr>
              <w:t xml:space="preserve">Moyenne</w:t>
            </w:r>
          </w:p>
        </w:tc>
        <w:tc>
          <w:tcPr>
            <w:tcW w:type="dxa" w:w="32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Faire passer ces statuts par un composant de badge traduit.</w:t>
            </w:r>
          </w:p>
        </w:tc>
      </w:tr>
      <w:tr>
        <w:tc>
          <w:tcPr>
            <w:tcW w:type="dxa" w:w="15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Guidage</w:t>
            </w:r>
          </w:p>
        </w:tc>
        <w:tc>
          <w:tcPr>
            <w:tcW w:type="dxa" w:w="36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Un même message de repli générique est réutilisé pour 5 contextes différents de donnée manquante.</w:t>
            </w:r>
          </w:p>
        </w:tc>
        <w:tc>
          <w:tcPr>
            <w:tcW w:type="dxa" w:w="1300"/>
            <w:shd w:fill="FFFFFF" w:val="clear"/>
            <w:tcMar>
              <w:top w:type="dxa" w:w="80"/>
              <w:left w:type="dxa" w:w="100"/>
              <w:bottom w:type="dxa" w:w="80"/>
              <w:right w:type="dxa" w:w="100"/>
            </w:tcMar>
            <w:vAlign w:val="center"/>
          </w:tcPr>
          <w:p>
            <w:pPr>
              <w:spacing w:after="0" w:line="240"/>
            </w:pPr>
            <w:r>
              <w:rPr>
                <w:b w:val="false"/>
                <w:bCs w:val="false"/>
                <w:color w:val="BF8F00"/>
                <w:sz w:val="18"/>
                <w:szCs w:val="18"/>
              </w:rPr>
              <w:t xml:space="preserve">Moyenne</w:t>
            </w:r>
          </w:p>
        </w:tc>
        <w:tc>
          <w:tcPr>
            <w:tcW w:type="dxa" w:w="32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Utiliser un message contextuel par étape.</w:t>
            </w:r>
          </w:p>
        </w:tc>
      </w:tr>
      <w:tr>
        <w:tc>
          <w:tcPr>
            <w:tcW w:type="dxa" w:w="15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Contrôle explicite</w:t>
            </w:r>
          </w:p>
        </w:tc>
        <w:tc>
          <w:tcPr>
            <w:tcW w:type="dxa" w:w="36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Démarrage de l'onboarding et signature de contrat déclenchés sans dialogue de confirmation, alors qu'il s'agit de transitions potentiellement irréversibles.</w:t>
            </w:r>
          </w:p>
        </w:tc>
        <w:tc>
          <w:tcPr>
            <w:tcW w:type="dxa" w:w="1300"/>
            <w:shd w:fill="F2F2F2" w:val="clear"/>
            <w:tcMar>
              <w:top w:type="dxa" w:w="80"/>
              <w:left w:type="dxa" w:w="100"/>
              <w:bottom w:type="dxa" w:w="80"/>
              <w:right w:type="dxa" w:w="100"/>
            </w:tcMar>
            <w:vAlign w:val="center"/>
          </w:tcPr>
          <w:p>
            <w:pPr>
              <w:spacing w:after="0" w:line="240"/>
            </w:pPr>
            <w:r>
              <w:rPr>
                <w:b w:val="false"/>
                <w:bCs w:val="false"/>
                <w:color w:val="C00000"/>
                <w:sz w:val="18"/>
                <w:szCs w:val="18"/>
              </w:rPr>
              <w:t xml:space="preserve">Moyenne à Critique</w:t>
            </w:r>
          </w:p>
        </w:tc>
        <w:tc>
          <w:tcPr>
            <w:tcW w:type="dxa" w:w="32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Ajouter une confirmation avant la signature de contrat en particulier.</w:t>
            </w:r>
          </w:p>
        </w:tc>
      </w:tr>
      <w:tr>
        <w:tc>
          <w:tcPr>
            <w:tcW w:type="dxa" w:w="15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Gestion des erreurs</w:t>
            </w:r>
          </w:p>
        </w:tc>
        <w:tc>
          <w:tcPr>
            <w:tcW w:type="dxa" w:w="36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Aucun retour d'échec visible localement pour les mutations d'étape/contrat/questionnaire.</w:t>
            </w:r>
          </w:p>
        </w:tc>
        <w:tc>
          <w:tcPr>
            <w:tcW w:type="dxa" w:w="1300"/>
            <w:shd w:fill="FFFFFF" w:val="clear"/>
            <w:tcMar>
              <w:top w:type="dxa" w:w="80"/>
              <w:left w:type="dxa" w:w="100"/>
              <w:bottom w:type="dxa" w:w="80"/>
              <w:right w:type="dxa" w:w="100"/>
            </w:tcMar>
            <w:vAlign w:val="center"/>
          </w:tcPr>
          <w:p>
            <w:pPr>
              <w:spacing w:after="0" w:line="240"/>
            </w:pPr>
            <w:r>
              <w:rPr>
                <w:b w:val="false"/>
                <w:bCs w:val="false"/>
                <w:color w:val="BF8F00"/>
                <w:sz w:val="18"/>
                <w:szCs w:val="18"/>
              </w:rPr>
              <w:t xml:space="preserve">Moyenne</w:t>
            </w:r>
          </w:p>
        </w:tc>
        <w:tc>
          <w:tcPr>
            <w:tcW w:type="dxa" w:w="32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Vérifier/ajouter un feedback d'échec explicite.</w:t>
            </w:r>
          </w:p>
        </w:tc>
      </w:tr>
    </w:tbl>
    <w:p>
      <w:pPr>
        <w:spacing w:after="200"/>
      </w:pPr>
    </w:p>
    <w:p>
      <w:pPr>
        <w:pStyle w:val="Heading3"/>
        <w:spacing w:after="100" w:before="220"/>
      </w:pPr>
      <w:r>
        <w:rPr>
          <w:b/>
          <w:bCs/>
          <w:color w:val="1A1A1A"/>
        </w:rPr>
        <w:t xml:space="preserve">Réglages — route `/app/settings` — fichiers `SettingsPage.tsx` + onglets</w:t>
      </w:r>
    </w:p>
    <w:tbl>
      <w:tblPr>
        <w:tblW w:type="dxa" w:w="9600"/>
        <w:tblBorders>
          <w:top w:val="single" w:color="BFBFBF" w:sz="2"/>
          <w:left w:val="single" w:color="BFBFBF" w:sz="2"/>
          <w:bottom w:val="single" w:color="BFBFBF" w:sz="2"/>
          <w:right w:val="single" w:color="BFBFBF" w:sz="2"/>
          <w:insideH w:val="single" w:color="D9D9D9" w:sz="2"/>
          <w:insideV w:val="single" w:color="D9D9D9" w:sz="2"/>
        </w:tblBorders>
      </w:tblPr>
      <w:tblGrid>
        <w:gridCol w:w="1500"/>
        <w:gridCol w:w="3600"/>
        <w:gridCol w:w="1300"/>
        <w:gridCol w:w="3200"/>
      </w:tblGrid>
      <w:tr>
        <w:trPr>
          <w:tblHeader/>
        </w:trPr>
        <w:tc>
          <w:tcPr>
            <w:tcW w:type="dxa" w:w="1500"/>
            <w:shd w:fill="1F3864" w:val="clear"/>
            <w:tcMar>
              <w:top w:type="dxa" w:w="80"/>
              <w:left w:type="dxa" w:w="100"/>
              <w:bottom w:type="dxa" w:w="80"/>
              <w:right w:type="dxa" w:w="100"/>
            </w:tcMar>
            <w:vAlign w:val="center"/>
          </w:tcPr>
          <w:p>
            <w:pPr>
              <w:spacing w:after="0" w:line="240"/>
            </w:pPr>
            <w:r>
              <w:rPr>
                <w:b/>
                <w:bCs/>
                <w:color w:val="FFFFFF"/>
                <w:sz w:val="18"/>
                <w:szCs w:val="18"/>
              </w:rPr>
              <w:t xml:space="preserve">Critère</w:t>
            </w:r>
          </w:p>
        </w:tc>
        <w:tc>
          <w:tcPr>
            <w:tcW w:type="dxa" w:w="3600"/>
            <w:shd w:fill="1F3864" w:val="clear"/>
            <w:tcMar>
              <w:top w:type="dxa" w:w="80"/>
              <w:left w:type="dxa" w:w="100"/>
              <w:bottom w:type="dxa" w:w="80"/>
              <w:right w:type="dxa" w:w="100"/>
            </w:tcMar>
            <w:vAlign w:val="center"/>
          </w:tcPr>
          <w:p>
            <w:pPr>
              <w:spacing w:after="0" w:line="240"/>
            </w:pPr>
            <w:r>
              <w:rPr>
                <w:b/>
                <w:bCs/>
                <w:color w:val="FFFFFF"/>
                <w:sz w:val="18"/>
                <w:szCs w:val="18"/>
              </w:rPr>
              <w:t xml:space="preserve">Constat</w:t>
            </w:r>
          </w:p>
        </w:tc>
        <w:tc>
          <w:tcPr>
            <w:tcW w:type="dxa" w:w="1300"/>
            <w:shd w:fill="1F3864" w:val="clear"/>
            <w:tcMar>
              <w:top w:type="dxa" w:w="80"/>
              <w:left w:type="dxa" w:w="100"/>
              <w:bottom w:type="dxa" w:w="80"/>
              <w:right w:type="dxa" w:w="100"/>
            </w:tcMar>
            <w:vAlign w:val="center"/>
          </w:tcPr>
          <w:p>
            <w:pPr>
              <w:spacing w:after="0" w:line="240"/>
            </w:pPr>
            <w:r>
              <w:rPr>
                <w:b/>
                <w:bCs/>
                <w:color w:val="FFFFFF"/>
                <w:sz w:val="18"/>
                <w:szCs w:val="18"/>
              </w:rPr>
              <w:t xml:space="preserve">Sévérité</w:t>
            </w:r>
          </w:p>
        </w:tc>
        <w:tc>
          <w:tcPr>
            <w:tcW w:type="dxa" w:w="3200"/>
            <w:shd w:fill="1F3864" w:val="clear"/>
            <w:tcMar>
              <w:top w:type="dxa" w:w="80"/>
              <w:left w:type="dxa" w:w="100"/>
              <w:bottom w:type="dxa" w:w="80"/>
              <w:right w:type="dxa" w:w="100"/>
            </w:tcMar>
            <w:vAlign w:val="center"/>
          </w:tcPr>
          <w:p>
            <w:pPr>
              <w:spacing w:after="0" w:line="240"/>
            </w:pPr>
            <w:r>
              <w:rPr>
                <w:b/>
                <w:bCs/>
                <w:color w:val="FFFFFF"/>
                <w:sz w:val="18"/>
                <w:szCs w:val="18"/>
              </w:rPr>
              <w:t xml:space="preserve">Recommandation</w:t>
            </w:r>
          </w:p>
        </w:tc>
      </w:tr>
      <w:tr>
        <w:tc>
          <w:tcPr>
            <w:tcW w:type="dxa" w:w="15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Homogénéité (i18n)</w:t>
            </w:r>
          </w:p>
        </w:tc>
        <w:tc>
          <w:tcPr>
            <w:tcW w:type="dxa" w:w="36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Deux onglets entièrement en anglais en dur (Profil, Apparence) coexistent avec des onglets en français en dur et des onglets correctement i18n — un sélecteur de langue FR/EN existe mais ne change quasiment aucun de ces textes.</w:t>
            </w:r>
          </w:p>
        </w:tc>
        <w:tc>
          <w:tcPr>
            <w:tcW w:type="dxa" w:w="1300"/>
            <w:shd w:fill="FFFFFF" w:val="clear"/>
            <w:tcMar>
              <w:top w:type="dxa" w:w="80"/>
              <w:left w:type="dxa" w:w="100"/>
              <w:bottom w:type="dxa" w:w="80"/>
              <w:right w:type="dxa" w:w="100"/>
            </w:tcMar>
            <w:vAlign w:val="center"/>
          </w:tcPr>
          <w:p>
            <w:pPr>
              <w:spacing w:after="0" w:line="240"/>
            </w:pPr>
            <w:r>
              <w:rPr>
                <w:b w:val="false"/>
                <w:bCs w:val="false"/>
                <w:color w:val="C00000"/>
                <w:sz w:val="18"/>
                <w:szCs w:val="18"/>
              </w:rPr>
              <w:t xml:space="preserve">Critique</w:t>
            </w:r>
          </w:p>
        </w:tc>
        <w:tc>
          <w:tcPr>
            <w:tcW w:type="dxa" w:w="32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Prioriser la migration i18n des onglets Profil et Apparence.</w:t>
            </w:r>
          </w:p>
        </w:tc>
      </w:tr>
      <w:tr>
        <w:tc>
          <w:tcPr>
            <w:tcW w:type="dxa" w:w="15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Homogénéité</w:t>
            </w:r>
          </w:p>
        </w:tc>
        <w:tc>
          <w:tcPr>
            <w:tcW w:type="dxa" w:w="36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Deux libellés d'onglets en dur alors que les onglets voisins du même groupe passent par </w:t>
            </w:r>
            <w:r>
              <w:rPr>
                <w:rFonts w:ascii="Consolas" w:cs="Consolas" w:eastAsia="Consolas" w:hAnsi="Consolas"/>
                <w:b w:val="false"/>
                <w:bCs w:val="false"/>
                <w:color w:val="1A1A1A"/>
                <w:sz w:val="18"/>
                <w:szCs w:val="18"/>
              </w:rPr>
              <w:t xml:space="preserve">t()</w:t>
            </w:r>
            <w:r>
              <w:rPr>
                <w:b w:val="false"/>
                <w:bCs w:val="false"/>
                <w:color w:val="1A1A1A"/>
                <w:sz w:val="18"/>
                <w:szCs w:val="18"/>
              </w:rPr>
              <w:t xml:space="preserve">.</w:t>
            </w:r>
          </w:p>
        </w:tc>
        <w:tc>
          <w:tcPr>
            <w:tcW w:type="dxa" w:w="1300"/>
            <w:shd w:fill="F2F2F2" w:val="clear"/>
            <w:tcMar>
              <w:top w:type="dxa" w:w="80"/>
              <w:left w:type="dxa" w:w="100"/>
              <w:bottom w:type="dxa" w:w="80"/>
              <w:right w:type="dxa" w:w="100"/>
            </w:tcMar>
            <w:vAlign w:val="center"/>
          </w:tcPr>
          <w:p>
            <w:pPr>
              <w:spacing w:after="0" w:line="240"/>
            </w:pPr>
            <w:r>
              <w:rPr>
                <w:b w:val="false"/>
                <w:bCs w:val="false"/>
                <w:color w:val="BF8F00"/>
                <w:sz w:val="18"/>
                <w:szCs w:val="18"/>
              </w:rPr>
              <w:t xml:space="preserve">Moyenne</w:t>
            </w:r>
          </w:p>
        </w:tc>
        <w:tc>
          <w:tcPr>
            <w:tcW w:type="dxa" w:w="32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Créer les clés i18n manquantes.</w:t>
            </w:r>
          </w:p>
        </w:tc>
      </w:tr>
      <w:tr>
        <w:tc>
          <w:tcPr>
            <w:tcW w:type="dxa" w:w="15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Guidage / Gestion des erreurs</w:t>
            </w:r>
          </w:p>
        </w:tc>
        <w:tc>
          <w:tcPr>
            <w:tcW w:type="dxa" w:w="36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Dialogues de suppression de profil de permission et d'effacement RGPD très soignés, avec explication détaillée des conséquences — bon exemple à répliquer.</w:t>
            </w:r>
          </w:p>
        </w:tc>
        <w:tc>
          <w:tcPr>
            <w:tcW w:type="dxa" w:w="1300"/>
            <w:shd w:fill="FFFFFF" w:val="clear"/>
            <w:tcMar>
              <w:top w:type="dxa" w:w="80"/>
              <w:left w:type="dxa" w:w="100"/>
              <w:bottom w:type="dxa" w:w="80"/>
              <w:right w:type="dxa" w:w="100"/>
            </w:tcMar>
            <w:vAlign w:val="center"/>
          </w:tcPr>
          <w:p>
            <w:pPr>
              <w:spacing w:after="0" w:line="240"/>
            </w:pPr>
            <w:r>
              <w:rPr>
                <w:b w:val="false"/>
                <w:bCs w:val="false"/>
                <w:color w:val="375623"/>
                <w:sz w:val="18"/>
                <w:szCs w:val="18"/>
              </w:rPr>
              <w:t xml:space="preserve">— (positif, référence)</w:t>
            </w:r>
          </w:p>
        </w:tc>
        <w:tc>
          <w:tcPr>
            <w:tcW w:type="dxa" w:w="32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RAS.</w:t>
            </w:r>
          </w:p>
        </w:tc>
      </w:tr>
      <w:tr>
        <w:tc>
          <w:tcPr>
            <w:tcW w:type="dxa" w:w="15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Contrôle explicite</w:t>
            </w:r>
          </w:p>
        </w:tc>
        <w:tc>
          <w:tcPr>
            <w:tcW w:type="dxa" w:w="36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Sauvegarde section par section du contenu du site, sans alerte de perte de modifications en cas de navigation avec des changements non sauvegardés.</w:t>
            </w:r>
          </w:p>
        </w:tc>
        <w:tc>
          <w:tcPr>
            <w:tcW w:type="dxa" w:w="1300"/>
            <w:shd w:fill="F2F2F2" w:val="clear"/>
            <w:tcMar>
              <w:top w:type="dxa" w:w="80"/>
              <w:left w:type="dxa" w:w="100"/>
              <w:bottom w:type="dxa" w:w="80"/>
              <w:right w:type="dxa" w:w="100"/>
            </w:tcMar>
            <w:vAlign w:val="center"/>
          </w:tcPr>
          <w:p>
            <w:pPr>
              <w:spacing w:after="0" w:line="240"/>
            </w:pPr>
            <w:r>
              <w:rPr>
                <w:b w:val="false"/>
                <w:bCs w:val="false"/>
                <w:color w:val="BF8F00"/>
                <w:sz w:val="18"/>
                <w:szCs w:val="18"/>
              </w:rPr>
              <w:t xml:space="preserve">Moyenne</w:t>
            </w:r>
          </w:p>
        </w:tc>
        <w:tc>
          <w:tcPr>
            <w:tcW w:type="dxa" w:w="32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Ajouter un avertissement de navigation si des modifications locales ne sont pas sauvegardées.</w:t>
            </w:r>
          </w:p>
        </w:tc>
      </w:tr>
      <w:tr>
        <w:tc>
          <w:tcPr>
            <w:tcW w:type="dxa" w:w="15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Signifiance des codes</w:t>
            </w:r>
          </w:p>
        </w:tc>
        <w:tc>
          <w:tcPr>
            <w:tcW w:type="dxa" w:w="36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Bon exemple : traduction explicite des clés techniques Prisma vers un libellé métier, jamais montré brut à l'admin.</w:t>
            </w:r>
          </w:p>
        </w:tc>
        <w:tc>
          <w:tcPr>
            <w:tcW w:type="dxa" w:w="1300"/>
            <w:shd w:fill="FFFFFF" w:val="clear"/>
            <w:tcMar>
              <w:top w:type="dxa" w:w="80"/>
              <w:left w:type="dxa" w:w="100"/>
              <w:bottom w:type="dxa" w:w="80"/>
              <w:right w:type="dxa" w:w="100"/>
            </w:tcMar>
            <w:vAlign w:val="center"/>
          </w:tcPr>
          <w:p>
            <w:pPr>
              <w:spacing w:after="0" w:line="240"/>
            </w:pPr>
            <w:r>
              <w:rPr>
                <w:b w:val="false"/>
                <w:bCs w:val="false"/>
                <w:color w:val="375623"/>
                <w:sz w:val="18"/>
                <w:szCs w:val="18"/>
              </w:rPr>
              <w:t xml:space="preserve">— (positif)</w:t>
            </w:r>
          </w:p>
        </w:tc>
        <w:tc>
          <w:tcPr>
            <w:tcW w:type="dxa" w:w="32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RAS.</w:t>
            </w:r>
          </w:p>
        </w:tc>
      </w:tr>
    </w:tbl>
    <w:p>
      <w:pPr>
        <w:spacing w:after="200"/>
      </w:pPr>
    </w:p>
    <w:p>
      <w:pPr>
        <w:pStyle w:val="Heading3"/>
        <w:spacing w:after="100" w:before="220"/>
      </w:pPr>
      <w:r>
        <w:rPr>
          <w:b/>
          <w:bCs/>
          <w:color w:val="1A1A1A"/>
        </w:rPr>
        <w:t xml:space="preserve">Questions (admin) — routes `/app/questions`, `/app/questions/:id` — fichier `client/src/features/questions/AdminQuestionsPage.tsx`</w:t>
      </w:r>
    </w:p>
    <w:tbl>
      <w:tblPr>
        <w:tblW w:type="dxa" w:w="9600"/>
        <w:tblBorders>
          <w:top w:val="single" w:color="BFBFBF" w:sz="2"/>
          <w:left w:val="single" w:color="BFBFBF" w:sz="2"/>
          <w:bottom w:val="single" w:color="BFBFBF" w:sz="2"/>
          <w:right w:val="single" w:color="BFBFBF" w:sz="2"/>
          <w:insideH w:val="single" w:color="D9D9D9" w:sz="2"/>
          <w:insideV w:val="single" w:color="D9D9D9" w:sz="2"/>
        </w:tblBorders>
      </w:tblPr>
      <w:tblGrid>
        <w:gridCol w:w="1500"/>
        <w:gridCol w:w="3600"/>
        <w:gridCol w:w="1300"/>
        <w:gridCol w:w="3200"/>
      </w:tblGrid>
      <w:tr>
        <w:trPr>
          <w:tblHeader/>
        </w:trPr>
        <w:tc>
          <w:tcPr>
            <w:tcW w:type="dxa" w:w="1500"/>
            <w:shd w:fill="1F3864" w:val="clear"/>
            <w:tcMar>
              <w:top w:type="dxa" w:w="80"/>
              <w:left w:type="dxa" w:w="100"/>
              <w:bottom w:type="dxa" w:w="80"/>
              <w:right w:type="dxa" w:w="100"/>
            </w:tcMar>
            <w:vAlign w:val="center"/>
          </w:tcPr>
          <w:p>
            <w:pPr>
              <w:spacing w:after="0" w:line="240"/>
            </w:pPr>
            <w:r>
              <w:rPr>
                <w:b/>
                <w:bCs/>
                <w:color w:val="FFFFFF"/>
                <w:sz w:val="18"/>
                <w:szCs w:val="18"/>
              </w:rPr>
              <w:t xml:space="preserve">Critère</w:t>
            </w:r>
          </w:p>
        </w:tc>
        <w:tc>
          <w:tcPr>
            <w:tcW w:type="dxa" w:w="3600"/>
            <w:shd w:fill="1F3864" w:val="clear"/>
            <w:tcMar>
              <w:top w:type="dxa" w:w="80"/>
              <w:left w:type="dxa" w:w="100"/>
              <w:bottom w:type="dxa" w:w="80"/>
              <w:right w:type="dxa" w:w="100"/>
            </w:tcMar>
            <w:vAlign w:val="center"/>
          </w:tcPr>
          <w:p>
            <w:pPr>
              <w:spacing w:after="0" w:line="240"/>
            </w:pPr>
            <w:r>
              <w:rPr>
                <w:b/>
                <w:bCs/>
                <w:color w:val="FFFFFF"/>
                <w:sz w:val="18"/>
                <w:szCs w:val="18"/>
              </w:rPr>
              <w:t xml:space="preserve">Constat</w:t>
            </w:r>
          </w:p>
        </w:tc>
        <w:tc>
          <w:tcPr>
            <w:tcW w:type="dxa" w:w="1300"/>
            <w:shd w:fill="1F3864" w:val="clear"/>
            <w:tcMar>
              <w:top w:type="dxa" w:w="80"/>
              <w:left w:type="dxa" w:w="100"/>
              <w:bottom w:type="dxa" w:w="80"/>
              <w:right w:type="dxa" w:w="100"/>
            </w:tcMar>
            <w:vAlign w:val="center"/>
          </w:tcPr>
          <w:p>
            <w:pPr>
              <w:spacing w:after="0" w:line="240"/>
            </w:pPr>
            <w:r>
              <w:rPr>
                <w:b/>
                <w:bCs/>
                <w:color w:val="FFFFFF"/>
                <w:sz w:val="18"/>
                <w:szCs w:val="18"/>
              </w:rPr>
              <w:t xml:space="preserve">Sévérité</w:t>
            </w:r>
          </w:p>
        </w:tc>
        <w:tc>
          <w:tcPr>
            <w:tcW w:type="dxa" w:w="3200"/>
            <w:shd w:fill="1F3864" w:val="clear"/>
            <w:tcMar>
              <w:top w:type="dxa" w:w="80"/>
              <w:left w:type="dxa" w:w="100"/>
              <w:bottom w:type="dxa" w:w="80"/>
              <w:right w:type="dxa" w:w="100"/>
            </w:tcMar>
            <w:vAlign w:val="center"/>
          </w:tcPr>
          <w:p>
            <w:pPr>
              <w:spacing w:after="0" w:line="240"/>
            </w:pPr>
            <w:r>
              <w:rPr>
                <w:b/>
                <w:bCs/>
                <w:color w:val="FFFFFF"/>
                <w:sz w:val="18"/>
                <w:szCs w:val="18"/>
              </w:rPr>
              <w:t xml:space="preserve">Recommandation</w:t>
            </w:r>
          </w:p>
        </w:tc>
      </w:tr>
      <w:tr>
        <w:tc>
          <w:tcPr>
            <w:tcW w:type="dxa" w:w="15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Guidage</w:t>
            </w:r>
          </w:p>
        </w:tc>
        <w:tc>
          <w:tcPr>
            <w:tcW w:type="dxa" w:w="36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Distinction claire staff/client dans le fil de discussion — bon regroupement visuel.</w:t>
            </w:r>
          </w:p>
        </w:tc>
        <w:tc>
          <w:tcPr>
            <w:tcW w:type="dxa" w:w="1300"/>
            <w:shd w:fill="FFFFFF" w:val="clear"/>
            <w:tcMar>
              <w:top w:type="dxa" w:w="80"/>
              <w:left w:type="dxa" w:w="100"/>
              <w:bottom w:type="dxa" w:w="80"/>
              <w:right w:type="dxa" w:w="100"/>
            </w:tcMar>
            <w:vAlign w:val="center"/>
          </w:tcPr>
          <w:p>
            <w:pPr>
              <w:spacing w:after="0" w:line="240"/>
            </w:pPr>
            <w:r>
              <w:rPr>
                <w:b w:val="false"/>
                <w:bCs w:val="false"/>
                <w:color w:val="375623"/>
                <w:sz w:val="18"/>
                <w:szCs w:val="18"/>
              </w:rPr>
              <w:t xml:space="preserve">— (positif)</w:t>
            </w:r>
          </w:p>
        </w:tc>
        <w:tc>
          <w:tcPr>
            <w:tcW w:type="dxa" w:w="32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RAS.</w:t>
            </w:r>
          </w:p>
        </w:tc>
      </w:tr>
      <w:tr>
        <w:tc>
          <w:tcPr>
            <w:tcW w:type="dxa" w:w="15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Guidage</w:t>
            </w:r>
          </w:p>
        </w:tc>
        <w:tc>
          <w:tcPr>
            <w:tcW w:type="dxa" w:w="36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Quand le fil est fermé, le formulaire de réponse disparaît sans explication.</w:t>
            </w:r>
          </w:p>
        </w:tc>
        <w:tc>
          <w:tcPr>
            <w:tcW w:type="dxa" w:w="1300"/>
            <w:shd w:fill="F2F2F2" w:val="clear"/>
            <w:tcMar>
              <w:top w:type="dxa" w:w="80"/>
              <w:left w:type="dxa" w:w="100"/>
              <w:bottom w:type="dxa" w:w="80"/>
              <w:right w:type="dxa" w:w="100"/>
            </w:tcMar>
            <w:vAlign w:val="center"/>
          </w:tcPr>
          <w:p>
            <w:pPr>
              <w:spacing w:after="0" w:line="240"/>
            </w:pPr>
            <w:r>
              <w:rPr>
                <w:b w:val="false"/>
                <w:bCs w:val="false"/>
                <w:color w:val="548235"/>
                <w:sz w:val="18"/>
                <w:szCs w:val="18"/>
              </w:rPr>
              <w:t xml:space="preserve">Faible</w:t>
            </w:r>
          </w:p>
        </w:tc>
        <w:tc>
          <w:tcPr>
            <w:tcW w:type="dxa" w:w="32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Ajouter une ligne de texte expliquant l'absence du formulaire.</w:t>
            </w:r>
          </w:p>
        </w:tc>
      </w:tr>
      <w:tr>
        <w:tc>
          <w:tcPr>
            <w:tcW w:type="dxa" w:w="15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Gestion des erreurs</w:t>
            </w:r>
          </w:p>
        </w:tc>
        <w:tc>
          <w:tcPr>
            <w:tcW w:type="dxa" w:w="36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Aucun retour d'échec visible localement pour l'ajout de message ou le changement de statut.</w:t>
            </w:r>
          </w:p>
        </w:tc>
        <w:tc>
          <w:tcPr>
            <w:tcW w:type="dxa" w:w="1300"/>
            <w:shd w:fill="FFFFFF" w:val="clear"/>
            <w:tcMar>
              <w:top w:type="dxa" w:w="80"/>
              <w:left w:type="dxa" w:w="100"/>
              <w:bottom w:type="dxa" w:w="80"/>
              <w:right w:type="dxa" w:w="100"/>
            </w:tcMar>
            <w:vAlign w:val="center"/>
          </w:tcPr>
          <w:p>
            <w:pPr>
              <w:spacing w:after="0" w:line="240"/>
            </w:pPr>
            <w:r>
              <w:rPr>
                <w:b w:val="false"/>
                <w:bCs w:val="false"/>
                <w:color w:val="BF8F00"/>
                <w:sz w:val="18"/>
                <w:szCs w:val="18"/>
              </w:rPr>
              <w:t xml:space="preserve">Moyenne</w:t>
            </w:r>
          </w:p>
        </w:tc>
        <w:tc>
          <w:tcPr>
            <w:tcW w:type="dxa" w:w="32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Vérifier/ajouter un feedback d'échec explicite.</w:t>
            </w:r>
          </w:p>
        </w:tc>
      </w:tr>
      <w:tr>
        <w:tc>
          <w:tcPr>
            <w:tcW w:type="dxa" w:w="15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Adaptabilité</w:t>
            </w:r>
          </w:p>
        </w:tc>
        <w:tc>
          <w:tcPr>
            <w:tcW w:type="dxa" w:w="36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Le filtre de statut est en state local, perdu à la navigation, contrairement à DocumentsPage qui persiste ses filtres dans l'URL.</w:t>
            </w:r>
          </w:p>
        </w:tc>
        <w:tc>
          <w:tcPr>
            <w:tcW w:type="dxa" w:w="1300"/>
            <w:shd w:fill="F2F2F2" w:val="clear"/>
            <w:tcMar>
              <w:top w:type="dxa" w:w="80"/>
              <w:left w:type="dxa" w:w="100"/>
              <w:bottom w:type="dxa" w:w="80"/>
              <w:right w:type="dxa" w:w="100"/>
            </w:tcMar>
            <w:vAlign w:val="center"/>
          </w:tcPr>
          <w:p>
            <w:pPr>
              <w:spacing w:after="0" w:line="240"/>
            </w:pPr>
            <w:r>
              <w:rPr>
                <w:b w:val="false"/>
                <w:bCs w:val="false"/>
                <w:color w:val="548235"/>
                <w:sz w:val="18"/>
                <w:szCs w:val="18"/>
              </w:rPr>
              <w:t xml:space="preserve">Faible</w:t>
            </w:r>
          </w:p>
        </w:tc>
        <w:tc>
          <w:tcPr>
            <w:tcW w:type="dxa" w:w="32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Harmoniser sur le pattern URL.</w:t>
            </w:r>
          </w:p>
        </w:tc>
      </w:tr>
      <w:tr>
        <w:tc>
          <w:tcPr>
            <w:tcW w:type="dxa" w:w="15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Signifiance des codes</w:t>
            </w:r>
          </w:p>
        </w:tc>
        <w:tc>
          <w:tcPr>
            <w:tcW w:type="dxa" w:w="36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Le statut "Clôturé" en bleu peut se lire comme "en cours" plutôt qu'"archivé" selon les conventions habituelles.</w:t>
            </w:r>
          </w:p>
        </w:tc>
        <w:tc>
          <w:tcPr>
            <w:tcW w:type="dxa" w:w="1300"/>
            <w:shd w:fill="FFFFFF" w:val="clear"/>
            <w:tcMar>
              <w:top w:type="dxa" w:w="80"/>
              <w:left w:type="dxa" w:w="100"/>
              <w:bottom w:type="dxa" w:w="80"/>
              <w:right w:type="dxa" w:w="100"/>
            </w:tcMar>
            <w:vAlign w:val="center"/>
          </w:tcPr>
          <w:p>
            <w:pPr>
              <w:spacing w:after="0" w:line="240"/>
            </w:pPr>
            <w:r>
              <w:rPr>
                <w:b w:val="false"/>
                <w:bCs w:val="false"/>
                <w:color w:val="548235"/>
                <w:sz w:val="18"/>
                <w:szCs w:val="18"/>
              </w:rPr>
              <w:t xml:space="preserve">Faible</w:t>
            </w:r>
          </w:p>
        </w:tc>
        <w:tc>
          <w:tcPr>
            <w:tcW w:type="dxa" w:w="32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Envisager une couleur neutre pour ce statut.</w:t>
            </w:r>
          </w:p>
        </w:tc>
      </w:tr>
    </w:tbl>
    <w:p>
      <w:pPr>
        <w:spacing w:after="200"/>
      </w:pPr>
    </w:p>
    <w:p>
      <w:pPr>
        <w:pStyle w:val="Heading3"/>
        <w:spacing w:after="100" w:before="220"/>
      </w:pPr>
      <w:r>
        <w:rPr>
          <w:b/>
          <w:bCs/>
          <w:color w:val="1A1A1A"/>
        </w:rPr>
        <w:t xml:space="preserve">Freelancer Dashboard — route `/app/freelancer-dashboard` — fichier `client/src/features/dashboard/FreelancerDashboardPage.tsx`</w:t>
      </w:r>
    </w:p>
    <w:tbl>
      <w:tblPr>
        <w:tblW w:type="dxa" w:w="9600"/>
        <w:tblBorders>
          <w:top w:val="single" w:color="BFBFBF" w:sz="2"/>
          <w:left w:val="single" w:color="BFBFBF" w:sz="2"/>
          <w:bottom w:val="single" w:color="BFBFBF" w:sz="2"/>
          <w:right w:val="single" w:color="BFBFBF" w:sz="2"/>
          <w:insideH w:val="single" w:color="D9D9D9" w:sz="2"/>
          <w:insideV w:val="single" w:color="D9D9D9" w:sz="2"/>
        </w:tblBorders>
      </w:tblPr>
      <w:tblGrid>
        <w:gridCol w:w="1500"/>
        <w:gridCol w:w="3600"/>
        <w:gridCol w:w="1300"/>
        <w:gridCol w:w="3200"/>
      </w:tblGrid>
      <w:tr>
        <w:trPr>
          <w:tblHeader/>
        </w:trPr>
        <w:tc>
          <w:tcPr>
            <w:tcW w:type="dxa" w:w="1500"/>
            <w:shd w:fill="1F3864" w:val="clear"/>
            <w:tcMar>
              <w:top w:type="dxa" w:w="80"/>
              <w:left w:type="dxa" w:w="100"/>
              <w:bottom w:type="dxa" w:w="80"/>
              <w:right w:type="dxa" w:w="100"/>
            </w:tcMar>
            <w:vAlign w:val="center"/>
          </w:tcPr>
          <w:p>
            <w:pPr>
              <w:spacing w:after="0" w:line="240"/>
            </w:pPr>
            <w:r>
              <w:rPr>
                <w:b/>
                <w:bCs/>
                <w:color w:val="FFFFFF"/>
                <w:sz w:val="18"/>
                <w:szCs w:val="18"/>
              </w:rPr>
              <w:t xml:space="preserve">Critère</w:t>
            </w:r>
          </w:p>
        </w:tc>
        <w:tc>
          <w:tcPr>
            <w:tcW w:type="dxa" w:w="3600"/>
            <w:shd w:fill="1F3864" w:val="clear"/>
            <w:tcMar>
              <w:top w:type="dxa" w:w="80"/>
              <w:left w:type="dxa" w:w="100"/>
              <w:bottom w:type="dxa" w:w="80"/>
              <w:right w:type="dxa" w:w="100"/>
            </w:tcMar>
            <w:vAlign w:val="center"/>
          </w:tcPr>
          <w:p>
            <w:pPr>
              <w:spacing w:after="0" w:line="240"/>
            </w:pPr>
            <w:r>
              <w:rPr>
                <w:b/>
                <w:bCs/>
                <w:color w:val="FFFFFF"/>
                <w:sz w:val="18"/>
                <w:szCs w:val="18"/>
              </w:rPr>
              <w:t xml:space="preserve">Constat</w:t>
            </w:r>
          </w:p>
        </w:tc>
        <w:tc>
          <w:tcPr>
            <w:tcW w:type="dxa" w:w="1300"/>
            <w:shd w:fill="1F3864" w:val="clear"/>
            <w:tcMar>
              <w:top w:type="dxa" w:w="80"/>
              <w:left w:type="dxa" w:w="100"/>
              <w:bottom w:type="dxa" w:w="80"/>
              <w:right w:type="dxa" w:w="100"/>
            </w:tcMar>
            <w:vAlign w:val="center"/>
          </w:tcPr>
          <w:p>
            <w:pPr>
              <w:spacing w:after="0" w:line="240"/>
            </w:pPr>
            <w:r>
              <w:rPr>
                <w:b/>
                <w:bCs/>
                <w:color w:val="FFFFFF"/>
                <w:sz w:val="18"/>
                <w:szCs w:val="18"/>
              </w:rPr>
              <w:t xml:space="preserve">Sévérité</w:t>
            </w:r>
          </w:p>
        </w:tc>
        <w:tc>
          <w:tcPr>
            <w:tcW w:type="dxa" w:w="3200"/>
            <w:shd w:fill="1F3864" w:val="clear"/>
            <w:tcMar>
              <w:top w:type="dxa" w:w="80"/>
              <w:left w:type="dxa" w:w="100"/>
              <w:bottom w:type="dxa" w:w="80"/>
              <w:right w:type="dxa" w:w="100"/>
            </w:tcMar>
            <w:vAlign w:val="center"/>
          </w:tcPr>
          <w:p>
            <w:pPr>
              <w:spacing w:after="0" w:line="240"/>
            </w:pPr>
            <w:r>
              <w:rPr>
                <w:b/>
                <w:bCs/>
                <w:color w:val="FFFFFF"/>
                <w:sz w:val="18"/>
                <w:szCs w:val="18"/>
              </w:rPr>
              <w:t xml:space="preserve">Recommandation</w:t>
            </w:r>
          </w:p>
        </w:tc>
      </w:tr>
      <w:tr>
        <w:tc>
          <w:tcPr>
            <w:tcW w:type="dxa" w:w="15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Guidage (feedback)</w:t>
            </w:r>
          </w:p>
        </w:tc>
        <w:tc>
          <w:tcPr>
            <w:tcW w:type="dxa" w:w="36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Chargement géré via des squelettes dédiés par section — nettement meilleur que le texte brut d'autres écrans du même groupe.</w:t>
            </w:r>
          </w:p>
        </w:tc>
        <w:tc>
          <w:tcPr>
            <w:tcW w:type="dxa" w:w="1300"/>
            <w:shd w:fill="FFFFFF" w:val="clear"/>
            <w:tcMar>
              <w:top w:type="dxa" w:w="80"/>
              <w:left w:type="dxa" w:w="100"/>
              <w:bottom w:type="dxa" w:w="80"/>
              <w:right w:type="dxa" w:w="100"/>
            </w:tcMar>
            <w:vAlign w:val="center"/>
          </w:tcPr>
          <w:p>
            <w:pPr>
              <w:spacing w:after="0" w:line="240"/>
            </w:pPr>
            <w:r>
              <w:rPr>
                <w:b w:val="false"/>
                <w:bCs w:val="false"/>
                <w:color w:val="375623"/>
                <w:sz w:val="18"/>
                <w:szCs w:val="18"/>
              </w:rPr>
              <w:t xml:space="preserve">— (positif, référence)</w:t>
            </w:r>
          </w:p>
        </w:tc>
        <w:tc>
          <w:tcPr>
            <w:tcW w:type="dxa" w:w="32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Généraliser ce pattern.</w:t>
            </w:r>
          </w:p>
        </w:tc>
      </w:tr>
      <w:tr>
        <w:tc>
          <w:tcPr>
            <w:tcW w:type="dxa" w:w="15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Guidage (incitation)</w:t>
            </w:r>
          </w:p>
        </w:tc>
        <w:tc>
          <w:tcPr>
            <w:tcW w:type="dxa" w:w="36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États vides actionnables avec lien direct vers l'action de complétion pertinente.</w:t>
            </w:r>
          </w:p>
        </w:tc>
        <w:tc>
          <w:tcPr>
            <w:tcW w:type="dxa" w:w="1300"/>
            <w:shd w:fill="F2F2F2" w:val="clear"/>
            <w:tcMar>
              <w:top w:type="dxa" w:w="80"/>
              <w:left w:type="dxa" w:w="100"/>
              <w:bottom w:type="dxa" w:w="80"/>
              <w:right w:type="dxa" w:w="100"/>
            </w:tcMar>
            <w:vAlign w:val="center"/>
          </w:tcPr>
          <w:p>
            <w:pPr>
              <w:spacing w:after="0" w:line="240"/>
            </w:pPr>
            <w:r>
              <w:rPr>
                <w:b w:val="false"/>
                <w:bCs w:val="false"/>
                <w:color w:val="375623"/>
                <w:sz w:val="18"/>
                <w:szCs w:val="18"/>
              </w:rPr>
              <w:t xml:space="preserve">— (positif)</w:t>
            </w:r>
          </w:p>
        </w:tc>
        <w:tc>
          <w:tcPr>
            <w:tcW w:type="dxa" w:w="32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RAS.</w:t>
            </w:r>
          </w:p>
        </w:tc>
      </w:tr>
      <w:tr>
        <w:tc>
          <w:tcPr>
            <w:tcW w:type="dxa" w:w="15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Contrôle explicite</w:t>
            </w:r>
          </w:p>
        </w:tc>
        <w:tc>
          <w:tcPr>
            <w:tcW w:type="dxa" w:w="36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Toggle de disponibilité avec </w:t>
            </w:r>
            <w:r>
              <w:rPr>
                <w:rFonts w:ascii="Consolas" w:cs="Consolas" w:eastAsia="Consolas" w:hAnsi="Consolas"/>
                <w:b w:val="false"/>
                <w:bCs w:val="false"/>
                <w:color w:val="1A1A1A"/>
                <w:sz w:val="18"/>
                <w:szCs w:val="18"/>
              </w:rPr>
              <w:t xml:space="preserve">onError</w:t>
            </w:r>
            <w:r>
              <w:rPr>
                <w:b w:val="false"/>
                <w:bCs w:val="false"/>
                <w:color w:val="1A1A1A"/>
                <w:sz w:val="18"/>
                <w:szCs w:val="18"/>
              </w:rPr>
              <w:t xml:space="preserve"> explicite — un des rares du groupe à exposer un retour d'erreur.</w:t>
            </w:r>
          </w:p>
        </w:tc>
        <w:tc>
          <w:tcPr>
            <w:tcW w:type="dxa" w:w="1300"/>
            <w:shd w:fill="FFFFFF" w:val="clear"/>
            <w:tcMar>
              <w:top w:type="dxa" w:w="80"/>
              <w:left w:type="dxa" w:w="100"/>
              <w:bottom w:type="dxa" w:w="80"/>
              <w:right w:type="dxa" w:w="100"/>
            </w:tcMar>
            <w:vAlign w:val="center"/>
          </w:tcPr>
          <w:p>
            <w:pPr>
              <w:spacing w:after="0" w:line="240"/>
            </w:pPr>
            <w:r>
              <w:rPr>
                <w:b w:val="false"/>
                <w:bCs w:val="false"/>
                <w:color w:val="375623"/>
                <w:sz w:val="18"/>
                <w:szCs w:val="18"/>
              </w:rPr>
              <w:t xml:space="preserve">— (positif, référence)</w:t>
            </w:r>
          </w:p>
        </w:tc>
        <w:tc>
          <w:tcPr>
            <w:tcW w:type="dxa" w:w="32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Généraliser ce pattern aux autres écrans du groupe.</w:t>
            </w:r>
          </w:p>
        </w:tc>
      </w:tr>
      <w:tr>
        <w:tc>
          <w:tcPr>
            <w:tcW w:type="dxa" w:w="15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Homogénéité</w:t>
            </w:r>
          </w:p>
        </w:tc>
        <w:tc>
          <w:tcPr>
            <w:tcW w:type="dxa" w:w="36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Échelle typographique large et non systématique sur un même écran, indice d'une échelle ad hoc plutôt que de tokens définis.</w:t>
            </w:r>
          </w:p>
        </w:tc>
        <w:tc>
          <w:tcPr>
            <w:tcW w:type="dxa" w:w="1300"/>
            <w:shd w:fill="F2F2F2" w:val="clear"/>
            <w:tcMar>
              <w:top w:type="dxa" w:w="80"/>
              <w:left w:type="dxa" w:w="100"/>
              <w:bottom w:type="dxa" w:w="80"/>
              <w:right w:type="dxa" w:w="100"/>
            </w:tcMar>
            <w:vAlign w:val="center"/>
          </w:tcPr>
          <w:p>
            <w:pPr>
              <w:spacing w:after="0" w:line="240"/>
            </w:pPr>
            <w:r>
              <w:rPr>
                <w:b w:val="false"/>
                <w:bCs w:val="false"/>
                <w:color w:val="548235"/>
                <w:sz w:val="18"/>
                <w:szCs w:val="18"/>
              </w:rPr>
              <w:t xml:space="preserve">Faible</w:t>
            </w:r>
          </w:p>
        </w:tc>
        <w:tc>
          <w:tcPr>
            <w:tcW w:type="dxa" w:w="32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Vérifier l'existence d'une échelle typographique formalisée.</w:t>
            </w:r>
          </w:p>
        </w:tc>
      </w:tr>
    </w:tbl>
    <w:p>
      <w:pPr>
        <w:spacing w:after="200"/>
      </w:pPr>
    </w:p>
    <w:p>
      <w:pPr>
        <w:pStyle w:val="Heading3"/>
        <w:spacing w:after="100" w:before="220"/>
      </w:pPr>
      <w:r>
        <w:rPr>
          <w:b/>
          <w:bCs/>
          <w:color w:val="1A1A1A"/>
        </w:rPr>
        <w:t xml:space="preserve">Problèmes transverses au groupe D</w:t>
      </w:r>
    </w:p>
    <w:p>
      <w:pPr>
        <w:spacing w:after="120" w:line="276"/>
        <w:ind w:left="300"/>
      </w:pPr>
      <w:r>
        <w:rPr>
          <w:b/>
          <w:bCs/>
          <w:color w:val="2E74B5"/>
          <w:sz w:val="20"/>
          <w:szCs w:val="20"/>
        </w:rPr>
        <w:t xml:space="preserve">• </w:t>
      </w:r>
      <w:r>
        <w:rPr>
          <w:sz w:val="20"/>
          <w:szCs w:val="20"/>
        </w:rPr>
        <w:t xml:space="preserve">Incohérence linguistique généralisée dans le module Réglages (deux onglets entièrement en anglais en dur, alors qu'un sélecteur de langue existe).</w:t>
      </w:r>
    </w:p>
    <w:p>
      <w:pPr>
        <w:spacing w:after="120" w:line="276"/>
        <w:ind w:left="300"/>
      </w:pPr>
      <w:r>
        <w:rPr>
          <w:b/>
          <w:bCs/>
          <w:color w:val="2E74B5"/>
          <w:sz w:val="20"/>
          <w:szCs w:val="20"/>
        </w:rPr>
        <w:t xml:space="preserve">• </w:t>
      </w:r>
      <w:r>
        <w:rPr>
          <w:sz w:val="20"/>
          <w:szCs w:val="20"/>
        </w:rPr>
        <w:t xml:space="preserve">Gestion des erreurs de mutation à deux vitesses : FreelancerDashboardPage et l'onglet Utilisateurs exposent systématiquement un retour d'erreur, ClientOnboardingPage et AdminQuestionsPage n'exposent aucun retour visible.</w:t>
      </w:r>
    </w:p>
    <w:p>
      <w:pPr>
        <w:spacing w:after="120" w:line="276"/>
        <w:ind w:left="300"/>
      </w:pPr>
      <w:r>
        <w:rPr>
          <w:b/>
          <w:bCs/>
          <w:color w:val="2E74B5"/>
          <w:sz w:val="20"/>
          <w:szCs w:val="20"/>
        </w:rPr>
        <w:t xml:space="preserve">• </w:t>
      </w:r>
      <w:r>
        <w:rPr>
          <w:sz w:val="20"/>
          <w:szCs w:val="20"/>
        </w:rPr>
        <w:t xml:space="preserve">Statuts métier bruts non traduits/non stylés à certains endroits (ClientOnboardingPage), avec un écart de devise ($ au lieu de DT/TND) qui viole une règle explicite du projet.</w:t>
      </w:r>
    </w:p>
    <w:p>
      <w:pPr>
        <w:pStyle w:val="Heading2"/>
        <w:pBdr>
          <w:bottom w:val="single" w:color="2E74B5" w:sz="6" w:space="4"/>
        </w:pBdr>
        <w:spacing w:after="160" w:before="280"/>
      </w:pPr>
      <w:r>
        <w:rPr>
          <w:b/>
          <w:bCs/>
          <w:color w:val="2E74B5"/>
        </w:rPr>
        <w:t xml:space="preserve">Groupe E — Portail client, partie 1 (6 écrans)</w:t>
      </w:r>
    </w:p>
    <w:p>
      <w:pPr>
        <w:spacing w:after="100" w:line="276"/>
      </w:pPr>
      <w:r>
        <w:rPr>
          <w:b/>
          <w:bCs/>
          <w:sz w:val="20"/>
          <w:szCs w:val="20"/>
        </w:rPr>
        <w:t xml:space="preserve">Fichiers lus</w:t>
      </w:r>
      <w:r>
        <w:rPr>
          <w:sz w:val="20"/>
          <w:szCs w:val="20"/>
        </w:rPr>
        <w:t xml:space="preserve"> : ClientDashboardPage.tsx, ProjectsClientPage.tsx, ServiceRequestsClientPage.tsx, ProposalsClientPage.tsx, ApprovalsClientPage.tsx, InvoicesClientPage.tsx, ClientLayout.tsx, ProjectTimeline.tsx, CompletedTasksList.tsx, useServiceRequests.ts.</w:t>
      </w:r>
    </w:p>
    <w:p>
      <w:pPr>
        <w:pStyle w:val="Heading3"/>
        <w:spacing w:after="100" w:before="220"/>
      </w:pPr>
      <w:r>
        <w:rPr>
          <w:b/>
          <w:bCs/>
          <w:color w:val="1A1A1A"/>
        </w:rPr>
        <w:t xml:space="preserve">Tableau de bord — route `/client` — fichier `client/src/features/client-portal/ClientDashboardPage.tsx`</w:t>
      </w:r>
    </w:p>
    <w:tbl>
      <w:tblPr>
        <w:tblW w:type="dxa" w:w="9600"/>
        <w:tblBorders>
          <w:top w:val="single" w:color="BFBFBF" w:sz="2"/>
          <w:left w:val="single" w:color="BFBFBF" w:sz="2"/>
          <w:bottom w:val="single" w:color="BFBFBF" w:sz="2"/>
          <w:right w:val="single" w:color="BFBFBF" w:sz="2"/>
          <w:insideH w:val="single" w:color="D9D9D9" w:sz="2"/>
          <w:insideV w:val="single" w:color="D9D9D9" w:sz="2"/>
        </w:tblBorders>
      </w:tblPr>
      <w:tblGrid>
        <w:gridCol w:w="1500"/>
        <w:gridCol w:w="3600"/>
        <w:gridCol w:w="1300"/>
        <w:gridCol w:w="3200"/>
      </w:tblGrid>
      <w:tr>
        <w:trPr>
          <w:tblHeader/>
        </w:trPr>
        <w:tc>
          <w:tcPr>
            <w:tcW w:type="dxa" w:w="1500"/>
            <w:shd w:fill="1F3864" w:val="clear"/>
            <w:tcMar>
              <w:top w:type="dxa" w:w="80"/>
              <w:left w:type="dxa" w:w="100"/>
              <w:bottom w:type="dxa" w:w="80"/>
              <w:right w:type="dxa" w:w="100"/>
            </w:tcMar>
            <w:vAlign w:val="center"/>
          </w:tcPr>
          <w:p>
            <w:pPr>
              <w:spacing w:after="0" w:line="240"/>
            </w:pPr>
            <w:r>
              <w:rPr>
                <w:b/>
                <w:bCs/>
                <w:color w:val="FFFFFF"/>
                <w:sz w:val="18"/>
                <w:szCs w:val="18"/>
              </w:rPr>
              <w:t xml:space="preserve">Critère</w:t>
            </w:r>
          </w:p>
        </w:tc>
        <w:tc>
          <w:tcPr>
            <w:tcW w:type="dxa" w:w="3600"/>
            <w:shd w:fill="1F3864" w:val="clear"/>
            <w:tcMar>
              <w:top w:type="dxa" w:w="80"/>
              <w:left w:type="dxa" w:w="100"/>
              <w:bottom w:type="dxa" w:w="80"/>
              <w:right w:type="dxa" w:w="100"/>
            </w:tcMar>
            <w:vAlign w:val="center"/>
          </w:tcPr>
          <w:p>
            <w:pPr>
              <w:spacing w:after="0" w:line="240"/>
            </w:pPr>
            <w:r>
              <w:rPr>
                <w:b/>
                <w:bCs/>
                <w:color w:val="FFFFFF"/>
                <w:sz w:val="18"/>
                <w:szCs w:val="18"/>
              </w:rPr>
              <w:t xml:space="preserve">Constat</w:t>
            </w:r>
          </w:p>
        </w:tc>
        <w:tc>
          <w:tcPr>
            <w:tcW w:type="dxa" w:w="1300"/>
            <w:shd w:fill="1F3864" w:val="clear"/>
            <w:tcMar>
              <w:top w:type="dxa" w:w="80"/>
              <w:left w:type="dxa" w:w="100"/>
              <w:bottom w:type="dxa" w:w="80"/>
              <w:right w:type="dxa" w:w="100"/>
            </w:tcMar>
            <w:vAlign w:val="center"/>
          </w:tcPr>
          <w:p>
            <w:pPr>
              <w:spacing w:after="0" w:line="240"/>
            </w:pPr>
            <w:r>
              <w:rPr>
                <w:b/>
                <w:bCs/>
                <w:color w:val="FFFFFF"/>
                <w:sz w:val="18"/>
                <w:szCs w:val="18"/>
              </w:rPr>
              <w:t xml:space="preserve">Sévérité</w:t>
            </w:r>
          </w:p>
        </w:tc>
        <w:tc>
          <w:tcPr>
            <w:tcW w:type="dxa" w:w="3200"/>
            <w:shd w:fill="1F3864" w:val="clear"/>
            <w:tcMar>
              <w:top w:type="dxa" w:w="80"/>
              <w:left w:type="dxa" w:w="100"/>
              <w:bottom w:type="dxa" w:w="80"/>
              <w:right w:type="dxa" w:w="100"/>
            </w:tcMar>
            <w:vAlign w:val="center"/>
          </w:tcPr>
          <w:p>
            <w:pPr>
              <w:spacing w:after="0" w:line="240"/>
            </w:pPr>
            <w:r>
              <w:rPr>
                <w:b/>
                <w:bCs/>
                <w:color w:val="FFFFFF"/>
                <w:sz w:val="18"/>
                <w:szCs w:val="18"/>
              </w:rPr>
              <w:t xml:space="preserve">Recommandation</w:t>
            </w:r>
          </w:p>
        </w:tc>
      </w:tr>
      <w:tr>
        <w:tc>
          <w:tcPr>
            <w:tcW w:type="dxa" w:w="15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Guidage (distinction)</w:t>
            </w:r>
          </w:p>
        </w:tc>
        <w:tc>
          <w:tcPr>
            <w:tcW w:type="dxa" w:w="36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6 cartes visuellement identiques mélangent cartes cliquables et non cliquables, seule différence visible au survol.</w:t>
            </w:r>
          </w:p>
        </w:tc>
        <w:tc>
          <w:tcPr>
            <w:tcW w:type="dxa" w:w="1300"/>
            <w:shd w:fill="FFFFFF" w:val="clear"/>
            <w:tcMar>
              <w:top w:type="dxa" w:w="80"/>
              <w:left w:type="dxa" w:w="100"/>
              <w:bottom w:type="dxa" w:w="80"/>
              <w:right w:type="dxa" w:w="100"/>
            </w:tcMar>
            <w:vAlign w:val="center"/>
          </w:tcPr>
          <w:p>
            <w:pPr>
              <w:spacing w:after="0" w:line="240"/>
            </w:pPr>
            <w:r>
              <w:rPr>
                <w:b w:val="false"/>
                <w:bCs w:val="false"/>
                <w:color w:val="BF8F00"/>
                <w:sz w:val="18"/>
                <w:szCs w:val="18"/>
              </w:rPr>
              <w:t xml:space="preserve">Moyenne</w:t>
            </w:r>
          </w:p>
        </w:tc>
        <w:tc>
          <w:tcPr>
            <w:tcW w:type="dxa" w:w="32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Ajouter un indice visuel permanent pour les cartes cliquables.</w:t>
            </w:r>
          </w:p>
        </w:tc>
      </w:tr>
      <w:tr>
        <w:tc>
          <w:tcPr>
            <w:tcW w:type="dxa" w:w="15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Guidage (feedback)</w:t>
            </w:r>
          </w:p>
        </w:tc>
        <w:tc>
          <w:tcPr>
            <w:tcW w:type="dxa" w:w="36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Aucun état de chargement distinct pour les stats : "—" affiché aussi bien en cours de calcul qu'en absence réelle de valeur.</w:t>
            </w:r>
          </w:p>
        </w:tc>
        <w:tc>
          <w:tcPr>
            <w:tcW w:type="dxa" w:w="1300"/>
            <w:shd w:fill="F2F2F2" w:val="clear"/>
            <w:tcMar>
              <w:top w:type="dxa" w:w="80"/>
              <w:left w:type="dxa" w:w="100"/>
              <w:bottom w:type="dxa" w:w="80"/>
              <w:right w:type="dxa" w:w="100"/>
            </w:tcMar>
            <w:vAlign w:val="center"/>
          </w:tcPr>
          <w:p>
            <w:pPr>
              <w:spacing w:after="0" w:line="240"/>
            </w:pPr>
            <w:r>
              <w:rPr>
                <w:b w:val="false"/>
                <w:bCs w:val="false"/>
                <w:color w:val="BF8F00"/>
                <w:sz w:val="18"/>
                <w:szCs w:val="18"/>
              </w:rPr>
              <w:t xml:space="preserve">Moyenne</w:t>
            </w:r>
          </w:p>
        </w:tc>
        <w:tc>
          <w:tcPr>
            <w:tcW w:type="dxa" w:w="32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Différencier explicitement chargement et absence de valeur.</w:t>
            </w:r>
          </w:p>
        </w:tc>
      </w:tr>
      <w:tr>
        <w:tc>
          <w:tcPr>
            <w:tcW w:type="dxa" w:w="15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Gestion des erreurs</w:t>
            </w:r>
          </w:p>
        </w:tc>
        <w:tc>
          <w:tcPr>
            <w:tcW w:type="dxa" w:w="36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Un message générique unique couvre 4 sources d'échec indépendantes, sans préciser laquelle a échoué.</w:t>
            </w:r>
          </w:p>
        </w:tc>
        <w:tc>
          <w:tcPr>
            <w:tcW w:type="dxa" w:w="1300"/>
            <w:shd w:fill="FFFFFF" w:val="clear"/>
            <w:tcMar>
              <w:top w:type="dxa" w:w="80"/>
              <w:left w:type="dxa" w:w="100"/>
              <w:bottom w:type="dxa" w:w="80"/>
              <w:right w:type="dxa" w:w="100"/>
            </w:tcMar>
            <w:vAlign w:val="center"/>
          </w:tcPr>
          <w:p>
            <w:pPr>
              <w:spacing w:after="0" w:line="240"/>
            </w:pPr>
            <w:r>
              <w:rPr>
                <w:b w:val="false"/>
                <w:bCs w:val="false"/>
                <w:color w:val="BF8F00"/>
                <w:sz w:val="18"/>
                <w:szCs w:val="18"/>
              </w:rPr>
              <w:t xml:space="preserve">Moyenne</w:t>
            </w:r>
          </w:p>
        </w:tc>
        <w:tc>
          <w:tcPr>
            <w:tcW w:type="dxa" w:w="32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Afficher l'erreur au niveau de chaque bloc concerné, avec action de réessai.</w:t>
            </w:r>
          </w:p>
        </w:tc>
      </w:tr>
      <w:tr>
        <w:tc>
          <w:tcPr>
            <w:tcW w:type="dxa" w:w="15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Homogénéité</w:t>
            </w:r>
          </w:p>
        </w:tc>
        <w:tc>
          <w:tcPr>
            <w:tcW w:type="dxa" w:w="36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Tous les libellés de cet écran sont codés en dur en français, alors que le reste du portail client passe systématiquement par </w:t>
            </w:r>
            <w:r>
              <w:rPr>
                <w:rFonts w:ascii="Consolas" w:cs="Consolas" w:eastAsia="Consolas" w:hAnsi="Consolas"/>
                <w:b w:val="false"/>
                <w:bCs w:val="false"/>
                <w:color w:val="1A1A1A"/>
                <w:sz w:val="18"/>
                <w:szCs w:val="18"/>
              </w:rPr>
              <w:t xml:space="preserve">t()</w:t>
            </w:r>
            <w:r>
              <w:rPr>
                <w:b w:val="false"/>
                <w:bCs w:val="false"/>
                <w:color w:val="1A1A1A"/>
                <w:sz w:val="18"/>
                <w:szCs w:val="18"/>
              </w:rPr>
              <w:t xml:space="preserve">.</w:t>
            </w:r>
          </w:p>
        </w:tc>
        <w:tc>
          <w:tcPr>
            <w:tcW w:type="dxa" w:w="1300"/>
            <w:shd w:fill="F2F2F2" w:val="clear"/>
            <w:tcMar>
              <w:top w:type="dxa" w:w="80"/>
              <w:left w:type="dxa" w:w="100"/>
              <w:bottom w:type="dxa" w:w="80"/>
              <w:right w:type="dxa" w:w="100"/>
            </w:tcMar>
            <w:vAlign w:val="center"/>
          </w:tcPr>
          <w:p>
            <w:pPr>
              <w:spacing w:after="0" w:line="240"/>
            </w:pPr>
            <w:r>
              <w:rPr>
                <w:b w:val="false"/>
                <w:bCs w:val="false"/>
                <w:color w:val="BF8F00"/>
                <w:sz w:val="18"/>
                <w:szCs w:val="18"/>
              </w:rPr>
              <w:t xml:space="preserve">Moyenne</w:t>
            </w:r>
          </w:p>
        </w:tc>
        <w:tc>
          <w:tcPr>
            <w:tcW w:type="dxa" w:w="32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Migrer vers des clés i18n.</w:t>
            </w:r>
          </w:p>
        </w:tc>
      </w:tr>
      <w:tr>
        <w:tc>
          <w:tcPr>
            <w:tcW w:type="dxa" w:w="15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Compatibilité</w:t>
            </w:r>
          </w:p>
        </w:tc>
        <w:tc>
          <w:tcPr>
            <w:tcW w:type="dxa" w:w="36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Utilisation d'une grille de données de type "outil pro" (AG Grid) pour afficher une courte liste de documents à un client externe non technique.</w:t>
            </w:r>
          </w:p>
        </w:tc>
        <w:tc>
          <w:tcPr>
            <w:tcW w:type="dxa" w:w="1300"/>
            <w:shd w:fill="FFFFFF" w:val="clear"/>
            <w:tcMar>
              <w:top w:type="dxa" w:w="80"/>
              <w:left w:type="dxa" w:w="100"/>
              <w:bottom w:type="dxa" w:w="80"/>
              <w:right w:type="dxa" w:w="100"/>
            </w:tcMar>
            <w:vAlign w:val="center"/>
          </w:tcPr>
          <w:p>
            <w:pPr>
              <w:spacing w:after="0" w:line="240"/>
            </w:pPr>
            <w:r>
              <w:rPr>
                <w:b w:val="false"/>
                <w:bCs w:val="false"/>
                <w:color w:val="548235"/>
                <w:sz w:val="18"/>
                <w:szCs w:val="18"/>
              </w:rPr>
              <w:t xml:space="preserve">Faible</w:t>
            </w:r>
          </w:p>
        </w:tc>
        <w:tc>
          <w:tcPr>
            <w:tcW w:type="dxa" w:w="32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Une simple liste de cartes serait plus proportionnée à ce public.</w:t>
            </w:r>
          </w:p>
        </w:tc>
      </w:tr>
      <w:tr>
        <w:tc>
          <w:tcPr>
            <w:tcW w:type="dxa" w:w="15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Charge de travail</w:t>
            </w:r>
          </w:p>
        </w:tc>
        <w:tc>
          <w:tcPr>
            <w:tcW w:type="dxa" w:w="36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Aucun état vide explicite pour le bloc Documents, contrairement aux autres écrans du portail.</w:t>
            </w:r>
          </w:p>
        </w:tc>
        <w:tc>
          <w:tcPr>
            <w:tcW w:type="dxa" w:w="1300"/>
            <w:shd w:fill="F2F2F2" w:val="clear"/>
            <w:tcMar>
              <w:top w:type="dxa" w:w="80"/>
              <w:left w:type="dxa" w:w="100"/>
              <w:bottom w:type="dxa" w:w="80"/>
              <w:right w:type="dxa" w:w="100"/>
            </w:tcMar>
            <w:vAlign w:val="center"/>
          </w:tcPr>
          <w:p>
            <w:pPr>
              <w:spacing w:after="0" w:line="240"/>
            </w:pPr>
            <w:r>
              <w:rPr>
                <w:b w:val="false"/>
                <w:bCs w:val="false"/>
                <w:color w:val="548235"/>
                <w:sz w:val="18"/>
                <w:szCs w:val="18"/>
              </w:rPr>
              <w:t xml:space="preserve">Faible</w:t>
            </w:r>
          </w:p>
        </w:tc>
        <w:tc>
          <w:tcPr>
            <w:tcW w:type="dxa" w:w="32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Ajouter un état vide explicite.</w:t>
            </w:r>
          </w:p>
        </w:tc>
      </w:tr>
    </w:tbl>
    <w:p>
      <w:pPr>
        <w:spacing w:after="200"/>
      </w:pPr>
    </w:p>
    <w:p>
      <w:pPr>
        <w:pStyle w:val="Heading3"/>
        <w:spacing w:after="100" w:before="220"/>
      </w:pPr>
      <w:r>
        <w:rPr>
          <w:b/>
          <w:bCs/>
          <w:color w:val="1A1A1A"/>
        </w:rPr>
        <w:t xml:space="preserve">Mes projets — route `/client/projects` — fichier `client/src/features/client-portal/ProjectsClientPage.tsx`</w:t>
      </w:r>
    </w:p>
    <w:tbl>
      <w:tblPr>
        <w:tblW w:type="dxa" w:w="9600"/>
        <w:tblBorders>
          <w:top w:val="single" w:color="BFBFBF" w:sz="2"/>
          <w:left w:val="single" w:color="BFBFBF" w:sz="2"/>
          <w:bottom w:val="single" w:color="BFBFBF" w:sz="2"/>
          <w:right w:val="single" w:color="BFBFBF" w:sz="2"/>
          <w:insideH w:val="single" w:color="D9D9D9" w:sz="2"/>
          <w:insideV w:val="single" w:color="D9D9D9" w:sz="2"/>
        </w:tblBorders>
      </w:tblPr>
      <w:tblGrid>
        <w:gridCol w:w="1500"/>
        <w:gridCol w:w="3600"/>
        <w:gridCol w:w="1300"/>
        <w:gridCol w:w="3200"/>
      </w:tblGrid>
      <w:tr>
        <w:trPr>
          <w:tblHeader/>
        </w:trPr>
        <w:tc>
          <w:tcPr>
            <w:tcW w:type="dxa" w:w="1500"/>
            <w:shd w:fill="1F3864" w:val="clear"/>
            <w:tcMar>
              <w:top w:type="dxa" w:w="80"/>
              <w:left w:type="dxa" w:w="100"/>
              <w:bottom w:type="dxa" w:w="80"/>
              <w:right w:type="dxa" w:w="100"/>
            </w:tcMar>
            <w:vAlign w:val="center"/>
          </w:tcPr>
          <w:p>
            <w:pPr>
              <w:spacing w:after="0" w:line="240"/>
            </w:pPr>
            <w:r>
              <w:rPr>
                <w:b/>
                <w:bCs/>
                <w:color w:val="FFFFFF"/>
                <w:sz w:val="18"/>
                <w:szCs w:val="18"/>
              </w:rPr>
              <w:t xml:space="preserve">Critère</w:t>
            </w:r>
          </w:p>
        </w:tc>
        <w:tc>
          <w:tcPr>
            <w:tcW w:type="dxa" w:w="3600"/>
            <w:shd w:fill="1F3864" w:val="clear"/>
            <w:tcMar>
              <w:top w:type="dxa" w:w="80"/>
              <w:left w:type="dxa" w:w="100"/>
              <w:bottom w:type="dxa" w:w="80"/>
              <w:right w:type="dxa" w:w="100"/>
            </w:tcMar>
            <w:vAlign w:val="center"/>
          </w:tcPr>
          <w:p>
            <w:pPr>
              <w:spacing w:after="0" w:line="240"/>
            </w:pPr>
            <w:r>
              <w:rPr>
                <w:b/>
                <w:bCs/>
                <w:color w:val="FFFFFF"/>
                <w:sz w:val="18"/>
                <w:szCs w:val="18"/>
              </w:rPr>
              <w:t xml:space="preserve">Constat</w:t>
            </w:r>
          </w:p>
        </w:tc>
        <w:tc>
          <w:tcPr>
            <w:tcW w:type="dxa" w:w="1300"/>
            <w:shd w:fill="1F3864" w:val="clear"/>
            <w:tcMar>
              <w:top w:type="dxa" w:w="80"/>
              <w:left w:type="dxa" w:w="100"/>
              <w:bottom w:type="dxa" w:w="80"/>
              <w:right w:type="dxa" w:w="100"/>
            </w:tcMar>
            <w:vAlign w:val="center"/>
          </w:tcPr>
          <w:p>
            <w:pPr>
              <w:spacing w:after="0" w:line="240"/>
            </w:pPr>
            <w:r>
              <w:rPr>
                <w:b/>
                <w:bCs/>
                <w:color w:val="FFFFFF"/>
                <w:sz w:val="18"/>
                <w:szCs w:val="18"/>
              </w:rPr>
              <w:t xml:space="preserve">Sévérité</w:t>
            </w:r>
          </w:p>
        </w:tc>
        <w:tc>
          <w:tcPr>
            <w:tcW w:type="dxa" w:w="3200"/>
            <w:shd w:fill="1F3864" w:val="clear"/>
            <w:tcMar>
              <w:top w:type="dxa" w:w="80"/>
              <w:left w:type="dxa" w:w="100"/>
              <w:bottom w:type="dxa" w:w="80"/>
              <w:right w:type="dxa" w:w="100"/>
            </w:tcMar>
            <w:vAlign w:val="center"/>
          </w:tcPr>
          <w:p>
            <w:pPr>
              <w:spacing w:after="0" w:line="240"/>
            </w:pPr>
            <w:r>
              <w:rPr>
                <w:b/>
                <w:bCs/>
                <w:color w:val="FFFFFF"/>
                <w:sz w:val="18"/>
                <w:szCs w:val="18"/>
              </w:rPr>
              <w:t xml:space="preserve">Recommandation</w:t>
            </w:r>
          </w:p>
        </w:tc>
      </w:tr>
      <w:tr>
        <w:tc>
          <w:tcPr>
            <w:tcW w:type="dxa" w:w="15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Contrôle explicite</w:t>
            </w:r>
          </w:p>
        </w:tc>
        <w:tc>
          <w:tcPr>
            <w:tcW w:type="dxa" w:w="36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Approbation de clôture protégée par un dialogue détaillé, avertissement d'irréversibilité et case à cocher obligatoire — meilleur exemple du groupe.</w:t>
            </w:r>
          </w:p>
        </w:tc>
        <w:tc>
          <w:tcPr>
            <w:tcW w:type="dxa" w:w="1300"/>
            <w:shd w:fill="FFFFFF" w:val="clear"/>
            <w:tcMar>
              <w:top w:type="dxa" w:w="80"/>
              <w:left w:type="dxa" w:w="100"/>
              <w:bottom w:type="dxa" w:w="80"/>
              <w:right w:type="dxa" w:w="100"/>
            </w:tcMar>
            <w:vAlign w:val="center"/>
          </w:tcPr>
          <w:p>
            <w:pPr>
              <w:spacing w:after="0" w:line="240"/>
            </w:pPr>
            <w:r>
              <w:rPr>
                <w:b w:val="false"/>
                <w:bCs w:val="false"/>
                <w:color w:val="375623"/>
                <w:sz w:val="18"/>
                <w:szCs w:val="18"/>
              </w:rPr>
              <w:t xml:space="preserve">— (positif, référence)</w:t>
            </w:r>
          </w:p>
        </w:tc>
        <w:tc>
          <w:tcPr>
            <w:tcW w:type="dxa" w:w="32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À répliquer sur les autres actions d'engagement du portail.</w:t>
            </w:r>
          </w:p>
        </w:tc>
      </w:tr>
      <w:tr>
        <w:tc>
          <w:tcPr>
            <w:tcW w:type="dxa" w:w="15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Contrôle explicite</w:t>
            </w:r>
          </w:p>
        </w:tc>
        <w:tc>
          <w:tcPr>
            <w:tcW w:type="dxa" w:w="36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Le dialogue d'approbation ne propose aucun lien direct vers les livrables réels à valider.</w:t>
            </w:r>
          </w:p>
        </w:tc>
        <w:tc>
          <w:tcPr>
            <w:tcW w:type="dxa" w:w="1300"/>
            <w:shd w:fill="F2F2F2" w:val="clear"/>
            <w:tcMar>
              <w:top w:type="dxa" w:w="80"/>
              <w:left w:type="dxa" w:w="100"/>
              <w:bottom w:type="dxa" w:w="80"/>
              <w:right w:type="dxa" w:w="100"/>
            </w:tcMar>
            <w:vAlign w:val="center"/>
          </w:tcPr>
          <w:p>
            <w:pPr>
              <w:spacing w:after="0" w:line="240"/>
            </w:pPr>
            <w:r>
              <w:rPr>
                <w:b w:val="false"/>
                <w:bCs w:val="false"/>
                <w:color w:val="BF8F00"/>
                <w:sz w:val="18"/>
                <w:szCs w:val="18"/>
              </w:rPr>
              <w:t xml:space="preserve">Moyenne</w:t>
            </w:r>
          </w:p>
        </w:tc>
        <w:tc>
          <w:tcPr>
            <w:tcW w:type="dxa" w:w="32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Ajouter un lien vers les documents/livrables concernés dans le dialogue.</w:t>
            </w:r>
          </w:p>
        </w:tc>
      </w:tr>
      <w:tr>
        <w:tc>
          <w:tcPr>
            <w:tcW w:type="dxa" w:w="15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Guidage (feedback)</w:t>
            </w:r>
          </w:p>
        </w:tc>
        <w:tc>
          <w:tcPr>
            <w:tcW w:type="dxa" w:w="36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Squelettes de chargement et annonces accessibles lors des mises à jour — bon niveau.</w:t>
            </w:r>
          </w:p>
        </w:tc>
        <w:tc>
          <w:tcPr>
            <w:tcW w:type="dxa" w:w="1300"/>
            <w:shd w:fill="FFFFFF" w:val="clear"/>
            <w:tcMar>
              <w:top w:type="dxa" w:w="80"/>
              <w:left w:type="dxa" w:w="100"/>
              <w:bottom w:type="dxa" w:w="80"/>
              <w:right w:type="dxa" w:w="100"/>
            </w:tcMar>
            <w:vAlign w:val="center"/>
          </w:tcPr>
          <w:p>
            <w:pPr>
              <w:spacing w:after="0" w:line="240"/>
            </w:pPr>
            <w:r>
              <w:rPr>
                <w:b w:val="false"/>
                <w:bCs w:val="false"/>
                <w:color w:val="375623"/>
                <w:sz w:val="18"/>
                <w:szCs w:val="18"/>
              </w:rPr>
              <w:t xml:space="preserve">— (positif)</w:t>
            </w:r>
          </w:p>
        </w:tc>
        <w:tc>
          <w:tcPr>
            <w:tcW w:type="dxa" w:w="32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RAS.</w:t>
            </w:r>
          </w:p>
        </w:tc>
      </w:tr>
      <w:tr>
        <w:tc>
          <w:tcPr>
            <w:tcW w:type="dxa" w:w="15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Gestion des erreurs</w:t>
            </w:r>
          </w:p>
        </w:tc>
        <w:tc>
          <w:tcPr>
            <w:tcW w:type="dxa" w:w="36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Message générique unique sans action de reprise.</w:t>
            </w:r>
          </w:p>
        </w:tc>
        <w:tc>
          <w:tcPr>
            <w:tcW w:type="dxa" w:w="1300"/>
            <w:shd w:fill="F2F2F2" w:val="clear"/>
            <w:tcMar>
              <w:top w:type="dxa" w:w="80"/>
              <w:left w:type="dxa" w:w="100"/>
              <w:bottom w:type="dxa" w:w="80"/>
              <w:right w:type="dxa" w:w="100"/>
            </w:tcMar>
            <w:vAlign w:val="center"/>
          </w:tcPr>
          <w:p>
            <w:pPr>
              <w:spacing w:after="0" w:line="240"/>
            </w:pPr>
            <w:r>
              <w:rPr>
                <w:b w:val="false"/>
                <w:bCs w:val="false"/>
                <w:color w:val="BF8F00"/>
                <w:sz w:val="18"/>
                <w:szCs w:val="18"/>
              </w:rPr>
              <w:t xml:space="preserve">Moyenne</w:t>
            </w:r>
          </w:p>
        </w:tc>
        <w:tc>
          <w:tcPr>
            <w:tcW w:type="dxa" w:w="32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Ajouter une action "Réessayer".</w:t>
            </w:r>
          </w:p>
        </w:tc>
      </w:tr>
      <w:tr>
        <w:tc>
          <w:tcPr>
            <w:tcW w:type="dxa" w:w="15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Homogénéité</w:t>
            </w:r>
          </w:p>
        </w:tc>
        <w:tc>
          <w:tcPr>
            <w:tcW w:type="dxa" w:w="36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Seul écran du groupe à utiliser l'utilitaire centralisé de couleur de statut, contrairement aux 4 autres écrans qui redéfinissent leur propre palette.</w:t>
            </w:r>
          </w:p>
        </w:tc>
        <w:tc>
          <w:tcPr>
            <w:tcW w:type="dxa" w:w="1300"/>
            <w:shd w:fill="FFFFFF" w:val="clear"/>
            <w:tcMar>
              <w:top w:type="dxa" w:w="80"/>
              <w:left w:type="dxa" w:w="100"/>
              <w:bottom w:type="dxa" w:w="80"/>
              <w:right w:type="dxa" w:w="100"/>
            </w:tcMar>
            <w:vAlign w:val="center"/>
          </w:tcPr>
          <w:p>
            <w:pPr>
              <w:spacing w:after="0" w:line="240"/>
            </w:pPr>
            <w:r>
              <w:rPr>
                <w:b w:val="false"/>
                <w:bCs w:val="false"/>
                <w:color w:val="BF8F00"/>
                <w:sz w:val="18"/>
                <w:szCs w:val="18"/>
              </w:rPr>
              <w:t xml:space="preserve">Moyenne</w:t>
            </w:r>
          </w:p>
        </w:tc>
        <w:tc>
          <w:tcPr>
            <w:tcW w:type="dxa" w:w="32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Généraliser l'utilitaire centralisé aux autres écrans.</w:t>
            </w:r>
          </w:p>
        </w:tc>
      </w:tr>
      <w:tr>
        <w:tc>
          <w:tcPr>
            <w:tcW w:type="dxa" w:w="15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Charge de travail</w:t>
            </w:r>
          </w:p>
        </w:tc>
        <w:tc>
          <w:tcPr>
            <w:tcW w:type="dxa" w:w="36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Requête "mes projets" distincte de celle utilisée par le Dashboard pour le même concept, risque de désynchronisation.</w:t>
            </w:r>
          </w:p>
        </w:tc>
        <w:tc>
          <w:tcPr>
            <w:tcW w:type="dxa" w:w="1300"/>
            <w:shd w:fill="F2F2F2" w:val="clear"/>
            <w:tcMar>
              <w:top w:type="dxa" w:w="80"/>
              <w:left w:type="dxa" w:w="100"/>
              <w:bottom w:type="dxa" w:w="80"/>
              <w:right w:type="dxa" w:w="100"/>
            </w:tcMar>
            <w:vAlign w:val="center"/>
          </w:tcPr>
          <w:p>
            <w:pPr>
              <w:spacing w:after="0" w:line="240"/>
            </w:pPr>
            <w:r>
              <w:rPr>
                <w:b w:val="false"/>
                <w:bCs w:val="false"/>
                <w:color w:val="548235"/>
                <w:sz w:val="18"/>
                <w:szCs w:val="18"/>
              </w:rPr>
              <w:t xml:space="preserve">Faible</w:t>
            </w:r>
          </w:p>
        </w:tc>
        <w:tc>
          <w:tcPr>
            <w:tcW w:type="dxa" w:w="32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Unifier sur une seule source de données.</w:t>
            </w:r>
          </w:p>
        </w:tc>
      </w:tr>
    </w:tbl>
    <w:p>
      <w:pPr>
        <w:spacing w:after="200"/>
      </w:pPr>
    </w:p>
    <w:p>
      <w:pPr>
        <w:pStyle w:val="Heading3"/>
        <w:spacing w:after="100" w:before="220"/>
      </w:pPr>
      <w:r>
        <w:rPr>
          <w:b/>
          <w:bCs/>
          <w:color w:val="1A1A1A"/>
        </w:rPr>
        <w:t xml:space="preserve">Demandes de service — route `/client/requests` — fichier `client/src/features/client-portal/ServiceRequestsClientPage.tsx`</w:t>
      </w:r>
    </w:p>
    <w:tbl>
      <w:tblPr>
        <w:tblW w:type="dxa" w:w="9600"/>
        <w:tblBorders>
          <w:top w:val="single" w:color="BFBFBF" w:sz="2"/>
          <w:left w:val="single" w:color="BFBFBF" w:sz="2"/>
          <w:bottom w:val="single" w:color="BFBFBF" w:sz="2"/>
          <w:right w:val="single" w:color="BFBFBF" w:sz="2"/>
          <w:insideH w:val="single" w:color="D9D9D9" w:sz="2"/>
          <w:insideV w:val="single" w:color="D9D9D9" w:sz="2"/>
        </w:tblBorders>
      </w:tblPr>
      <w:tblGrid>
        <w:gridCol w:w="1500"/>
        <w:gridCol w:w="3600"/>
        <w:gridCol w:w="1300"/>
        <w:gridCol w:w="3200"/>
      </w:tblGrid>
      <w:tr>
        <w:trPr>
          <w:tblHeader/>
        </w:trPr>
        <w:tc>
          <w:tcPr>
            <w:tcW w:type="dxa" w:w="1500"/>
            <w:shd w:fill="1F3864" w:val="clear"/>
            <w:tcMar>
              <w:top w:type="dxa" w:w="80"/>
              <w:left w:type="dxa" w:w="100"/>
              <w:bottom w:type="dxa" w:w="80"/>
              <w:right w:type="dxa" w:w="100"/>
            </w:tcMar>
            <w:vAlign w:val="center"/>
          </w:tcPr>
          <w:p>
            <w:pPr>
              <w:spacing w:after="0" w:line="240"/>
            </w:pPr>
            <w:r>
              <w:rPr>
                <w:b/>
                <w:bCs/>
                <w:color w:val="FFFFFF"/>
                <w:sz w:val="18"/>
                <w:szCs w:val="18"/>
              </w:rPr>
              <w:t xml:space="preserve">Critère</w:t>
            </w:r>
          </w:p>
        </w:tc>
        <w:tc>
          <w:tcPr>
            <w:tcW w:type="dxa" w:w="3600"/>
            <w:shd w:fill="1F3864" w:val="clear"/>
            <w:tcMar>
              <w:top w:type="dxa" w:w="80"/>
              <w:left w:type="dxa" w:w="100"/>
              <w:bottom w:type="dxa" w:w="80"/>
              <w:right w:type="dxa" w:w="100"/>
            </w:tcMar>
            <w:vAlign w:val="center"/>
          </w:tcPr>
          <w:p>
            <w:pPr>
              <w:spacing w:after="0" w:line="240"/>
            </w:pPr>
            <w:r>
              <w:rPr>
                <w:b/>
                <w:bCs/>
                <w:color w:val="FFFFFF"/>
                <w:sz w:val="18"/>
                <w:szCs w:val="18"/>
              </w:rPr>
              <w:t xml:space="preserve">Constat</w:t>
            </w:r>
          </w:p>
        </w:tc>
        <w:tc>
          <w:tcPr>
            <w:tcW w:type="dxa" w:w="1300"/>
            <w:shd w:fill="1F3864" w:val="clear"/>
            <w:tcMar>
              <w:top w:type="dxa" w:w="80"/>
              <w:left w:type="dxa" w:w="100"/>
              <w:bottom w:type="dxa" w:w="80"/>
              <w:right w:type="dxa" w:w="100"/>
            </w:tcMar>
            <w:vAlign w:val="center"/>
          </w:tcPr>
          <w:p>
            <w:pPr>
              <w:spacing w:after="0" w:line="240"/>
            </w:pPr>
            <w:r>
              <w:rPr>
                <w:b/>
                <w:bCs/>
                <w:color w:val="FFFFFF"/>
                <w:sz w:val="18"/>
                <w:szCs w:val="18"/>
              </w:rPr>
              <w:t xml:space="preserve">Sévérité</w:t>
            </w:r>
          </w:p>
        </w:tc>
        <w:tc>
          <w:tcPr>
            <w:tcW w:type="dxa" w:w="3200"/>
            <w:shd w:fill="1F3864" w:val="clear"/>
            <w:tcMar>
              <w:top w:type="dxa" w:w="80"/>
              <w:left w:type="dxa" w:w="100"/>
              <w:bottom w:type="dxa" w:w="80"/>
              <w:right w:type="dxa" w:w="100"/>
            </w:tcMar>
            <w:vAlign w:val="center"/>
          </w:tcPr>
          <w:p>
            <w:pPr>
              <w:spacing w:after="0" w:line="240"/>
            </w:pPr>
            <w:r>
              <w:rPr>
                <w:b/>
                <w:bCs/>
                <w:color w:val="FFFFFF"/>
                <w:sz w:val="18"/>
                <w:szCs w:val="18"/>
              </w:rPr>
              <w:t xml:space="preserve">Recommandation</w:t>
            </w:r>
          </w:p>
        </w:tc>
      </w:tr>
      <w:tr>
        <w:tc>
          <w:tcPr>
            <w:tcW w:type="dxa" w:w="15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Gestion des erreurs (perte de saisie)</w:t>
            </w:r>
          </w:p>
        </w:tc>
        <w:tc>
          <w:tcPr>
            <w:tcW w:type="dxa" w:w="36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Le formulaire est vidé immédiatement après l'appel de création, sans attendre le résultat ; le hook n'a aucun </w:t>
            </w:r>
            <w:r>
              <w:rPr>
                <w:rFonts w:ascii="Consolas" w:cs="Consolas" w:eastAsia="Consolas" w:hAnsi="Consolas"/>
                <w:b w:val="false"/>
                <w:bCs w:val="false"/>
                <w:color w:val="1A1A1A"/>
                <w:sz w:val="18"/>
                <w:szCs w:val="18"/>
              </w:rPr>
              <w:t xml:space="preserve">onError</w:t>
            </w:r>
            <w:r>
              <w:rPr>
                <w:b w:val="false"/>
                <w:bCs w:val="false"/>
                <w:color w:val="1A1A1A"/>
                <w:sz w:val="18"/>
                <w:szCs w:val="18"/>
              </w:rPr>
              <w:t xml:space="preserve"> : un échec réseau perd silencieusement la saisie du client sans aucun message.</w:t>
            </w:r>
          </w:p>
        </w:tc>
        <w:tc>
          <w:tcPr>
            <w:tcW w:type="dxa" w:w="1300"/>
            <w:shd w:fill="FFFFFF" w:val="clear"/>
            <w:tcMar>
              <w:top w:type="dxa" w:w="80"/>
              <w:left w:type="dxa" w:w="100"/>
              <w:bottom w:type="dxa" w:w="80"/>
              <w:right w:type="dxa" w:w="100"/>
            </w:tcMar>
            <w:vAlign w:val="center"/>
          </w:tcPr>
          <w:p>
            <w:pPr>
              <w:spacing w:after="0" w:line="240"/>
            </w:pPr>
            <w:r>
              <w:rPr>
                <w:b w:val="false"/>
                <w:bCs w:val="false"/>
                <w:color w:val="C00000"/>
                <w:sz w:val="18"/>
                <w:szCs w:val="18"/>
              </w:rPr>
              <w:t xml:space="preserve">Critique</w:t>
            </w:r>
          </w:p>
        </w:tc>
        <w:tc>
          <w:tcPr>
            <w:tcW w:type="dxa" w:w="32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Ne réinitialiser le formulaire qu'</w:t>
            </w:r>
            <w:r>
              <w:rPr>
                <w:rFonts w:ascii="Consolas" w:cs="Consolas" w:eastAsia="Consolas" w:hAnsi="Consolas"/>
                <w:b w:val="false"/>
                <w:bCs w:val="false"/>
                <w:color w:val="1A1A1A"/>
                <w:sz w:val="18"/>
                <w:szCs w:val="18"/>
              </w:rPr>
              <w:t xml:space="preserve">onSuccess</w:t>
            </w:r>
            <w:r>
              <w:rPr>
                <w:b w:val="false"/>
                <w:bCs w:val="false"/>
                <w:color w:val="1A1A1A"/>
                <w:sz w:val="18"/>
                <w:szCs w:val="18"/>
              </w:rPr>
              <w:t xml:space="preserve">, et ajouter un </w:t>
            </w:r>
            <w:r>
              <w:rPr>
                <w:rFonts w:ascii="Consolas" w:cs="Consolas" w:eastAsia="Consolas" w:hAnsi="Consolas"/>
                <w:b w:val="false"/>
                <w:bCs w:val="false"/>
                <w:color w:val="1A1A1A"/>
                <w:sz w:val="18"/>
                <w:szCs w:val="18"/>
              </w:rPr>
              <w:t xml:space="preserve">onError</w:t>
            </w:r>
            <w:r>
              <w:rPr>
                <w:b w:val="false"/>
                <w:bCs w:val="false"/>
                <w:color w:val="1A1A1A"/>
                <w:sz w:val="18"/>
                <w:szCs w:val="18"/>
              </w:rPr>
              <w:t xml:space="preserve"> avec toast.</w:t>
            </w:r>
          </w:p>
        </w:tc>
      </w:tr>
      <w:tr>
        <w:tc>
          <w:tcPr>
            <w:tcW w:type="dxa" w:w="15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Guidage (feedback)</w:t>
            </w:r>
          </w:p>
        </w:tc>
        <w:tc>
          <w:tcPr>
            <w:tcW w:type="dxa" w:w="36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Toast de succès bien présent sur le chemin nominal.</w:t>
            </w:r>
          </w:p>
        </w:tc>
        <w:tc>
          <w:tcPr>
            <w:tcW w:type="dxa" w:w="1300"/>
            <w:shd w:fill="F2F2F2" w:val="clear"/>
            <w:tcMar>
              <w:top w:type="dxa" w:w="80"/>
              <w:left w:type="dxa" w:w="100"/>
              <w:bottom w:type="dxa" w:w="80"/>
              <w:right w:type="dxa" w:w="100"/>
            </w:tcMar>
            <w:vAlign w:val="center"/>
          </w:tcPr>
          <w:p>
            <w:pPr>
              <w:spacing w:after="0" w:line="240"/>
            </w:pPr>
            <w:r>
              <w:rPr>
                <w:b w:val="false"/>
                <w:bCs w:val="false"/>
                <w:color w:val="375623"/>
                <w:sz w:val="18"/>
                <w:szCs w:val="18"/>
              </w:rPr>
              <w:t xml:space="preserve">— (positif)</w:t>
            </w:r>
          </w:p>
        </w:tc>
        <w:tc>
          <w:tcPr>
            <w:tcW w:type="dxa" w:w="32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RAS.</w:t>
            </w:r>
          </w:p>
        </w:tc>
      </w:tr>
      <w:tr>
        <w:tc>
          <w:tcPr>
            <w:tcW w:type="dxa" w:w="15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Contrôle explicite</w:t>
            </w:r>
          </w:p>
        </w:tc>
        <w:tc>
          <w:tcPr>
            <w:tcW w:type="dxa" w:w="36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Formulaire correctement protégé pendant l'envoi (bouton désactivé).</w:t>
            </w:r>
          </w:p>
        </w:tc>
        <w:tc>
          <w:tcPr>
            <w:tcW w:type="dxa" w:w="1300"/>
            <w:shd w:fill="FFFFFF" w:val="clear"/>
            <w:tcMar>
              <w:top w:type="dxa" w:w="80"/>
              <w:left w:type="dxa" w:w="100"/>
              <w:bottom w:type="dxa" w:w="80"/>
              <w:right w:type="dxa" w:w="100"/>
            </w:tcMar>
            <w:vAlign w:val="center"/>
          </w:tcPr>
          <w:p>
            <w:pPr>
              <w:spacing w:after="0" w:line="240"/>
            </w:pPr>
            <w:r>
              <w:rPr>
                <w:b w:val="false"/>
                <w:bCs w:val="false"/>
                <w:color w:val="375623"/>
                <w:sz w:val="18"/>
                <w:szCs w:val="18"/>
              </w:rPr>
              <w:t xml:space="preserve">— (positif)</w:t>
            </w:r>
          </w:p>
        </w:tc>
        <w:tc>
          <w:tcPr>
            <w:tcW w:type="dxa" w:w="32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RAS.</w:t>
            </w:r>
          </w:p>
        </w:tc>
      </w:tr>
      <w:tr>
        <w:tc>
          <w:tcPr>
            <w:tcW w:type="dxa" w:w="15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Homogénéité</w:t>
            </w:r>
          </w:p>
        </w:tc>
        <w:tc>
          <w:tcPr>
            <w:tcW w:type="dxa" w:w="36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Palette de couleurs de statut locale redéfinie, avec réutilisation de la même couleur pour des concepts métier différents entre écrans.</w:t>
            </w:r>
          </w:p>
        </w:tc>
        <w:tc>
          <w:tcPr>
            <w:tcW w:type="dxa" w:w="1300"/>
            <w:shd w:fill="F2F2F2" w:val="clear"/>
            <w:tcMar>
              <w:top w:type="dxa" w:w="80"/>
              <w:left w:type="dxa" w:w="100"/>
              <w:bottom w:type="dxa" w:w="80"/>
              <w:right w:type="dxa" w:w="100"/>
            </w:tcMar>
            <w:vAlign w:val="center"/>
          </w:tcPr>
          <w:p>
            <w:pPr>
              <w:spacing w:after="0" w:line="240"/>
            </w:pPr>
            <w:r>
              <w:rPr>
                <w:b w:val="false"/>
                <w:bCs w:val="false"/>
                <w:color w:val="BF8F00"/>
                <w:sz w:val="18"/>
                <w:szCs w:val="18"/>
              </w:rPr>
              <w:t xml:space="preserve">Moyenne</w:t>
            </w:r>
          </w:p>
        </w:tc>
        <w:tc>
          <w:tcPr>
            <w:tcW w:type="dxa" w:w="32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Centraliser dans l'utilitaire partagé.</w:t>
            </w:r>
          </w:p>
        </w:tc>
      </w:tr>
    </w:tbl>
    <w:p>
      <w:pPr>
        <w:spacing w:after="200"/>
      </w:pPr>
    </w:p>
    <w:p>
      <w:pPr>
        <w:pStyle w:val="Heading3"/>
        <w:spacing w:after="100" w:before="220"/>
      </w:pPr>
      <w:r>
        <w:rPr>
          <w:b/>
          <w:bCs/>
          <w:color w:val="1A1A1A"/>
        </w:rPr>
        <w:t xml:space="preserve">Propositions commerciales — routes `/client/proposals`, `/client/proposals/:id` — fichier `client/src/features/client-portal/ProposalsClientPage.tsx`</w:t>
      </w:r>
    </w:p>
    <w:tbl>
      <w:tblPr>
        <w:tblW w:type="dxa" w:w="9600"/>
        <w:tblBorders>
          <w:top w:val="single" w:color="BFBFBF" w:sz="2"/>
          <w:left w:val="single" w:color="BFBFBF" w:sz="2"/>
          <w:bottom w:val="single" w:color="BFBFBF" w:sz="2"/>
          <w:right w:val="single" w:color="BFBFBF" w:sz="2"/>
          <w:insideH w:val="single" w:color="D9D9D9" w:sz="2"/>
          <w:insideV w:val="single" w:color="D9D9D9" w:sz="2"/>
        </w:tblBorders>
      </w:tblPr>
      <w:tblGrid>
        <w:gridCol w:w="1500"/>
        <w:gridCol w:w="3600"/>
        <w:gridCol w:w="1300"/>
        <w:gridCol w:w="3200"/>
      </w:tblGrid>
      <w:tr>
        <w:trPr>
          <w:tblHeader/>
        </w:trPr>
        <w:tc>
          <w:tcPr>
            <w:tcW w:type="dxa" w:w="1500"/>
            <w:shd w:fill="1F3864" w:val="clear"/>
            <w:tcMar>
              <w:top w:type="dxa" w:w="80"/>
              <w:left w:type="dxa" w:w="100"/>
              <w:bottom w:type="dxa" w:w="80"/>
              <w:right w:type="dxa" w:w="100"/>
            </w:tcMar>
            <w:vAlign w:val="center"/>
          </w:tcPr>
          <w:p>
            <w:pPr>
              <w:spacing w:after="0" w:line="240"/>
            </w:pPr>
            <w:r>
              <w:rPr>
                <w:b/>
                <w:bCs/>
                <w:color w:val="FFFFFF"/>
                <w:sz w:val="18"/>
                <w:szCs w:val="18"/>
              </w:rPr>
              <w:t xml:space="preserve">Critère</w:t>
            </w:r>
          </w:p>
        </w:tc>
        <w:tc>
          <w:tcPr>
            <w:tcW w:type="dxa" w:w="3600"/>
            <w:shd w:fill="1F3864" w:val="clear"/>
            <w:tcMar>
              <w:top w:type="dxa" w:w="80"/>
              <w:left w:type="dxa" w:w="100"/>
              <w:bottom w:type="dxa" w:w="80"/>
              <w:right w:type="dxa" w:w="100"/>
            </w:tcMar>
            <w:vAlign w:val="center"/>
          </w:tcPr>
          <w:p>
            <w:pPr>
              <w:spacing w:after="0" w:line="240"/>
            </w:pPr>
            <w:r>
              <w:rPr>
                <w:b/>
                <w:bCs/>
                <w:color w:val="FFFFFF"/>
                <w:sz w:val="18"/>
                <w:szCs w:val="18"/>
              </w:rPr>
              <w:t xml:space="preserve">Constat</w:t>
            </w:r>
          </w:p>
        </w:tc>
        <w:tc>
          <w:tcPr>
            <w:tcW w:type="dxa" w:w="1300"/>
            <w:shd w:fill="1F3864" w:val="clear"/>
            <w:tcMar>
              <w:top w:type="dxa" w:w="80"/>
              <w:left w:type="dxa" w:w="100"/>
              <w:bottom w:type="dxa" w:w="80"/>
              <w:right w:type="dxa" w:w="100"/>
            </w:tcMar>
            <w:vAlign w:val="center"/>
          </w:tcPr>
          <w:p>
            <w:pPr>
              <w:spacing w:after="0" w:line="240"/>
            </w:pPr>
            <w:r>
              <w:rPr>
                <w:b/>
                <w:bCs/>
                <w:color w:val="FFFFFF"/>
                <w:sz w:val="18"/>
                <w:szCs w:val="18"/>
              </w:rPr>
              <w:t xml:space="preserve">Sévérité</w:t>
            </w:r>
          </w:p>
        </w:tc>
        <w:tc>
          <w:tcPr>
            <w:tcW w:type="dxa" w:w="3200"/>
            <w:shd w:fill="1F3864" w:val="clear"/>
            <w:tcMar>
              <w:top w:type="dxa" w:w="80"/>
              <w:left w:type="dxa" w:w="100"/>
              <w:bottom w:type="dxa" w:w="80"/>
              <w:right w:type="dxa" w:w="100"/>
            </w:tcMar>
            <w:vAlign w:val="center"/>
          </w:tcPr>
          <w:p>
            <w:pPr>
              <w:spacing w:after="0" w:line="240"/>
            </w:pPr>
            <w:r>
              <w:rPr>
                <w:b/>
                <w:bCs/>
                <w:color w:val="FFFFFF"/>
                <w:sz w:val="18"/>
                <w:szCs w:val="18"/>
              </w:rPr>
              <w:t xml:space="preserve">Recommandation</w:t>
            </w:r>
          </w:p>
        </w:tc>
      </w:tr>
      <w:tr>
        <w:tc>
          <w:tcPr>
            <w:tcW w:type="dxa" w:w="15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Contrôle explicite (engagement)</w:t>
            </w:r>
          </w:p>
        </w:tc>
        <w:tc>
          <w:tcPr>
            <w:tcW w:type="dxa" w:w="36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Le bouton "Accepter" déclenche la mutation directement au clic, sans dialogue, alors que "Refuser" juste à côté ouvre un dialogue demandant un motif obligatoire — protection inversée par rapport à l'enjeu réel.</w:t>
            </w:r>
          </w:p>
        </w:tc>
        <w:tc>
          <w:tcPr>
            <w:tcW w:type="dxa" w:w="1300"/>
            <w:shd w:fill="FFFFFF" w:val="clear"/>
            <w:tcMar>
              <w:top w:type="dxa" w:w="80"/>
              <w:left w:type="dxa" w:w="100"/>
              <w:bottom w:type="dxa" w:w="80"/>
              <w:right w:type="dxa" w:w="100"/>
            </w:tcMar>
            <w:vAlign w:val="center"/>
          </w:tcPr>
          <w:p>
            <w:pPr>
              <w:spacing w:after="0" w:line="240"/>
            </w:pPr>
            <w:r>
              <w:rPr>
                <w:b w:val="false"/>
                <w:bCs w:val="false"/>
                <w:color w:val="C00000"/>
                <w:sz w:val="18"/>
                <w:szCs w:val="18"/>
              </w:rPr>
              <w:t xml:space="preserve">Critique</w:t>
            </w:r>
          </w:p>
        </w:tc>
        <w:tc>
          <w:tcPr>
            <w:tcW w:type="dxa" w:w="32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Ajouter une confirmation pour "Accepter" au moins équivalente à celle de l'écran Projets.</w:t>
            </w:r>
          </w:p>
        </w:tc>
      </w:tr>
      <w:tr>
        <w:tc>
          <w:tcPr>
            <w:tcW w:type="dxa" w:w="15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Gestion des erreurs</w:t>
            </w:r>
          </w:p>
        </w:tc>
        <w:tc>
          <w:tcPr>
            <w:tcW w:type="dxa" w:w="36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Gestion spécifique et bien conçue du cas de proposition modifiée entre-temps (version mismatch), avec message dédié.</w:t>
            </w:r>
          </w:p>
        </w:tc>
        <w:tc>
          <w:tcPr>
            <w:tcW w:type="dxa" w:w="1300"/>
            <w:shd w:fill="F2F2F2" w:val="clear"/>
            <w:tcMar>
              <w:top w:type="dxa" w:w="80"/>
              <w:left w:type="dxa" w:w="100"/>
              <w:bottom w:type="dxa" w:w="80"/>
              <w:right w:type="dxa" w:w="100"/>
            </w:tcMar>
            <w:vAlign w:val="center"/>
          </w:tcPr>
          <w:p>
            <w:pPr>
              <w:spacing w:after="0" w:line="240"/>
            </w:pPr>
            <w:r>
              <w:rPr>
                <w:b w:val="false"/>
                <w:bCs w:val="false"/>
                <w:color w:val="375623"/>
                <w:sz w:val="18"/>
                <w:szCs w:val="18"/>
              </w:rPr>
              <w:t xml:space="preserve">— (positif)</w:t>
            </w:r>
          </w:p>
        </w:tc>
        <w:tc>
          <w:tcPr>
            <w:tcW w:type="dxa" w:w="32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RAS.</w:t>
            </w:r>
          </w:p>
        </w:tc>
      </w:tr>
      <w:tr>
        <w:tc>
          <w:tcPr>
            <w:tcW w:type="dxa" w:w="15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Signifiance des codes / lisibilité</w:t>
            </w:r>
          </w:p>
        </w:tc>
        <w:tc>
          <w:tcPr>
            <w:tcW w:type="dxa" w:w="36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Quand le montant est nul, le caractère ":" seul est affiché à la place d'un montant ou d'une mention explicite.</w:t>
            </w:r>
          </w:p>
        </w:tc>
        <w:tc>
          <w:tcPr>
            <w:tcW w:type="dxa" w:w="1300"/>
            <w:shd w:fill="FFFFFF" w:val="clear"/>
            <w:tcMar>
              <w:top w:type="dxa" w:w="80"/>
              <w:left w:type="dxa" w:w="100"/>
              <w:bottom w:type="dxa" w:w="80"/>
              <w:right w:type="dxa" w:w="100"/>
            </w:tcMar>
            <w:vAlign w:val="center"/>
          </w:tcPr>
          <w:p>
            <w:pPr>
              <w:spacing w:after="0" w:line="240"/>
            </w:pPr>
            <w:r>
              <w:rPr>
                <w:b w:val="false"/>
                <w:bCs w:val="false"/>
                <w:color w:val="C00000"/>
                <w:sz w:val="18"/>
                <w:szCs w:val="18"/>
              </w:rPr>
              <w:t xml:space="preserve">Critique</w:t>
            </w:r>
          </w:p>
        </w:tc>
        <w:tc>
          <w:tcPr>
            <w:tcW w:type="dxa" w:w="32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Remplacer par un libellé explicite ("Montant à définir").</w:t>
            </w:r>
          </w:p>
        </w:tc>
      </w:tr>
      <w:tr>
        <w:tc>
          <w:tcPr>
            <w:tcW w:type="dxa" w:w="15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Homogénéité</w:t>
            </w:r>
          </w:p>
        </w:tc>
        <w:tc>
          <w:tcPr>
            <w:tcW w:type="dxa" w:w="36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Le statut "Envoyé" est rendu dans une couleur différente de celle utilisée pour le même statut sur InvoicesClientPage.</w:t>
            </w:r>
          </w:p>
        </w:tc>
        <w:tc>
          <w:tcPr>
            <w:tcW w:type="dxa" w:w="1300"/>
            <w:shd w:fill="F2F2F2" w:val="clear"/>
            <w:tcMar>
              <w:top w:type="dxa" w:w="80"/>
              <w:left w:type="dxa" w:w="100"/>
              <w:bottom w:type="dxa" w:w="80"/>
              <w:right w:type="dxa" w:w="100"/>
            </w:tcMar>
            <w:vAlign w:val="center"/>
          </w:tcPr>
          <w:p>
            <w:pPr>
              <w:spacing w:after="0" w:line="240"/>
            </w:pPr>
            <w:r>
              <w:rPr>
                <w:b w:val="false"/>
                <w:bCs w:val="false"/>
                <w:color w:val="BF8F00"/>
                <w:sz w:val="18"/>
                <w:szCs w:val="18"/>
              </w:rPr>
              <w:t xml:space="preserve">Moyenne</w:t>
            </w:r>
          </w:p>
        </w:tc>
        <w:tc>
          <w:tcPr>
            <w:tcW w:type="dxa" w:w="32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Centraliser la palette de statuts.</w:t>
            </w:r>
          </w:p>
        </w:tc>
      </w:tr>
      <w:tr>
        <w:tc>
          <w:tcPr>
            <w:tcW w:type="dxa" w:w="15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Guidage (groupement)</w:t>
            </w:r>
          </w:p>
        </w:tc>
        <w:tc>
          <w:tcPr>
            <w:tcW w:type="dxa" w:w="36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Bonne séparation des zones cliquables entre la carte et les boutons internes.</w:t>
            </w:r>
          </w:p>
        </w:tc>
        <w:tc>
          <w:tcPr>
            <w:tcW w:type="dxa" w:w="1300"/>
            <w:shd w:fill="FFFFFF" w:val="clear"/>
            <w:tcMar>
              <w:top w:type="dxa" w:w="80"/>
              <w:left w:type="dxa" w:w="100"/>
              <w:bottom w:type="dxa" w:w="80"/>
              <w:right w:type="dxa" w:w="100"/>
            </w:tcMar>
            <w:vAlign w:val="center"/>
          </w:tcPr>
          <w:p>
            <w:pPr>
              <w:spacing w:after="0" w:line="240"/>
            </w:pPr>
            <w:r>
              <w:rPr>
                <w:b w:val="false"/>
                <w:bCs w:val="false"/>
                <w:color w:val="375623"/>
                <w:sz w:val="18"/>
                <w:szCs w:val="18"/>
              </w:rPr>
              <w:t xml:space="preserve">— (positif)</w:t>
            </w:r>
          </w:p>
        </w:tc>
        <w:tc>
          <w:tcPr>
            <w:tcW w:type="dxa" w:w="32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RAS.</w:t>
            </w:r>
          </w:p>
        </w:tc>
      </w:tr>
    </w:tbl>
    <w:p>
      <w:pPr>
        <w:spacing w:after="200"/>
      </w:pPr>
    </w:p>
    <w:p>
      <w:pPr>
        <w:pStyle w:val="Heading3"/>
        <w:spacing w:after="100" w:before="220"/>
      </w:pPr>
      <w:r>
        <w:rPr>
          <w:b/>
          <w:bCs/>
          <w:color w:val="1A1A1A"/>
        </w:rPr>
        <w:t xml:space="preserve">Validations / Approbations — route `/client/approvals` — fichier `client/src/features/client-portal/ApprovalsClientPage.tsx`</w:t>
      </w:r>
    </w:p>
    <w:tbl>
      <w:tblPr>
        <w:tblW w:type="dxa" w:w="9600"/>
        <w:tblBorders>
          <w:top w:val="single" w:color="BFBFBF" w:sz="2"/>
          <w:left w:val="single" w:color="BFBFBF" w:sz="2"/>
          <w:bottom w:val="single" w:color="BFBFBF" w:sz="2"/>
          <w:right w:val="single" w:color="BFBFBF" w:sz="2"/>
          <w:insideH w:val="single" w:color="D9D9D9" w:sz="2"/>
          <w:insideV w:val="single" w:color="D9D9D9" w:sz="2"/>
        </w:tblBorders>
      </w:tblPr>
      <w:tblGrid>
        <w:gridCol w:w="1500"/>
        <w:gridCol w:w="3600"/>
        <w:gridCol w:w="1300"/>
        <w:gridCol w:w="3200"/>
      </w:tblGrid>
      <w:tr>
        <w:trPr>
          <w:tblHeader/>
        </w:trPr>
        <w:tc>
          <w:tcPr>
            <w:tcW w:type="dxa" w:w="1500"/>
            <w:shd w:fill="1F3864" w:val="clear"/>
            <w:tcMar>
              <w:top w:type="dxa" w:w="80"/>
              <w:left w:type="dxa" w:w="100"/>
              <w:bottom w:type="dxa" w:w="80"/>
              <w:right w:type="dxa" w:w="100"/>
            </w:tcMar>
            <w:vAlign w:val="center"/>
          </w:tcPr>
          <w:p>
            <w:pPr>
              <w:spacing w:after="0" w:line="240"/>
            </w:pPr>
            <w:r>
              <w:rPr>
                <w:b/>
                <w:bCs/>
                <w:color w:val="FFFFFF"/>
                <w:sz w:val="18"/>
                <w:szCs w:val="18"/>
              </w:rPr>
              <w:t xml:space="preserve">Critère</w:t>
            </w:r>
          </w:p>
        </w:tc>
        <w:tc>
          <w:tcPr>
            <w:tcW w:type="dxa" w:w="3600"/>
            <w:shd w:fill="1F3864" w:val="clear"/>
            <w:tcMar>
              <w:top w:type="dxa" w:w="80"/>
              <w:left w:type="dxa" w:w="100"/>
              <w:bottom w:type="dxa" w:w="80"/>
              <w:right w:type="dxa" w:w="100"/>
            </w:tcMar>
            <w:vAlign w:val="center"/>
          </w:tcPr>
          <w:p>
            <w:pPr>
              <w:spacing w:after="0" w:line="240"/>
            </w:pPr>
            <w:r>
              <w:rPr>
                <w:b/>
                <w:bCs/>
                <w:color w:val="FFFFFF"/>
                <w:sz w:val="18"/>
                <w:szCs w:val="18"/>
              </w:rPr>
              <w:t xml:space="preserve">Constat</w:t>
            </w:r>
          </w:p>
        </w:tc>
        <w:tc>
          <w:tcPr>
            <w:tcW w:type="dxa" w:w="1300"/>
            <w:shd w:fill="1F3864" w:val="clear"/>
            <w:tcMar>
              <w:top w:type="dxa" w:w="80"/>
              <w:left w:type="dxa" w:w="100"/>
              <w:bottom w:type="dxa" w:w="80"/>
              <w:right w:type="dxa" w:w="100"/>
            </w:tcMar>
            <w:vAlign w:val="center"/>
          </w:tcPr>
          <w:p>
            <w:pPr>
              <w:spacing w:after="0" w:line="240"/>
            </w:pPr>
            <w:r>
              <w:rPr>
                <w:b/>
                <w:bCs/>
                <w:color w:val="FFFFFF"/>
                <w:sz w:val="18"/>
                <w:szCs w:val="18"/>
              </w:rPr>
              <w:t xml:space="preserve">Sévérité</w:t>
            </w:r>
          </w:p>
        </w:tc>
        <w:tc>
          <w:tcPr>
            <w:tcW w:type="dxa" w:w="3200"/>
            <w:shd w:fill="1F3864" w:val="clear"/>
            <w:tcMar>
              <w:top w:type="dxa" w:w="80"/>
              <w:left w:type="dxa" w:w="100"/>
              <w:bottom w:type="dxa" w:w="80"/>
              <w:right w:type="dxa" w:w="100"/>
            </w:tcMar>
            <w:vAlign w:val="center"/>
          </w:tcPr>
          <w:p>
            <w:pPr>
              <w:spacing w:after="0" w:line="240"/>
            </w:pPr>
            <w:r>
              <w:rPr>
                <w:b/>
                <w:bCs/>
                <w:color w:val="FFFFFF"/>
                <w:sz w:val="18"/>
                <w:szCs w:val="18"/>
              </w:rPr>
              <w:t xml:space="preserve">Recommandation</w:t>
            </w:r>
          </w:p>
        </w:tc>
      </w:tr>
      <w:tr>
        <w:tc>
          <w:tcPr>
            <w:tcW w:type="dxa" w:w="15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Contrôle explicite (engagement)</w:t>
            </w:r>
          </w:p>
        </w:tc>
        <w:tc>
          <w:tcPr>
            <w:tcW w:type="dxa" w:w="36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La dialogue "Approuver" est la même dialogue générique que "Refuser"/"Commenter", sans mention d'irréversibilité ni case de confirmation renforcée, alors qu'il s'agit conceptuellement de la même famille d'action que sur ProjectsClientPage (qui, elle, est très protégée).</w:t>
            </w:r>
          </w:p>
        </w:tc>
        <w:tc>
          <w:tcPr>
            <w:tcW w:type="dxa" w:w="1300"/>
            <w:shd w:fill="FFFFFF" w:val="clear"/>
            <w:tcMar>
              <w:top w:type="dxa" w:w="80"/>
              <w:left w:type="dxa" w:w="100"/>
              <w:bottom w:type="dxa" w:w="80"/>
              <w:right w:type="dxa" w:w="100"/>
            </w:tcMar>
            <w:vAlign w:val="center"/>
          </w:tcPr>
          <w:p>
            <w:pPr>
              <w:spacing w:after="0" w:line="240"/>
            </w:pPr>
            <w:r>
              <w:rPr>
                <w:b w:val="false"/>
                <w:bCs w:val="false"/>
                <w:color w:val="C00000"/>
                <w:sz w:val="18"/>
                <w:szCs w:val="18"/>
              </w:rPr>
              <w:t xml:space="preserve">Critique</w:t>
            </w:r>
          </w:p>
        </w:tc>
        <w:tc>
          <w:tcPr>
            <w:tcW w:type="dxa" w:w="32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Aligner le niveau de protection sur celui de l'écran Projets.</w:t>
            </w:r>
          </w:p>
        </w:tc>
      </w:tr>
      <w:tr>
        <w:tc>
          <w:tcPr>
            <w:tcW w:type="dxa" w:w="15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Gestion des erreurs</w:t>
            </w:r>
          </w:p>
        </w:tc>
        <w:tc>
          <w:tcPr>
            <w:tcW w:type="dxa" w:w="36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Meilleur traitement d'erreur du groupe : message serveur réel affiché avec identifiant de requête pour le support.</w:t>
            </w:r>
          </w:p>
        </w:tc>
        <w:tc>
          <w:tcPr>
            <w:tcW w:type="dxa" w:w="1300"/>
            <w:shd w:fill="F2F2F2" w:val="clear"/>
            <w:tcMar>
              <w:top w:type="dxa" w:w="80"/>
              <w:left w:type="dxa" w:w="100"/>
              <w:bottom w:type="dxa" w:w="80"/>
              <w:right w:type="dxa" w:w="100"/>
            </w:tcMar>
            <w:vAlign w:val="center"/>
          </w:tcPr>
          <w:p>
            <w:pPr>
              <w:spacing w:after="0" w:line="240"/>
            </w:pPr>
            <w:r>
              <w:rPr>
                <w:b w:val="false"/>
                <w:bCs w:val="false"/>
                <w:color w:val="375623"/>
                <w:sz w:val="18"/>
                <w:szCs w:val="18"/>
              </w:rPr>
              <w:t xml:space="preserve">— (positif, référence)</w:t>
            </w:r>
          </w:p>
        </w:tc>
        <w:tc>
          <w:tcPr>
            <w:tcW w:type="dxa" w:w="32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Généraliser ce pattern aux autres écrans du portail.</w:t>
            </w:r>
          </w:p>
        </w:tc>
      </w:tr>
      <w:tr>
        <w:tc>
          <w:tcPr>
            <w:tcW w:type="dxa" w:w="15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Guidage (feedback)</w:t>
            </w:r>
          </w:p>
        </w:tc>
        <w:tc>
          <w:tcPr>
            <w:tcW w:type="dxa" w:w="36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Bouton désactivé avec spinner pendant l'envoi.</w:t>
            </w:r>
          </w:p>
        </w:tc>
        <w:tc>
          <w:tcPr>
            <w:tcW w:type="dxa" w:w="1300"/>
            <w:shd w:fill="FFFFFF" w:val="clear"/>
            <w:tcMar>
              <w:top w:type="dxa" w:w="80"/>
              <w:left w:type="dxa" w:w="100"/>
              <w:bottom w:type="dxa" w:w="80"/>
              <w:right w:type="dxa" w:w="100"/>
            </w:tcMar>
            <w:vAlign w:val="center"/>
          </w:tcPr>
          <w:p>
            <w:pPr>
              <w:spacing w:after="0" w:line="240"/>
            </w:pPr>
            <w:r>
              <w:rPr>
                <w:b w:val="false"/>
                <w:bCs w:val="false"/>
                <w:color w:val="375623"/>
                <w:sz w:val="18"/>
                <w:szCs w:val="18"/>
              </w:rPr>
              <w:t xml:space="preserve">— (positif)</w:t>
            </w:r>
          </w:p>
        </w:tc>
        <w:tc>
          <w:tcPr>
            <w:tcW w:type="dxa" w:w="32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RAS.</w:t>
            </w:r>
          </w:p>
        </w:tc>
      </w:tr>
      <w:tr>
        <w:tc>
          <w:tcPr>
            <w:tcW w:type="dxa" w:w="15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Homogénéité</w:t>
            </w:r>
          </w:p>
        </w:tc>
        <w:tc>
          <w:tcPr>
            <w:tcW w:type="dxa" w:w="36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Palette de couleurs de statut locale, avec la même couleur utilisée pour des significations différentes selon l'écran.</w:t>
            </w:r>
          </w:p>
        </w:tc>
        <w:tc>
          <w:tcPr>
            <w:tcW w:type="dxa" w:w="1300"/>
            <w:shd w:fill="F2F2F2" w:val="clear"/>
            <w:tcMar>
              <w:top w:type="dxa" w:w="80"/>
              <w:left w:type="dxa" w:w="100"/>
              <w:bottom w:type="dxa" w:w="80"/>
              <w:right w:type="dxa" w:w="100"/>
            </w:tcMar>
            <w:vAlign w:val="center"/>
          </w:tcPr>
          <w:p>
            <w:pPr>
              <w:spacing w:after="0" w:line="240"/>
            </w:pPr>
            <w:r>
              <w:rPr>
                <w:b w:val="false"/>
                <w:bCs w:val="false"/>
                <w:color w:val="BF8F00"/>
                <w:sz w:val="18"/>
                <w:szCs w:val="18"/>
              </w:rPr>
              <w:t xml:space="preserve">Moyenne</w:t>
            </w:r>
          </w:p>
        </w:tc>
        <w:tc>
          <w:tcPr>
            <w:tcW w:type="dxa" w:w="32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Centraliser.</w:t>
            </w:r>
          </w:p>
        </w:tc>
      </w:tr>
    </w:tbl>
    <w:p>
      <w:pPr>
        <w:spacing w:after="200"/>
      </w:pPr>
    </w:p>
    <w:p>
      <w:pPr>
        <w:pStyle w:val="Heading3"/>
        <w:spacing w:after="100" w:before="220"/>
      </w:pPr>
      <w:r>
        <w:rPr>
          <w:b/>
          <w:bCs/>
          <w:color w:val="1A1A1A"/>
        </w:rPr>
        <w:t xml:space="preserve">Factures — route `/client/invoices` — fichier `client/src/features/client-portal/InvoicesClientPage.tsx`</w:t>
      </w:r>
    </w:p>
    <w:tbl>
      <w:tblPr>
        <w:tblW w:type="dxa" w:w="9600"/>
        <w:tblBorders>
          <w:top w:val="single" w:color="BFBFBF" w:sz="2"/>
          <w:left w:val="single" w:color="BFBFBF" w:sz="2"/>
          <w:bottom w:val="single" w:color="BFBFBF" w:sz="2"/>
          <w:right w:val="single" w:color="BFBFBF" w:sz="2"/>
          <w:insideH w:val="single" w:color="D9D9D9" w:sz="2"/>
          <w:insideV w:val="single" w:color="D9D9D9" w:sz="2"/>
        </w:tblBorders>
      </w:tblPr>
      <w:tblGrid>
        <w:gridCol w:w="1500"/>
        <w:gridCol w:w="3600"/>
        <w:gridCol w:w="1300"/>
        <w:gridCol w:w="3200"/>
      </w:tblGrid>
      <w:tr>
        <w:trPr>
          <w:tblHeader/>
        </w:trPr>
        <w:tc>
          <w:tcPr>
            <w:tcW w:type="dxa" w:w="1500"/>
            <w:shd w:fill="1F3864" w:val="clear"/>
            <w:tcMar>
              <w:top w:type="dxa" w:w="80"/>
              <w:left w:type="dxa" w:w="100"/>
              <w:bottom w:type="dxa" w:w="80"/>
              <w:right w:type="dxa" w:w="100"/>
            </w:tcMar>
            <w:vAlign w:val="center"/>
          </w:tcPr>
          <w:p>
            <w:pPr>
              <w:spacing w:after="0" w:line="240"/>
            </w:pPr>
            <w:r>
              <w:rPr>
                <w:b/>
                <w:bCs/>
                <w:color w:val="FFFFFF"/>
                <w:sz w:val="18"/>
                <w:szCs w:val="18"/>
              </w:rPr>
              <w:t xml:space="preserve">Critère</w:t>
            </w:r>
          </w:p>
        </w:tc>
        <w:tc>
          <w:tcPr>
            <w:tcW w:type="dxa" w:w="3600"/>
            <w:shd w:fill="1F3864" w:val="clear"/>
            <w:tcMar>
              <w:top w:type="dxa" w:w="80"/>
              <w:left w:type="dxa" w:w="100"/>
              <w:bottom w:type="dxa" w:w="80"/>
              <w:right w:type="dxa" w:w="100"/>
            </w:tcMar>
            <w:vAlign w:val="center"/>
          </w:tcPr>
          <w:p>
            <w:pPr>
              <w:spacing w:after="0" w:line="240"/>
            </w:pPr>
            <w:r>
              <w:rPr>
                <w:b/>
                <w:bCs/>
                <w:color w:val="FFFFFF"/>
                <w:sz w:val="18"/>
                <w:szCs w:val="18"/>
              </w:rPr>
              <w:t xml:space="preserve">Constat</w:t>
            </w:r>
          </w:p>
        </w:tc>
        <w:tc>
          <w:tcPr>
            <w:tcW w:type="dxa" w:w="1300"/>
            <w:shd w:fill="1F3864" w:val="clear"/>
            <w:tcMar>
              <w:top w:type="dxa" w:w="80"/>
              <w:left w:type="dxa" w:w="100"/>
              <w:bottom w:type="dxa" w:w="80"/>
              <w:right w:type="dxa" w:w="100"/>
            </w:tcMar>
            <w:vAlign w:val="center"/>
          </w:tcPr>
          <w:p>
            <w:pPr>
              <w:spacing w:after="0" w:line="240"/>
            </w:pPr>
            <w:r>
              <w:rPr>
                <w:b/>
                <w:bCs/>
                <w:color w:val="FFFFFF"/>
                <w:sz w:val="18"/>
                <w:szCs w:val="18"/>
              </w:rPr>
              <w:t xml:space="preserve">Sévérité</w:t>
            </w:r>
          </w:p>
        </w:tc>
        <w:tc>
          <w:tcPr>
            <w:tcW w:type="dxa" w:w="3200"/>
            <w:shd w:fill="1F3864" w:val="clear"/>
            <w:tcMar>
              <w:top w:type="dxa" w:w="80"/>
              <w:left w:type="dxa" w:w="100"/>
              <w:bottom w:type="dxa" w:w="80"/>
              <w:right w:type="dxa" w:w="100"/>
            </w:tcMar>
            <w:vAlign w:val="center"/>
          </w:tcPr>
          <w:p>
            <w:pPr>
              <w:spacing w:after="0" w:line="240"/>
            </w:pPr>
            <w:r>
              <w:rPr>
                <w:b/>
                <w:bCs/>
                <w:color w:val="FFFFFF"/>
                <w:sz w:val="18"/>
                <w:szCs w:val="18"/>
              </w:rPr>
              <w:t xml:space="preserve">Recommandation</w:t>
            </w:r>
          </w:p>
        </w:tc>
      </w:tr>
      <w:tr>
        <w:tc>
          <w:tcPr>
            <w:tcW w:type="dxa" w:w="15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Compatibilité</w:t>
            </w:r>
          </w:p>
        </w:tc>
        <w:tc>
          <w:tcPr>
            <w:tcW w:type="dxa" w:w="36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Aucune action de téléchargement ou de paiement direct sur cet écran ; le téléchargement de facture existe ailleurs, sur le Dashboard, pour le même objet métier.</w:t>
            </w:r>
          </w:p>
        </w:tc>
        <w:tc>
          <w:tcPr>
            <w:tcW w:type="dxa" w:w="1300"/>
            <w:shd w:fill="FFFFFF" w:val="clear"/>
            <w:tcMar>
              <w:top w:type="dxa" w:w="80"/>
              <w:left w:type="dxa" w:w="100"/>
              <w:bottom w:type="dxa" w:w="80"/>
              <w:right w:type="dxa" w:w="100"/>
            </w:tcMar>
            <w:vAlign w:val="center"/>
          </w:tcPr>
          <w:p>
            <w:pPr>
              <w:spacing w:after="0" w:line="240"/>
            </w:pPr>
            <w:r>
              <w:rPr>
                <w:b w:val="false"/>
                <w:bCs w:val="false"/>
                <w:color w:val="C00000"/>
                <w:sz w:val="18"/>
                <w:szCs w:val="18"/>
              </w:rPr>
              <w:t xml:space="preserve">Critique</w:t>
            </w:r>
          </w:p>
        </w:tc>
        <w:tc>
          <w:tcPr>
            <w:tcW w:type="dxa" w:w="32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Ajouter un accès direct au PDF (et/ou au paiement) sur l'écran Factures lui-même.</w:t>
            </w:r>
          </w:p>
        </w:tc>
      </w:tr>
      <w:tr>
        <w:tc>
          <w:tcPr>
            <w:tcW w:type="dxa" w:w="15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Homogénéité</w:t>
            </w:r>
          </w:p>
        </w:tc>
        <w:tc>
          <w:tcPr>
            <w:tcW w:type="dxa" w:w="36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Fonctionnalité de téléchargement scindée entre deux écrans distincts pour le même objet.</w:t>
            </w:r>
          </w:p>
        </w:tc>
        <w:tc>
          <w:tcPr>
            <w:tcW w:type="dxa" w:w="1300"/>
            <w:shd w:fill="F2F2F2" w:val="clear"/>
            <w:tcMar>
              <w:top w:type="dxa" w:w="80"/>
              <w:left w:type="dxa" w:w="100"/>
              <w:bottom w:type="dxa" w:w="80"/>
              <w:right w:type="dxa" w:w="100"/>
            </w:tcMar>
            <w:vAlign w:val="center"/>
          </w:tcPr>
          <w:p>
            <w:pPr>
              <w:spacing w:after="0" w:line="240"/>
            </w:pPr>
            <w:r>
              <w:rPr>
                <w:b w:val="false"/>
                <w:bCs w:val="false"/>
                <w:color w:val="BF8F00"/>
                <w:sz w:val="18"/>
                <w:szCs w:val="18"/>
              </w:rPr>
              <w:t xml:space="preserve">Moyenne</w:t>
            </w:r>
          </w:p>
        </w:tc>
        <w:tc>
          <w:tcPr>
            <w:tcW w:type="dxa" w:w="32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Unifier l'accès au téléchargement sur l'écran Factures.</w:t>
            </w:r>
          </w:p>
        </w:tc>
      </w:tr>
      <w:tr>
        <w:tc>
          <w:tcPr>
            <w:tcW w:type="dxa" w:w="15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Guidage (lisibilité)</w:t>
            </w:r>
          </w:p>
        </w:tc>
        <w:tc>
          <w:tcPr>
            <w:tcW w:type="dxa" w:w="36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Un champ optionnel (motif d'avoir) n'est pas protégé par un rendu conditionnel contrairement aux champs voisins de la même carte.</w:t>
            </w:r>
          </w:p>
        </w:tc>
        <w:tc>
          <w:tcPr>
            <w:tcW w:type="dxa" w:w="1300"/>
            <w:shd w:fill="FFFFFF" w:val="clear"/>
            <w:tcMar>
              <w:top w:type="dxa" w:w="80"/>
              <w:left w:type="dxa" w:w="100"/>
              <w:bottom w:type="dxa" w:w="80"/>
              <w:right w:type="dxa" w:w="100"/>
            </w:tcMar>
            <w:vAlign w:val="center"/>
          </w:tcPr>
          <w:p>
            <w:pPr>
              <w:spacing w:after="0" w:line="240"/>
            </w:pPr>
            <w:r>
              <w:rPr>
                <w:b w:val="false"/>
                <w:bCs w:val="false"/>
                <w:color w:val="548235"/>
                <w:sz w:val="18"/>
                <w:szCs w:val="18"/>
              </w:rPr>
              <w:t xml:space="preserve">Faible</w:t>
            </w:r>
          </w:p>
        </w:tc>
        <w:tc>
          <w:tcPr>
            <w:tcW w:type="dxa" w:w="32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Ajouter une valeur de repli explicite ou masquer la ligne si absente.</w:t>
            </w:r>
          </w:p>
        </w:tc>
      </w:tr>
      <w:tr>
        <w:tc>
          <w:tcPr>
            <w:tcW w:type="dxa" w:w="15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Gestion des erreurs</w:t>
            </w:r>
          </w:p>
        </w:tc>
        <w:tc>
          <w:tcPr>
            <w:tcW w:type="dxa" w:w="36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Message générique unique pour 3 requêtes indépendantes.</w:t>
            </w:r>
          </w:p>
        </w:tc>
        <w:tc>
          <w:tcPr>
            <w:tcW w:type="dxa" w:w="1300"/>
            <w:shd w:fill="F2F2F2" w:val="clear"/>
            <w:tcMar>
              <w:top w:type="dxa" w:w="80"/>
              <w:left w:type="dxa" w:w="100"/>
              <w:bottom w:type="dxa" w:w="80"/>
              <w:right w:type="dxa" w:w="100"/>
            </w:tcMar>
            <w:vAlign w:val="center"/>
          </w:tcPr>
          <w:p>
            <w:pPr>
              <w:spacing w:after="0" w:line="240"/>
            </w:pPr>
            <w:r>
              <w:rPr>
                <w:b w:val="false"/>
                <w:bCs w:val="false"/>
                <w:color w:val="BF8F00"/>
                <w:sz w:val="18"/>
                <w:szCs w:val="18"/>
              </w:rPr>
              <w:t xml:space="preserve">Moyenne</w:t>
            </w:r>
          </w:p>
        </w:tc>
        <w:tc>
          <w:tcPr>
            <w:tcW w:type="dxa" w:w="32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Différencier les messages par section.</w:t>
            </w:r>
          </w:p>
        </w:tc>
      </w:tr>
      <w:tr>
        <w:tc>
          <w:tcPr>
            <w:tcW w:type="dxa" w:w="15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Homogénéité</w:t>
            </w:r>
          </w:p>
        </w:tc>
        <w:tc>
          <w:tcPr>
            <w:tcW w:type="dxa" w:w="36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Quatrième redéfinition locale de la palette de couleurs de statut du groupe, confirmant la dérive de couleurs entre écrans.</w:t>
            </w:r>
          </w:p>
        </w:tc>
        <w:tc>
          <w:tcPr>
            <w:tcW w:type="dxa" w:w="1300"/>
            <w:shd w:fill="FFFFFF" w:val="clear"/>
            <w:tcMar>
              <w:top w:type="dxa" w:w="80"/>
              <w:left w:type="dxa" w:w="100"/>
              <w:bottom w:type="dxa" w:w="80"/>
              <w:right w:type="dxa" w:w="100"/>
            </w:tcMar>
            <w:vAlign w:val="center"/>
          </w:tcPr>
          <w:p>
            <w:pPr>
              <w:spacing w:after="0" w:line="240"/>
            </w:pPr>
            <w:r>
              <w:rPr>
                <w:b w:val="false"/>
                <w:bCs w:val="false"/>
                <w:color w:val="BF8F00"/>
                <w:sz w:val="18"/>
                <w:szCs w:val="18"/>
              </w:rPr>
              <w:t xml:space="preserve">Moyenne</w:t>
            </w:r>
          </w:p>
        </w:tc>
        <w:tc>
          <w:tcPr>
            <w:tcW w:type="dxa" w:w="32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Centraliser.</w:t>
            </w:r>
          </w:p>
        </w:tc>
      </w:tr>
      <w:tr>
        <w:tc>
          <w:tcPr>
            <w:tcW w:type="dxa" w:w="15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Signifiance des codes</w:t>
            </w:r>
          </w:p>
        </w:tc>
        <w:tc>
          <w:tcPr>
            <w:tcW w:type="dxa" w:w="36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Vocabulaire clair et non technique pour un client B2B/B2C, pas de jargon interne visible.</w:t>
            </w:r>
          </w:p>
        </w:tc>
        <w:tc>
          <w:tcPr>
            <w:tcW w:type="dxa" w:w="1300"/>
            <w:shd w:fill="F2F2F2" w:val="clear"/>
            <w:tcMar>
              <w:top w:type="dxa" w:w="80"/>
              <w:left w:type="dxa" w:w="100"/>
              <w:bottom w:type="dxa" w:w="80"/>
              <w:right w:type="dxa" w:w="100"/>
            </w:tcMar>
            <w:vAlign w:val="center"/>
          </w:tcPr>
          <w:p>
            <w:pPr>
              <w:spacing w:after="0" w:line="240"/>
            </w:pPr>
            <w:r>
              <w:rPr>
                <w:b w:val="false"/>
                <w:bCs w:val="false"/>
                <w:color w:val="375623"/>
                <w:sz w:val="18"/>
                <w:szCs w:val="18"/>
              </w:rPr>
              <w:t xml:space="preserve">— (positif)</w:t>
            </w:r>
          </w:p>
        </w:tc>
        <w:tc>
          <w:tcPr>
            <w:tcW w:type="dxa" w:w="32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RAS.</w:t>
            </w:r>
          </w:p>
        </w:tc>
      </w:tr>
    </w:tbl>
    <w:p>
      <w:pPr>
        <w:spacing w:after="200"/>
      </w:pPr>
    </w:p>
    <w:p>
      <w:pPr>
        <w:pStyle w:val="Heading3"/>
        <w:spacing w:after="100" w:before="220"/>
      </w:pPr>
      <w:r>
        <w:rPr>
          <w:b/>
          <w:bCs/>
          <w:color w:val="1A1A1A"/>
        </w:rPr>
        <w:t xml:space="preserve">Problèmes transverses au groupe E</w:t>
      </w:r>
    </w:p>
    <w:p>
      <w:pPr>
        <w:spacing w:after="120" w:line="276"/>
        <w:ind w:left="300"/>
      </w:pPr>
      <w:r>
        <w:rPr>
          <w:b/>
          <w:bCs/>
          <w:color w:val="2E74B5"/>
          <w:sz w:val="20"/>
          <w:szCs w:val="20"/>
        </w:rPr>
        <w:t xml:space="preserve">• </w:t>
      </w:r>
      <w:r>
        <w:rPr>
          <w:sz w:val="20"/>
          <w:szCs w:val="20"/>
        </w:rPr>
        <w:t xml:space="preserve">Protection incohérente des actions d'engagement client : trois actions de même nature (Projets, Approvals, Proposals) reçoivent trois niveaux de protection très différents, le niveau le plus faible portant sur l'action à l'enjeu financier le plus élevé (accepter une proposition).</w:t>
      </w:r>
    </w:p>
    <w:p>
      <w:pPr>
        <w:spacing w:after="120" w:line="276"/>
        <w:ind w:left="300"/>
      </w:pPr>
      <w:r>
        <w:rPr>
          <w:b/>
          <w:bCs/>
          <w:color w:val="2E74B5"/>
          <w:sz w:val="20"/>
          <w:szCs w:val="20"/>
        </w:rPr>
        <w:t xml:space="preserve">• </w:t>
      </w:r>
      <w:r>
        <w:rPr>
          <w:sz w:val="20"/>
          <w:szCs w:val="20"/>
        </w:rPr>
        <w:t xml:space="preserve">Palette de couleurs de statut dupliquée dans 4 fichiers sur 6, avec des couleurs contradictoires pour un même statut d'un écran à l'autre.</w:t>
      </w:r>
    </w:p>
    <w:p>
      <w:pPr>
        <w:spacing w:after="120" w:line="276"/>
        <w:ind w:left="300"/>
      </w:pPr>
      <w:r>
        <w:rPr>
          <w:b/>
          <w:bCs/>
          <w:color w:val="2E74B5"/>
          <w:sz w:val="20"/>
          <w:szCs w:val="20"/>
        </w:rPr>
        <w:t xml:space="preserve">• </w:t>
      </w:r>
      <w:r>
        <w:rPr>
          <w:sz w:val="20"/>
          <w:szCs w:val="20"/>
        </w:rPr>
        <w:t xml:space="preserve">Gestion des erreurs de granularité très inégale : d'un excellent traitement (Approvals) à une perte silencieuse de la saisie utilisateur (Service Requests).</w:t>
      </w:r>
    </w:p>
    <w:p>
      <w:pPr>
        <w:pStyle w:val="Heading2"/>
        <w:pBdr>
          <w:bottom w:val="single" w:color="2E74B5" w:sz="6" w:space="4"/>
        </w:pBdr>
        <w:spacing w:after="160" w:before="280"/>
      </w:pPr>
      <w:r>
        <w:rPr>
          <w:b/>
          <w:bCs/>
          <w:color w:val="2E74B5"/>
        </w:rPr>
        <w:t xml:space="preserve">Groupe F — Portail client, partie 2 (6 écrans)</w:t>
      </w:r>
    </w:p>
    <w:p>
      <w:pPr>
        <w:spacing w:after="100" w:line="276"/>
      </w:pPr>
      <w:r>
        <w:rPr>
          <w:b/>
          <w:bCs/>
          <w:sz w:val="20"/>
          <w:szCs w:val="20"/>
        </w:rPr>
        <w:t xml:space="preserve">Fichiers lus</w:t>
      </w:r>
      <w:r>
        <w:rPr>
          <w:sz w:val="20"/>
          <w:szCs w:val="20"/>
        </w:rPr>
        <w:t xml:space="preserve"> : ClientProfilePage.tsx, QuestionsClientPage.tsx, DocumentsClientPage.tsx, SeoReportPage.tsx, ClientBriefPage.tsx, OnboardingClientPage.tsx, hooks/useAuth.ts, hooks/useCustomQuestions.ts, SeoMetricsGrid.tsx.</w:t>
      </w:r>
    </w:p>
    <w:p>
      <w:pPr>
        <w:pStyle w:val="Heading3"/>
        <w:spacing w:after="100" w:before="220"/>
      </w:pPr>
      <w:r>
        <w:rPr>
          <w:b/>
          <w:bCs/>
          <w:color w:val="1A1A1A"/>
        </w:rPr>
        <w:t xml:space="preserve">Mon profil — route `/client/profile` — fichier `client/src/features/client-portal/ClientProfilePage.tsx`</w:t>
      </w:r>
    </w:p>
    <w:tbl>
      <w:tblPr>
        <w:tblW w:type="dxa" w:w="9600"/>
        <w:tblBorders>
          <w:top w:val="single" w:color="BFBFBF" w:sz="2"/>
          <w:left w:val="single" w:color="BFBFBF" w:sz="2"/>
          <w:bottom w:val="single" w:color="BFBFBF" w:sz="2"/>
          <w:right w:val="single" w:color="BFBFBF" w:sz="2"/>
          <w:insideH w:val="single" w:color="D9D9D9" w:sz="2"/>
          <w:insideV w:val="single" w:color="D9D9D9" w:sz="2"/>
        </w:tblBorders>
      </w:tblPr>
      <w:tblGrid>
        <w:gridCol w:w="1500"/>
        <w:gridCol w:w="3600"/>
        <w:gridCol w:w="1300"/>
        <w:gridCol w:w="3200"/>
      </w:tblGrid>
      <w:tr>
        <w:trPr>
          <w:tblHeader/>
        </w:trPr>
        <w:tc>
          <w:tcPr>
            <w:tcW w:type="dxa" w:w="1500"/>
            <w:shd w:fill="1F3864" w:val="clear"/>
            <w:tcMar>
              <w:top w:type="dxa" w:w="80"/>
              <w:left w:type="dxa" w:w="100"/>
              <w:bottom w:type="dxa" w:w="80"/>
              <w:right w:type="dxa" w:w="100"/>
            </w:tcMar>
            <w:vAlign w:val="center"/>
          </w:tcPr>
          <w:p>
            <w:pPr>
              <w:spacing w:after="0" w:line="240"/>
            </w:pPr>
            <w:r>
              <w:rPr>
                <w:b/>
                <w:bCs/>
                <w:color w:val="FFFFFF"/>
                <w:sz w:val="18"/>
                <w:szCs w:val="18"/>
              </w:rPr>
              <w:t xml:space="preserve">Critère</w:t>
            </w:r>
          </w:p>
        </w:tc>
        <w:tc>
          <w:tcPr>
            <w:tcW w:type="dxa" w:w="3600"/>
            <w:shd w:fill="1F3864" w:val="clear"/>
            <w:tcMar>
              <w:top w:type="dxa" w:w="80"/>
              <w:left w:type="dxa" w:w="100"/>
              <w:bottom w:type="dxa" w:w="80"/>
              <w:right w:type="dxa" w:w="100"/>
            </w:tcMar>
            <w:vAlign w:val="center"/>
          </w:tcPr>
          <w:p>
            <w:pPr>
              <w:spacing w:after="0" w:line="240"/>
            </w:pPr>
            <w:r>
              <w:rPr>
                <w:b/>
                <w:bCs/>
                <w:color w:val="FFFFFF"/>
                <w:sz w:val="18"/>
                <w:szCs w:val="18"/>
              </w:rPr>
              <w:t xml:space="preserve">Constat</w:t>
            </w:r>
          </w:p>
        </w:tc>
        <w:tc>
          <w:tcPr>
            <w:tcW w:type="dxa" w:w="1300"/>
            <w:shd w:fill="1F3864" w:val="clear"/>
            <w:tcMar>
              <w:top w:type="dxa" w:w="80"/>
              <w:left w:type="dxa" w:w="100"/>
              <w:bottom w:type="dxa" w:w="80"/>
              <w:right w:type="dxa" w:w="100"/>
            </w:tcMar>
            <w:vAlign w:val="center"/>
          </w:tcPr>
          <w:p>
            <w:pPr>
              <w:spacing w:after="0" w:line="240"/>
            </w:pPr>
            <w:r>
              <w:rPr>
                <w:b/>
                <w:bCs/>
                <w:color w:val="FFFFFF"/>
                <w:sz w:val="18"/>
                <w:szCs w:val="18"/>
              </w:rPr>
              <w:t xml:space="preserve">Sévérité</w:t>
            </w:r>
          </w:p>
        </w:tc>
        <w:tc>
          <w:tcPr>
            <w:tcW w:type="dxa" w:w="3200"/>
            <w:shd w:fill="1F3864" w:val="clear"/>
            <w:tcMar>
              <w:top w:type="dxa" w:w="80"/>
              <w:left w:type="dxa" w:w="100"/>
              <w:bottom w:type="dxa" w:w="80"/>
              <w:right w:type="dxa" w:w="100"/>
            </w:tcMar>
            <w:vAlign w:val="center"/>
          </w:tcPr>
          <w:p>
            <w:pPr>
              <w:spacing w:after="0" w:line="240"/>
            </w:pPr>
            <w:r>
              <w:rPr>
                <w:b/>
                <w:bCs/>
                <w:color w:val="FFFFFF"/>
                <w:sz w:val="18"/>
                <w:szCs w:val="18"/>
              </w:rPr>
              <w:t xml:space="preserve">Recommandation</w:t>
            </w:r>
          </w:p>
        </w:tc>
      </w:tr>
      <w:tr>
        <w:tc>
          <w:tcPr>
            <w:tcW w:type="dxa" w:w="15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Contrôle explicite</w:t>
            </w:r>
          </w:p>
        </w:tc>
        <w:tc>
          <w:tcPr>
            <w:tcW w:type="dxa" w:w="36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Bascule édition/lecture contrôlée, "Annuler" réinitialise explicitement le formulaire sans perte silencieuse.</w:t>
            </w:r>
          </w:p>
        </w:tc>
        <w:tc>
          <w:tcPr>
            <w:tcW w:type="dxa" w:w="1300"/>
            <w:shd w:fill="FFFFFF" w:val="clear"/>
            <w:tcMar>
              <w:top w:type="dxa" w:w="80"/>
              <w:left w:type="dxa" w:w="100"/>
              <w:bottom w:type="dxa" w:w="80"/>
              <w:right w:type="dxa" w:w="100"/>
            </w:tcMar>
            <w:vAlign w:val="center"/>
          </w:tcPr>
          <w:p>
            <w:pPr>
              <w:spacing w:after="0" w:line="240"/>
            </w:pPr>
            <w:r>
              <w:rPr>
                <w:b w:val="false"/>
                <w:bCs w:val="false"/>
                <w:color w:val="375623"/>
                <w:sz w:val="18"/>
                <w:szCs w:val="18"/>
              </w:rPr>
              <w:t xml:space="preserve">— (positif)</w:t>
            </w:r>
          </w:p>
        </w:tc>
        <w:tc>
          <w:tcPr>
            <w:tcW w:type="dxa" w:w="32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RAS.</w:t>
            </w:r>
          </w:p>
        </w:tc>
      </w:tr>
      <w:tr>
        <w:tc>
          <w:tcPr>
            <w:tcW w:type="dxa" w:w="15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Gestion des erreurs</w:t>
            </w:r>
          </w:p>
        </w:tc>
        <w:tc>
          <w:tcPr>
            <w:tcW w:type="dxa" w:w="36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Le message d'erreur affiché dépend directement du message brut renvoyé par l'API, non vérifiable statiquement s'il est toujours rédigé pour un utilisateur final.</w:t>
            </w:r>
          </w:p>
        </w:tc>
        <w:tc>
          <w:tcPr>
            <w:tcW w:type="dxa" w:w="1300"/>
            <w:shd w:fill="F2F2F2" w:val="clear"/>
            <w:tcMar>
              <w:top w:type="dxa" w:w="80"/>
              <w:left w:type="dxa" w:w="100"/>
              <w:bottom w:type="dxa" w:w="80"/>
              <w:right w:type="dxa" w:w="100"/>
            </w:tcMar>
            <w:vAlign w:val="center"/>
          </w:tcPr>
          <w:p>
            <w:pPr>
              <w:spacing w:after="0" w:line="240"/>
            </w:pPr>
            <w:r>
              <w:rPr>
                <w:b w:val="false"/>
                <w:bCs w:val="false"/>
                <w:color w:val="BF8F00"/>
                <w:sz w:val="18"/>
                <w:szCs w:val="18"/>
              </w:rPr>
              <w:t xml:space="preserve">Moyenne</w:t>
            </w:r>
          </w:p>
        </w:tc>
        <w:tc>
          <w:tcPr>
            <w:tcW w:type="dxa" w:w="32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Vérifier côté API que les messages renvoyés sont adaptés à l'utilisateur final.</w:t>
            </w:r>
          </w:p>
        </w:tc>
      </w:tr>
      <w:tr>
        <w:tc>
          <w:tcPr>
            <w:tcW w:type="dxa" w:w="15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Signifiance des codes</w:t>
            </w:r>
          </w:p>
        </w:tc>
        <w:tc>
          <w:tcPr>
            <w:tcW w:type="dxa" w:w="36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Le rôle est affiché via mise en forme CSS du nom brut de l'enum plutôt qu'une traduction i18n dédiée.</w:t>
            </w:r>
          </w:p>
        </w:tc>
        <w:tc>
          <w:tcPr>
            <w:tcW w:type="dxa" w:w="1300"/>
            <w:shd w:fill="FFFFFF" w:val="clear"/>
            <w:tcMar>
              <w:top w:type="dxa" w:w="80"/>
              <w:left w:type="dxa" w:w="100"/>
              <w:bottom w:type="dxa" w:w="80"/>
              <w:right w:type="dxa" w:w="100"/>
            </w:tcMar>
            <w:vAlign w:val="center"/>
          </w:tcPr>
          <w:p>
            <w:pPr>
              <w:spacing w:after="0" w:line="240"/>
            </w:pPr>
            <w:r>
              <w:rPr>
                <w:b w:val="false"/>
                <w:bCs w:val="false"/>
                <w:color w:val="548235"/>
                <w:sz w:val="18"/>
                <w:szCs w:val="18"/>
              </w:rPr>
              <w:t xml:space="preserve">Faible</w:t>
            </w:r>
          </w:p>
        </w:tc>
        <w:tc>
          <w:tcPr>
            <w:tcW w:type="dxa" w:w="32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Passer par une clé i18n dédiée si des rôles moins transparents sont ajoutés.</w:t>
            </w:r>
          </w:p>
        </w:tc>
      </w:tr>
    </w:tbl>
    <w:p>
      <w:pPr>
        <w:spacing w:after="200"/>
      </w:pPr>
    </w:p>
    <w:p>
      <w:pPr>
        <w:pStyle w:val="Heading3"/>
        <w:spacing w:after="100" w:before="220"/>
      </w:pPr>
      <w:r>
        <w:rPr>
          <w:b/>
          <w:bCs/>
          <w:color w:val="1A1A1A"/>
        </w:rPr>
        <w:t xml:space="preserve">Mes questions — routes `/client/questions`, `/client/questions/:id` — fichier `client/src/features/client-portal/QuestionsClientPage.tsx`</w:t>
      </w:r>
    </w:p>
    <w:tbl>
      <w:tblPr>
        <w:tblW w:type="dxa" w:w="9600"/>
        <w:tblBorders>
          <w:top w:val="single" w:color="BFBFBF" w:sz="2"/>
          <w:left w:val="single" w:color="BFBFBF" w:sz="2"/>
          <w:bottom w:val="single" w:color="BFBFBF" w:sz="2"/>
          <w:right w:val="single" w:color="BFBFBF" w:sz="2"/>
          <w:insideH w:val="single" w:color="D9D9D9" w:sz="2"/>
          <w:insideV w:val="single" w:color="D9D9D9" w:sz="2"/>
        </w:tblBorders>
      </w:tblPr>
      <w:tblGrid>
        <w:gridCol w:w="1500"/>
        <w:gridCol w:w="3600"/>
        <w:gridCol w:w="1300"/>
        <w:gridCol w:w="3200"/>
      </w:tblGrid>
      <w:tr>
        <w:trPr>
          <w:tblHeader/>
        </w:trPr>
        <w:tc>
          <w:tcPr>
            <w:tcW w:type="dxa" w:w="1500"/>
            <w:shd w:fill="1F3864" w:val="clear"/>
            <w:tcMar>
              <w:top w:type="dxa" w:w="80"/>
              <w:left w:type="dxa" w:w="100"/>
              <w:bottom w:type="dxa" w:w="80"/>
              <w:right w:type="dxa" w:w="100"/>
            </w:tcMar>
            <w:vAlign w:val="center"/>
          </w:tcPr>
          <w:p>
            <w:pPr>
              <w:spacing w:after="0" w:line="240"/>
            </w:pPr>
            <w:r>
              <w:rPr>
                <w:b/>
                <w:bCs/>
                <w:color w:val="FFFFFF"/>
                <w:sz w:val="18"/>
                <w:szCs w:val="18"/>
              </w:rPr>
              <w:t xml:space="preserve">Critère</w:t>
            </w:r>
          </w:p>
        </w:tc>
        <w:tc>
          <w:tcPr>
            <w:tcW w:type="dxa" w:w="3600"/>
            <w:shd w:fill="1F3864" w:val="clear"/>
            <w:tcMar>
              <w:top w:type="dxa" w:w="80"/>
              <w:left w:type="dxa" w:w="100"/>
              <w:bottom w:type="dxa" w:w="80"/>
              <w:right w:type="dxa" w:w="100"/>
            </w:tcMar>
            <w:vAlign w:val="center"/>
          </w:tcPr>
          <w:p>
            <w:pPr>
              <w:spacing w:after="0" w:line="240"/>
            </w:pPr>
            <w:r>
              <w:rPr>
                <w:b/>
                <w:bCs/>
                <w:color w:val="FFFFFF"/>
                <w:sz w:val="18"/>
                <w:szCs w:val="18"/>
              </w:rPr>
              <w:t xml:space="preserve">Constat</w:t>
            </w:r>
          </w:p>
        </w:tc>
        <w:tc>
          <w:tcPr>
            <w:tcW w:type="dxa" w:w="1300"/>
            <w:shd w:fill="1F3864" w:val="clear"/>
            <w:tcMar>
              <w:top w:type="dxa" w:w="80"/>
              <w:left w:type="dxa" w:w="100"/>
              <w:bottom w:type="dxa" w:w="80"/>
              <w:right w:type="dxa" w:w="100"/>
            </w:tcMar>
            <w:vAlign w:val="center"/>
          </w:tcPr>
          <w:p>
            <w:pPr>
              <w:spacing w:after="0" w:line="240"/>
            </w:pPr>
            <w:r>
              <w:rPr>
                <w:b/>
                <w:bCs/>
                <w:color w:val="FFFFFF"/>
                <w:sz w:val="18"/>
                <w:szCs w:val="18"/>
              </w:rPr>
              <w:t xml:space="preserve">Sévérité</w:t>
            </w:r>
          </w:p>
        </w:tc>
        <w:tc>
          <w:tcPr>
            <w:tcW w:type="dxa" w:w="3200"/>
            <w:shd w:fill="1F3864" w:val="clear"/>
            <w:tcMar>
              <w:top w:type="dxa" w:w="80"/>
              <w:left w:type="dxa" w:w="100"/>
              <w:bottom w:type="dxa" w:w="80"/>
              <w:right w:type="dxa" w:w="100"/>
            </w:tcMar>
            <w:vAlign w:val="center"/>
          </w:tcPr>
          <w:p>
            <w:pPr>
              <w:spacing w:after="0" w:line="240"/>
            </w:pPr>
            <w:r>
              <w:rPr>
                <w:b/>
                <w:bCs/>
                <w:color w:val="FFFFFF"/>
                <w:sz w:val="18"/>
                <w:szCs w:val="18"/>
              </w:rPr>
              <w:t xml:space="preserve">Recommandation</w:t>
            </w:r>
          </w:p>
        </w:tc>
      </w:tr>
      <w:tr>
        <w:tc>
          <w:tcPr>
            <w:tcW w:type="dxa" w:w="15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Contrôle explicite</w:t>
            </w:r>
          </w:p>
        </w:tc>
        <w:tc>
          <w:tcPr>
            <w:tcW w:type="dxa" w:w="36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Aucune action de création d'une nouvelle question sur cette page : le hook de création existe mais n'est appelé nulle part dans le portail client authentifié, seulement sur la page publique pré-authentification. Un client connecté n'a, à la lecture du code, aucun moyen visible de reposer une question.</w:t>
            </w:r>
          </w:p>
        </w:tc>
        <w:tc>
          <w:tcPr>
            <w:tcW w:type="dxa" w:w="1300"/>
            <w:shd w:fill="FFFFFF" w:val="clear"/>
            <w:tcMar>
              <w:top w:type="dxa" w:w="80"/>
              <w:left w:type="dxa" w:w="100"/>
              <w:bottom w:type="dxa" w:w="80"/>
              <w:right w:type="dxa" w:w="100"/>
            </w:tcMar>
            <w:vAlign w:val="center"/>
          </w:tcPr>
          <w:p>
            <w:pPr>
              <w:spacing w:after="0" w:line="240"/>
            </w:pPr>
            <w:r>
              <w:rPr>
                <w:b w:val="false"/>
                <w:bCs w:val="false"/>
                <w:color w:val="C00000"/>
                <w:sz w:val="18"/>
                <w:szCs w:val="18"/>
              </w:rPr>
              <w:t xml:space="preserve">Critique</w:t>
            </w:r>
          </w:p>
        </w:tc>
        <w:tc>
          <w:tcPr>
            <w:tcW w:type="dxa" w:w="32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Ajouter le déclencheur de création de question sur cette page, en particulier dans l'état vide actuel qui ne propose qu'un texte sans action.</w:t>
            </w:r>
          </w:p>
        </w:tc>
      </w:tr>
      <w:tr>
        <w:tc>
          <w:tcPr>
            <w:tcW w:type="dxa" w:w="15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Guidage</w:t>
            </w:r>
          </w:p>
        </w:tc>
        <w:tc>
          <w:tcPr>
            <w:tcW w:type="dxa" w:w="36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Statuts codés par couleur et libellé traduit — double codage conforme.</w:t>
            </w:r>
          </w:p>
        </w:tc>
        <w:tc>
          <w:tcPr>
            <w:tcW w:type="dxa" w:w="1300"/>
            <w:shd w:fill="F2F2F2" w:val="clear"/>
            <w:tcMar>
              <w:top w:type="dxa" w:w="80"/>
              <w:left w:type="dxa" w:w="100"/>
              <w:bottom w:type="dxa" w:w="80"/>
              <w:right w:type="dxa" w:w="100"/>
            </w:tcMar>
            <w:vAlign w:val="center"/>
          </w:tcPr>
          <w:p>
            <w:pPr>
              <w:spacing w:after="0" w:line="240"/>
            </w:pPr>
            <w:r>
              <w:rPr>
                <w:b w:val="false"/>
                <w:bCs w:val="false"/>
                <w:color w:val="375623"/>
                <w:sz w:val="18"/>
                <w:szCs w:val="18"/>
              </w:rPr>
              <w:t xml:space="preserve">— (positif)</w:t>
            </w:r>
          </w:p>
        </w:tc>
        <w:tc>
          <w:tcPr>
            <w:tcW w:type="dxa" w:w="32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RAS.</w:t>
            </w:r>
          </w:p>
        </w:tc>
      </w:tr>
      <w:tr>
        <w:tc>
          <w:tcPr>
            <w:tcW w:type="dxa" w:w="15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Gestion des erreurs</w:t>
            </w:r>
          </w:p>
        </w:tc>
        <w:tc>
          <w:tcPr>
            <w:tcW w:type="dxa" w:w="36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Le texte de réponse n'est vidé qu'en cas de succès, pas de perte de saisie en cas d'échec (vérifié via le hook).</w:t>
            </w:r>
          </w:p>
        </w:tc>
        <w:tc>
          <w:tcPr>
            <w:tcW w:type="dxa" w:w="1300"/>
            <w:shd w:fill="FFFFFF" w:val="clear"/>
            <w:tcMar>
              <w:top w:type="dxa" w:w="80"/>
              <w:left w:type="dxa" w:w="100"/>
              <w:bottom w:type="dxa" w:w="80"/>
              <w:right w:type="dxa" w:w="100"/>
            </w:tcMar>
            <w:vAlign w:val="center"/>
          </w:tcPr>
          <w:p>
            <w:pPr>
              <w:spacing w:after="0" w:line="240"/>
            </w:pPr>
            <w:r>
              <w:rPr>
                <w:b w:val="false"/>
                <w:bCs w:val="false"/>
                <w:color w:val="375623"/>
                <w:sz w:val="18"/>
                <w:szCs w:val="18"/>
              </w:rPr>
              <w:t xml:space="preserve">— (positif)</w:t>
            </w:r>
          </w:p>
        </w:tc>
        <w:tc>
          <w:tcPr>
            <w:tcW w:type="dxa" w:w="32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RAS.</w:t>
            </w:r>
          </w:p>
        </w:tc>
      </w:tr>
      <w:tr>
        <w:tc>
          <w:tcPr>
            <w:tcW w:type="dxa" w:w="15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Charge de travail</w:t>
            </w:r>
          </w:p>
        </w:tc>
        <w:tc>
          <w:tcPr>
            <w:tcW w:type="dxa" w:w="36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Aucune pagination visible dans ce composant pour la liste de questions, à confirmer côté hook/API à plus grande échelle.</w:t>
            </w:r>
          </w:p>
        </w:tc>
        <w:tc>
          <w:tcPr>
            <w:tcW w:type="dxa" w:w="1300"/>
            <w:shd w:fill="F2F2F2" w:val="clear"/>
            <w:tcMar>
              <w:top w:type="dxa" w:w="80"/>
              <w:left w:type="dxa" w:w="100"/>
              <w:bottom w:type="dxa" w:w="80"/>
              <w:right w:type="dxa" w:w="100"/>
            </w:tcMar>
            <w:vAlign w:val="center"/>
          </w:tcPr>
          <w:p>
            <w:pPr>
              <w:spacing w:after="0" w:line="240"/>
            </w:pPr>
            <w:r>
              <w:rPr>
                <w:b w:val="false"/>
                <w:bCs w:val="false"/>
                <w:color w:val="548235"/>
                <w:sz w:val="18"/>
                <w:szCs w:val="18"/>
              </w:rPr>
              <w:t xml:space="preserve">Faible</w:t>
            </w:r>
          </w:p>
        </w:tc>
        <w:tc>
          <w:tcPr>
            <w:tcW w:type="dxa" w:w="32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Vérifier la pagination réelle à volume plus élevé.</w:t>
            </w:r>
          </w:p>
        </w:tc>
      </w:tr>
    </w:tbl>
    <w:p>
      <w:pPr>
        <w:spacing w:after="200"/>
      </w:pPr>
    </w:p>
    <w:p>
      <w:pPr>
        <w:pStyle w:val="Heading3"/>
        <w:spacing w:after="100" w:before="220"/>
      </w:pPr>
      <w:r>
        <w:rPr>
          <w:b/>
          <w:bCs/>
          <w:color w:val="1A1A1A"/>
        </w:rPr>
        <w:t xml:space="preserve">Mes documents — route `/client/documents` — fichier `client/src/features/client-portal/DocumentsClientPage.tsx`</w:t>
      </w:r>
    </w:p>
    <w:tbl>
      <w:tblPr>
        <w:tblW w:type="dxa" w:w="9600"/>
        <w:tblBorders>
          <w:top w:val="single" w:color="BFBFBF" w:sz="2"/>
          <w:left w:val="single" w:color="BFBFBF" w:sz="2"/>
          <w:bottom w:val="single" w:color="BFBFBF" w:sz="2"/>
          <w:right w:val="single" w:color="BFBFBF" w:sz="2"/>
          <w:insideH w:val="single" w:color="D9D9D9" w:sz="2"/>
          <w:insideV w:val="single" w:color="D9D9D9" w:sz="2"/>
        </w:tblBorders>
      </w:tblPr>
      <w:tblGrid>
        <w:gridCol w:w="1500"/>
        <w:gridCol w:w="3600"/>
        <w:gridCol w:w="1300"/>
        <w:gridCol w:w="3200"/>
      </w:tblGrid>
      <w:tr>
        <w:trPr>
          <w:tblHeader/>
        </w:trPr>
        <w:tc>
          <w:tcPr>
            <w:tcW w:type="dxa" w:w="1500"/>
            <w:shd w:fill="1F3864" w:val="clear"/>
            <w:tcMar>
              <w:top w:type="dxa" w:w="80"/>
              <w:left w:type="dxa" w:w="100"/>
              <w:bottom w:type="dxa" w:w="80"/>
              <w:right w:type="dxa" w:w="100"/>
            </w:tcMar>
            <w:vAlign w:val="center"/>
          </w:tcPr>
          <w:p>
            <w:pPr>
              <w:spacing w:after="0" w:line="240"/>
            </w:pPr>
            <w:r>
              <w:rPr>
                <w:b/>
                <w:bCs/>
                <w:color w:val="FFFFFF"/>
                <w:sz w:val="18"/>
                <w:szCs w:val="18"/>
              </w:rPr>
              <w:t xml:space="preserve">Critère</w:t>
            </w:r>
          </w:p>
        </w:tc>
        <w:tc>
          <w:tcPr>
            <w:tcW w:type="dxa" w:w="3600"/>
            <w:shd w:fill="1F3864" w:val="clear"/>
            <w:tcMar>
              <w:top w:type="dxa" w:w="80"/>
              <w:left w:type="dxa" w:w="100"/>
              <w:bottom w:type="dxa" w:w="80"/>
              <w:right w:type="dxa" w:w="100"/>
            </w:tcMar>
            <w:vAlign w:val="center"/>
          </w:tcPr>
          <w:p>
            <w:pPr>
              <w:spacing w:after="0" w:line="240"/>
            </w:pPr>
            <w:r>
              <w:rPr>
                <w:b/>
                <w:bCs/>
                <w:color w:val="FFFFFF"/>
                <w:sz w:val="18"/>
                <w:szCs w:val="18"/>
              </w:rPr>
              <w:t xml:space="preserve">Constat</w:t>
            </w:r>
          </w:p>
        </w:tc>
        <w:tc>
          <w:tcPr>
            <w:tcW w:type="dxa" w:w="1300"/>
            <w:shd w:fill="1F3864" w:val="clear"/>
            <w:tcMar>
              <w:top w:type="dxa" w:w="80"/>
              <w:left w:type="dxa" w:w="100"/>
              <w:bottom w:type="dxa" w:w="80"/>
              <w:right w:type="dxa" w:w="100"/>
            </w:tcMar>
            <w:vAlign w:val="center"/>
          </w:tcPr>
          <w:p>
            <w:pPr>
              <w:spacing w:after="0" w:line="240"/>
            </w:pPr>
            <w:r>
              <w:rPr>
                <w:b/>
                <w:bCs/>
                <w:color w:val="FFFFFF"/>
                <w:sz w:val="18"/>
                <w:szCs w:val="18"/>
              </w:rPr>
              <w:t xml:space="preserve">Sévérité</w:t>
            </w:r>
          </w:p>
        </w:tc>
        <w:tc>
          <w:tcPr>
            <w:tcW w:type="dxa" w:w="3200"/>
            <w:shd w:fill="1F3864" w:val="clear"/>
            <w:tcMar>
              <w:top w:type="dxa" w:w="80"/>
              <w:left w:type="dxa" w:w="100"/>
              <w:bottom w:type="dxa" w:w="80"/>
              <w:right w:type="dxa" w:w="100"/>
            </w:tcMar>
            <w:vAlign w:val="center"/>
          </w:tcPr>
          <w:p>
            <w:pPr>
              <w:spacing w:after="0" w:line="240"/>
            </w:pPr>
            <w:r>
              <w:rPr>
                <w:b/>
                <w:bCs/>
                <w:color w:val="FFFFFF"/>
                <w:sz w:val="18"/>
                <w:szCs w:val="18"/>
              </w:rPr>
              <w:t xml:space="preserve">Recommandation</w:t>
            </w:r>
          </w:p>
        </w:tc>
      </w:tr>
      <w:tr>
        <w:tc>
          <w:tcPr>
            <w:tcW w:type="dxa" w:w="15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Gestion des erreurs</w:t>
            </w:r>
          </w:p>
        </w:tc>
        <w:tc>
          <w:tcPr>
            <w:tcW w:type="dxa" w:w="36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État d'erreur de chargement sans bouton de nouvelle tentative, seule sortie possible : recharger toute la page.</w:t>
            </w:r>
          </w:p>
        </w:tc>
        <w:tc>
          <w:tcPr>
            <w:tcW w:type="dxa" w:w="1300"/>
            <w:shd w:fill="FFFFFF" w:val="clear"/>
            <w:tcMar>
              <w:top w:type="dxa" w:w="80"/>
              <w:left w:type="dxa" w:w="100"/>
              <w:bottom w:type="dxa" w:w="80"/>
              <w:right w:type="dxa" w:w="100"/>
            </w:tcMar>
            <w:vAlign w:val="center"/>
          </w:tcPr>
          <w:p>
            <w:pPr>
              <w:spacing w:after="0" w:line="240"/>
            </w:pPr>
            <w:r>
              <w:rPr>
                <w:b w:val="false"/>
                <w:bCs w:val="false"/>
                <w:color w:val="BF8F00"/>
                <w:sz w:val="18"/>
                <w:szCs w:val="18"/>
              </w:rPr>
              <w:t xml:space="preserve">Moyenne</w:t>
            </w:r>
          </w:p>
        </w:tc>
        <w:tc>
          <w:tcPr>
            <w:tcW w:type="dxa" w:w="32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Ajouter un bouton "Réessayer" qui relance la requête.</w:t>
            </w:r>
          </w:p>
        </w:tc>
      </w:tr>
      <w:tr>
        <w:tc>
          <w:tcPr>
            <w:tcW w:type="dxa" w:w="15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Contrôle explicite</w:t>
            </w:r>
          </w:p>
        </w:tc>
        <w:tc>
          <w:tcPr>
            <w:tcW w:type="dxa" w:w="36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Signature de contrat protégée par case à cocher obligatoire avant activation du bouton — bon contrôle.</w:t>
            </w:r>
          </w:p>
        </w:tc>
        <w:tc>
          <w:tcPr>
            <w:tcW w:type="dxa" w:w="1300"/>
            <w:shd w:fill="F2F2F2" w:val="clear"/>
            <w:tcMar>
              <w:top w:type="dxa" w:w="80"/>
              <w:left w:type="dxa" w:w="100"/>
              <w:bottom w:type="dxa" w:w="80"/>
              <w:right w:type="dxa" w:w="100"/>
            </w:tcMar>
            <w:vAlign w:val="center"/>
          </w:tcPr>
          <w:p>
            <w:pPr>
              <w:spacing w:after="0" w:line="240"/>
            </w:pPr>
            <w:r>
              <w:rPr>
                <w:b w:val="false"/>
                <w:bCs w:val="false"/>
                <w:color w:val="375623"/>
                <w:sz w:val="18"/>
                <w:szCs w:val="18"/>
              </w:rPr>
              <w:t xml:space="preserve">— (positif)</w:t>
            </w:r>
          </w:p>
        </w:tc>
        <w:tc>
          <w:tcPr>
            <w:tcW w:type="dxa" w:w="32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RAS.</w:t>
            </w:r>
          </w:p>
        </w:tc>
      </w:tr>
      <w:tr>
        <w:tc>
          <w:tcPr>
            <w:tcW w:type="dxa" w:w="15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Signifiance des codes</w:t>
            </w:r>
          </w:p>
        </w:tc>
        <w:tc>
          <w:tcPr>
            <w:tcW w:type="dxa" w:w="36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Le champ "Projet lié" affiche un identifiant technique brut (UUID probable) plutôt qu'un nom de projet lisible.</w:t>
            </w:r>
          </w:p>
        </w:tc>
        <w:tc>
          <w:tcPr>
            <w:tcW w:type="dxa" w:w="1300"/>
            <w:shd w:fill="FFFFFF" w:val="clear"/>
            <w:tcMar>
              <w:top w:type="dxa" w:w="80"/>
              <w:left w:type="dxa" w:w="100"/>
              <w:bottom w:type="dxa" w:w="80"/>
              <w:right w:type="dxa" w:w="100"/>
            </w:tcMar>
            <w:vAlign w:val="center"/>
          </w:tcPr>
          <w:p>
            <w:pPr>
              <w:spacing w:after="0" w:line="240"/>
            </w:pPr>
            <w:r>
              <w:rPr>
                <w:b w:val="false"/>
                <w:bCs w:val="false"/>
                <w:color w:val="C00000"/>
                <w:sz w:val="18"/>
                <w:szCs w:val="18"/>
              </w:rPr>
              <w:t xml:space="preserve">Critique</w:t>
            </w:r>
          </w:p>
        </w:tc>
        <w:tc>
          <w:tcPr>
            <w:tcW w:type="dxa" w:w="32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Afficher le nom du projet plutôt que son identifiant technique.</w:t>
            </w:r>
          </w:p>
        </w:tc>
      </w:tr>
      <w:tr>
        <w:tc>
          <w:tcPr>
            <w:tcW w:type="dxa" w:w="15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Guidage</w:t>
            </w:r>
          </w:p>
        </w:tc>
        <w:tc>
          <w:tcPr>
            <w:tcW w:type="dxa" w:w="36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Un libellé de progression expose un détail d'implémentation technique (référence à "la page chargée") plutôt qu'une information métier claire.</w:t>
            </w:r>
          </w:p>
        </w:tc>
        <w:tc>
          <w:tcPr>
            <w:tcW w:type="dxa" w:w="1300"/>
            <w:shd w:fill="F2F2F2" w:val="clear"/>
            <w:tcMar>
              <w:top w:type="dxa" w:w="80"/>
              <w:left w:type="dxa" w:w="100"/>
              <w:bottom w:type="dxa" w:w="80"/>
              <w:right w:type="dxa" w:w="100"/>
            </w:tcMar>
            <w:vAlign w:val="center"/>
          </w:tcPr>
          <w:p>
            <w:pPr>
              <w:spacing w:after="0" w:line="240"/>
            </w:pPr>
            <w:r>
              <w:rPr>
                <w:b w:val="false"/>
                <w:bCs w:val="false"/>
                <w:color w:val="BF8F00"/>
                <w:sz w:val="18"/>
                <w:szCs w:val="18"/>
              </w:rPr>
              <w:t xml:space="preserve">Moyenne</w:t>
            </w:r>
          </w:p>
        </w:tc>
        <w:tc>
          <w:tcPr>
            <w:tcW w:type="dxa" w:w="32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Reformuler sans référence à la pagination technique.</w:t>
            </w:r>
          </w:p>
        </w:tc>
      </w:tr>
      <w:tr>
        <w:tc>
          <w:tcPr>
            <w:tcW w:type="dxa" w:w="15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Homogénéité</w:t>
            </w:r>
          </w:p>
        </w:tc>
        <w:tc>
          <w:tcPr>
            <w:tcW w:type="dxa" w:w="36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Regroupement par type de document selon un ordre métier logique — bonne structuration.</w:t>
            </w:r>
          </w:p>
        </w:tc>
        <w:tc>
          <w:tcPr>
            <w:tcW w:type="dxa" w:w="1300"/>
            <w:shd w:fill="FFFFFF" w:val="clear"/>
            <w:tcMar>
              <w:top w:type="dxa" w:w="80"/>
              <w:left w:type="dxa" w:w="100"/>
              <w:bottom w:type="dxa" w:w="80"/>
              <w:right w:type="dxa" w:w="100"/>
            </w:tcMar>
            <w:vAlign w:val="center"/>
          </w:tcPr>
          <w:p>
            <w:pPr>
              <w:spacing w:after="0" w:line="240"/>
            </w:pPr>
            <w:r>
              <w:rPr>
                <w:b w:val="false"/>
                <w:bCs w:val="false"/>
                <w:color w:val="375623"/>
                <w:sz w:val="18"/>
                <w:szCs w:val="18"/>
              </w:rPr>
              <w:t xml:space="preserve">— (positif)</w:t>
            </w:r>
          </w:p>
        </w:tc>
        <w:tc>
          <w:tcPr>
            <w:tcW w:type="dxa" w:w="32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RAS.</w:t>
            </w:r>
          </w:p>
        </w:tc>
      </w:tr>
      <w:tr>
        <w:tc>
          <w:tcPr>
            <w:tcW w:type="dxa" w:w="15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Charge de travail</w:t>
            </w:r>
          </w:p>
        </w:tc>
        <w:tc>
          <w:tcPr>
            <w:tcW w:type="dxa" w:w="36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État vide bien traité avec message explicatif du cycle de vie des documents.</w:t>
            </w:r>
          </w:p>
        </w:tc>
        <w:tc>
          <w:tcPr>
            <w:tcW w:type="dxa" w:w="1300"/>
            <w:shd w:fill="F2F2F2" w:val="clear"/>
            <w:tcMar>
              <w:top w:type="dxa" w:w="80"/>
              <w:left w:type="dxa" w:w="100"/>
              <w:bottom w:type="dxa" w:w="80"/>
              <w:right w:type="dxa" w:w="100"/>
            </w:tcMar>
            <w:vAlign w:val="center"/>
          </w:tcPr>
          <w:p>
            <w:pPr>
              <w:spacing w:after="0" w:line="240"/>
            </w:pPr>
            <w:r>
              <w:rPr>
                <w:b w:val="false"/>
                <w:bCs w:val="false"/>
                <w:color w:val="375623"/>
                <w:sz w:val="18"/>
                <w:szCs w:val="18"/>
              </w:rPr>
              <w:t xml:space="preserve">— (positif)</w:t>
            </w:r>
          </w:p>
        </w:tc>
        <w:tc>
          <w:tcPr>
            <w:tcW w:type="dxa" w:w="32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RAS.</w:t>
            </w:r>
          </w:p>
        </w:tc>
      </w:tr>
    </w:tbl>
    <w:p>
      <w:pPr>
        <w:spacing w:after="200"/>
      </w:pPr>
    </w:p>
    <w:p>
      <w:pPr>
        <w:pStyle w:val="Heading3"/>
        <w:spacing w:after="100" w:before="220"/>
      </w:pPr>
      <w:r>
        <w:rPr>
          <w:b/>
          <w:bCs/>
          <w:color w:val="1A1A1A"/>
        </w:rPr>
        <w:t xml:space="preserve">Référencement (SEO) — route `/client/seo` — fichier `client/src/features/client-portal/SeoReportPage.tsx`</w:t>
      </w:r>
    </w:p>
    <w:tbl>
      <w:tblPr>
        <w:tblW w:type="dxa" w:w="9600"/>
        <w:tblBorders>
          <w:top w:val="single" w:color="BFBFBF" w:sz="2"/>
          <w:left w:val="single" w:color="BFBFBF" w:sz="2"/>
          <w:bottom w:val="single" w:color="BFBFBF" w:sz="2"/>
          <w:right w:val="single" w:color="BFBFBF" w:sz="2"/>
          <w:insideH w:val="single" w:color="D9D9D9" w:sz="2"/>
          <w:insideV w:val="single" w:color="D9D9D9" w:sz="2"/>
        </w:tblBorders>
      </w:tblPr>
      <w:tblGrid>
        <w:gridCol w:w="1500"/>
        <w:gridCol w:w="3600"/>
        <w:gridCol w:w="1300"/>
        <w:gridCol w:w="3200"/>
      </w:tblGrid>
      <w:tr>
        <w:trPr>
          <w:tblHeader/>
        </w:trPr>
        <w:tc>
          <w:tcPr>
            <w:tcW w:type="dxa" w:w="1500"/>
            <w:shd w:fill="1F3864" w:val="clear"/>
            <w:tcMar>
              <w:top w:type="dxa" w:w="80"/>
              <w:left w:type="dxa" w:w="100"/>
              <w:bottom w:type="dxa" w:w="80"/>
              <w:right w:type="dxa" w:w="100"/>
            </w:tcMar>
            <w:vAlign w:val="center"/>
          </w:tcPr>
          <w:p>
            <w:pPr>
              <w:spacing w:after="0" w:line="240"/>
            </w:pPr>
            <w:r>
              <w:rPr>
                <w:b/>
                <w:bCs/>
                <w:color w:val="FFFFFF"/>
                <w:sz w:val="18"/>
                <w:szCs w:val="18"/>
              </w:rPr>
              <w:t xml:space="preserve">Critère</w:t>
            </w:r>
          </w:p>
        </w:tc>
        <w:tc>
          <w:tcPr>
            <w:tcW w:type="dxa" w:w="3600"/>
            <w:shd w:fill="1F3864" w:val="clear"/>
            <w:tcMar>
              <w:top w:type="dxa" w:w="80"/>
              <w:left w:type="dxa" w:w="100"/>
              <w:bottom w:type="dxa" w:w="80"/>
              <w:right w:type="dxa" w:w="100"/>
            </w:tcMar>
            <w:vAlign w:val="center"/>
          </w:tcPr>
          <w:p>
            <w:pPr>
              <w:spacing w:after="0" w:line="240"/>
            </w:pPr>
            <w:r>
              <w:rPr>
                <w:b/>
                <w:bCs/>
                <w:color w:val="FFFFFF"/>
                <w:sz w:val="18"/>
                <w:szCs w:val="18"/>
              </w:rPr>
              <w:t xml:space="preserve">Constat</w:t>
            </w:r>
          </w:p>
        </w:tc>
        <w:tc>
          <w:tcPr>
            <w:tcW w:type="dxa" w:w="1300"/>
            <w:shd w:fill="1F3864" w:val="clear"/>
            <w:tcMar>
              <w:top w:type="dxa" w:w="80"/>
              <w:left w:type="dxa" w:w="100"/>
              <w:bottom w:type="dxa" w:w="80"/>
              <w:right w:type="dxa" w:w="100"/>
            </w:tcMar>
            <w:vAlign w:val="center"/>
          </w:tcPr>
          <w:p>
            <w:pPr>
              <w:spacing w:after="0" w:line="240"/>
            </w:pPr>
            <w:r>
              <w:rPr>
                <w:b/>
                <w:bCs/>
                <w:color w:val="FFFFFF"/>
                <w:sz w:val="18"/>
                <w:szCs w:val="18"/>
              </w:rPr>
              <w:t xml:space="preserve">Sévérité</w:t>
            </w:r>
          </w:p>
        </w:tc>
        <w:tc>
          <w:tcPr>
            <w:tcW w:type="dxa" w:w="3200"/>
            <w:shd w:fill="1F3864" w:val="clear"/>
            <w:tcMar>
              <w:top w:type="dxa" w:w="80"/>
              <w:left w:type="dxa" w:w="100"/>
              <w:bottom w:type="dxa" w:w="80"/>
              <w:right w:type="dxa" w:w="100"/>
            </w:tcMar>
            <w:vAlign w:val="center"/>
          </w:tcPr>
          <w:p>
            <w:pPr>
              <w:spacing w:after="0" w:line="240"/>
            </w:pPr>
            <w:r>
              <w:rPr>
                <w:b/>
                <w:bCs/>
                <w:color w:val="FFFFFF"/>
                <w:sz w:val="18"/>
                <w:szCs w:val="18"/>
              </w:rPr>
              <w:t xml:space="preserve">Recommandation</w:t>
            </w:r>
          </w:p>
        </w:tc>
      </w:tr>
      <w:tr>
        <w:tc>
          <w:tcPr>
            <w:tcW w:type="dxa" w:w="15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Gestion des erreurs</w:t>
            </w:r>
          </w:p>
        </w:tc>
        <w:tc>
          <w:tcPr>
            <w:tcW w:type="dxa" w:w="36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Aucune gestion d'erreur codée pour les requêtes de cet écran : un échec technique tombe dans la même branche que l'état légitime "SEO non activé", produisant un message factuellement faux en cas de panne.</w:t>
            </w:r>
          </w:p>
        </w:tc>
        <w:tc>
          <w:tcPr>
            <w:tcW w:type="dxa" w:w="1300"/>
            <w:shd w:fill="FFFFFF" w:val="clear"/>
            <w:tcMar>
              <w:top w:type="dxa" w:w="80"/>
              <w:left w:type="dxa" w:w="100"/>
              <w:bottom w:type="dxa" w:w="80"/>
              <w:right w:type="dxa" w:w="100"/>
            </w:tcMar>
            <w:vAlign w:val="center"/>
          </w:tcPr>
          <w:p>
            <w:pPr>
              <w:spacing w:after="0" w:line="240"/>
            </w:pPr>
            <w:r>
              <w:rPr>
                <w:b w:val="false"/>
                <w:bCs w:val="false"/>
                <w:color w:val="C00000"/>
                <w:sz w:val="18"/>
                <w:szCs w:val="18"/>
              </w:rPr>
              <w:t xml:space="preserve">Critique</w:t>
            </w:r>
          </w:p>
        </w:tc>
        <w:tc>
          <w:tcPr>
            <w:tcW w:type="dxa" w:w="32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Ajouter une branche d'erreur distincte avec message explicite et action de réessai.</w:t>
            </w:r>
          </w:p>
        </w:tc>
      </w:tr>
      <w:tr>
        <w:tc>
          <w:tcPr>
            <w:tcW w:type="dxa" w:w="15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Adaptabilité</w:t>
            </w:r>
          </w:p>
        </w:tc>
        <w:tc>
          <w:tcPr>
            <w:tcW w:type="dxa" w:w="36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Le composant de métriques est explicitement partagé sans adaptation avec l'outil interne admin : même grille dense pour un public non technique.</w:t>
            </w:r>
          </w:p>
        </w:tc>
        <w:tc>
          <w:tcPr>
            <w:tcW w:type="dxa" w:w="1300"/>
            <w:shd w:fill="F2F2F2" w:val="clear"/>
            <w:tcMar>
              <w:top w:type="dxa" w:w="80"/>
              <w:left w:type="dxa" w:w="100"/>
              <w:bottom w:type="dxa" w:w="80"/>
              <w:right w:type="dxa" w:w="100"/>
            </w:tcMar>
            <w:vAlign w:val="center"/>
          </w:tcPr>
          <w:p>
            <w:pPr>
              <w:spacing w:after="0" w:line="240"/>
            </w:pPr>
            <w:r>
              <w:rPr>
                <w:b w:val="false"/>
                <w:bCs w:val="false"/>
                <w:color w:val="BF8F00"/>
                <w:sz w:val="18"/>
                <w:szCs w:val="18"/>
              </w:rPr>
              <w:t xml:space="preserve">Moyenne</w:t>
            </w:r>
          </w:p>
        </w:tc>
        <w:tc>
          <w:tcPr>
            <w:tcW w:type="dxa" w:w="32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Envisager une présentation différenciée (graphique, cartes KPI) pour le client.</w:t>
            </w:r>
          </w:p>
        </w:tc>
      </w:tr>
      <w:tr>
        <w:tc>
          <w:tcPr>
            <w:tcW w:type="dxa" w:w="15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Signifiance des codes</w:t>
            </w:r>
          </w:p>
        </w:tc>
        <w:tc>
          <w:tcPr>
            <w:tcW w:type="dxa" w:w="36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Acronyme "CTR" non explicité pour un public non-initié au jargon SEO.</w:t>
            </w:r>
          </w:p>
        </w:tc>
        <w:tc>
          <w:tcPr>
            <w:tcW w:type="dxa" w:w="1300"/>
            <w:shd w:fill="FFFFFF" w:val="clear"/>
            <w:tcMar>
              <w:top w:type="dxa" w:w="80"/>
              <w:left w:type="dxa" w:w="100"/>
              <w:bottom w:type="dxa" w:w="80"/>
              <w:right w:type="dxa" w:w="100"/>
            </w:tcMar>
            <w:vAlign w:val="center"/>
          </w:tcPr>
          <w:p>
            <w:pPr>
              <w:spacing w:after="0" w:line="240"/>
            </w:pPr>
            <w:r>
              <w:rPr>
                <w:b w:val="false"/>
                <w:bCs w:val="false"/>
                <w:color w:val="BF8F00"/>
                <w:sz w:val="18"/>
                <w:szCs w:val="18"/>
              </w:rPr>
              <w:t xml:space="preserve">Moyenne</w:t>
            </w:r>
          </w:p>
        </w:tc>
        <w:tc>
          <w:tcPr>
            <w:tcW w:type="dxa" w:w="32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Ajouter un intitulé complet ou une infobulle.</w:t>
            </w:r>
          </w:p>
        </w:tc>
      </w:tr>
      <w:tr>
        <w:tc>
          <w:tcPr>
            <w:tcW w:type="dxa" w:w="15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Guidage</w:t>
            </w:r>
          </w:p>
        </w:tc>
        <w:tc>
          <w:tcPr>
            <w:tcW w:type="dxa" w:w="36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État "non connecté" bien guidé avec message actionnable, sous réserve qu'il ne masque pas une vraie erreur technique.</w:t>
            </w:r>
          </w:p>
        </w:tc>
        <w:tc>
          <w:tcPr>
            <w:tcW w:type="dxa" w:w="1300"/>
            <w:shd w:fill="F2F2F2" w:val="clear"/>
            <w:tcMar>
              <w:top w:type="dxa" w:w="80"/>
              <w:left w:type="dxa" w:w="100"/>
              <w:bottom w:type="dxa" w:w="80"/>
              <w:right w:type="dxa" w:w="100"/>
            </w:tcMar>
            <w:vAlign w:val="center"/>
          </w:tcPr>
          <w:p>
            <w:pPr>
              <w:spacing w:after="0" w:line="240"/>
            </w:pPr>
            <w:r>
              <w:rPr>
                <w:b w:val="false"/>
                <w:bCs w:val="false"/>
                <w:color w:val="375623"/>
                <w:sz w:val="18"/>
                <w:szCs w:val="18"/>
              </w:rPr>
              <w:t xml:space="preserve">— (positif, sous réserve)</w:t>
            </w:r>
          </w:p>
        </w:tc>
        <w:tc>
          <w:tcPr>
            <w:tcW w:type="dxa" w:w="32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RAS.</w:t>
            </w:r>
          </w:p>
        </w:tc>
      </w:tr>
    </w:tbl>
    <w:p>
      <w:pPr>
        <w:spacing w:after="200"/>
      </w:pPr>
    </w:p>
    <w:p>
      <w:pPr>
        <w:pStyle w:val="Heading3"/>
        <w:spacing w:after="100" w:before="220"/>
      </w:pPr>
      <w:r>
        <w:rPr>
          <w:b/>
          <w:bCs/>
          <w:color w:val="1A1A1A"/>
        </w:rPr>
        <w:t xml:space="preserve">Brief client — route `/client/brief/:projectId` — fichier `client/src/features/client-portal/ClientBriefPage.tsx`</w:t>
      </w:r>
    </w:p>
    <w:tbl>
      <w:tblPr>
        <w:tblW w:type="dxa" w:w="9600"/>
        <w:tblBorders>
          <w:top w:val="single" w:color="BFBFBF" w:sz="2"/>
          <w:left w:val="single" w:color="BFBFBF" w:sz="2"/>
          <w:bottom w:val="single" w:color="BFBFBF" w:sz="2"/>
          <w:right w:val="single" w:color="BFBFBF" w:sz="2"/>
          <w:insideH w:val="single" w:color="D9D9D9" w:sz="2"/>
          <w:insideV w:val="single" w:color="D9D9D9" w:sz="2"/>
        </w:tblBorders>
      </w:tblPr>
      <w:tblGrid>
        <w:gridCol w:w="1500"/>
        <w:gridCol w:w="3600"/>
        <w:gridCol w:w="1300"/>
        <w:gridCol w:w="3200"/>
      </w:tblGrid>
      <w:tr>
        <w:trPr>
          <w:tblHeader/>
        </w:trPr>
        <w:tc>
          <w:tcPr>
            <w:tcW w:type="dxa" w:w="1500"/>
            <w:shd w:fill="1F3864" w:val="clear"/>
            <w:tcMar>
              <w:top w:type="dxa" w:w="80"/>
              <w:left w:type="dxa" w:w="100"/>
              <w:bottom w:type="dxa" w:w="80"/>
              <w:right w:type="dxa" w:w="100"/>
            </w:tcMar>
            <w:vAlign w:val="center"/>
          </w:tcPr>
          <w:p>
            <w:pPr>
              <w:spacing w:after="0" w:line="240"/>
            </w:pPr>
            <w:r>
              <w:rPr>
                <w:b/>
                <w:bCs/>
                <w:color w:val="FFFFFF"/>
                <w:sz w:val="18"/>
                <w:szCs w:val="18"/>
              </w:rPr>
              <w:t xml:space="preserve">Critère</w:t>
            </w:r>
          </w:p>
        </w:tc>
        <w:tc>
          <w:tcPr>
            <w:tcW w:type="dxa" w:w="3600"/>
            <w:shd w:fill="1F3864" w:val="clear"/>
            <w:tcMar>
              <w:top w:type="dxa" w:w="80"/>
              <w:left w:type="dxa" w:w="100"/>
              <w:bottom w:type="dxa" w:w="80"/>
              <w:right w:type="dxa" w:w="100"/>
            </w:tcMar>
            <w:vAlign w:val="center"/>
          </w:tcPr>
          <w:p>
            <w:pPr>
              <w:spacing w:after="0" w:line="240"/>
            </w:pPr>
            <w:r>
              <w:rPr>
                <w:b/>
                <w:bCs/>
                <w:color w:val="FFFFFF"/>
                <w:sz w:val="18"/>
                <w:szCs w:val="18"/>
              </w:rPr>
              <w:t xml:space="preserve">Constat</w:t>
            </w:r>
          </w:p>
        </w:tc>
        <w:tc>
          <w:tcPr>
            <w:tcW w:type="dxa" w:w="1300"/>
            <w:shd w:fill="1F3864" w:val="clear"/>
            <w:tcMar>
              <w:top w:type="dxa" w:w="80"/>
              <w:left w:type="dxa" w:w="100"/>
              <w:bottom w:type="dxa" w:w="80"/>
              <w:right w:type="dxa" w:w="100"/>
            </w:tcMar>
            <w:vAlign w:val="center"/>
          </w:tcPr>
          <w:p>
            <w:pPr>
              <w:spacing w:after="0" w:line="240"/>
            </w:pPr>
            <w:r>
              <w:rPr>
                <w:b/>
                <w:bCs/>
                <w:color w:val="FFFFFF"/>
                <w:sz w:val="18"/>
                <w:szCs w:val="18"/>
              </w:rPr>
              <w:t xml:space="preserve">Sévérité</w:t>
            </w:r>
          </w:p>
        </w:tc>
        <w:tc>
          <w:tcPr>
            <w:tcW w:type="dxa" w:w="3200"/>
            <w:shd w:fill="1F3864" w:val="clear"/>
            <w:tcMar>
              <w:top w:type="dxa" w:w="80"/>
              <w:left w:type="dxa" w:w="100"/>
              <w:bottom w:type="dxa" w:w="80"/>
              <w:right w:type="dxa" w:w="100"/>
            </w:tcMar>
            <w:vAlign w:val="center"/>
          </w:tcPr>
          <w:p>
            <w:pPr>
              <w:spacing w:after="0" w:line="240"/>
            </w:pPr>
            <w:r>
              <w:rPr>
                <w:b/>
                <w:bCs/>
                <w:color w:val="FFFFFF"/>
                <w:sz w:val="18"/>
                <w:szCs w:val="18"/>
              </w:rPr>
              <w:t xml:space="preserve">Recommandation</w:t>
            </w:r>
          </w:p>
        </w:tc>
      </w:tr>
      <w:tr>
        <w:tc>
          <w:tcPr>
            <w:tcW w:type="dxa" w:w="15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Contrôle explicite</w:t>
            </w:r>
          </w:p>
        </w:tc>
        <w:tc>
          <w:tcPr>
            <w:tcW w:type="dxa" w:w="36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Sauvegarde automatique locale du brouillon avec restauration explicite et mention transparente de la limite (pas de synchronisation multi-appareils) — bonne pratique, point fort du groupe.</w:t>
            </w:r>
          </w:p>
        </w:tc>
        <w:tc>
          <w:tcPr>
            <w:tcW w:type="dxa" w:w="1300"/>
            <w:shd w:fill="FFFFFF" w:val="clear"/>
            <w:tcMar>
              <w:top w:type="dxa" w:w="80"/>
              <w:left w:type="dxa" w:w="100"/>
              <w:bottom w:type="dxa" w:w="80"/>
              <w:right w:type="dxa" w:w="100"/>
            </w:tcMar>
            <w:vAlign w:val="center"/>
          </w:tcPr>
          <w:p>
            <w:pPr>
              <w:spacing w:after="0" w:line="240"/>
            </w:pPr>
            <w:r>
              <w:rPr>
                <w:b w:val="false"/>
                <w:bCs w:val="false"/>
                <w:color w:val="375623"/>
                <w:sz w:val="18"/>
                <w:szCs w:val="18"/>
              </w:rPr>
              <w:t xml:space="preserve">— (positif, référence)</w:t>
            </w:r>
          </w:p>
        </w:tc>
        <w:tc>
          <w:tcPr>
            <w:tcW w:type="dxa" w:w="32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RAS.</w:t>
            </w:r>
          </w:p>
        </w:tc>
      </w:tr>
      <w:tr>
        <w:tc>
          <w:tcPr>
            <w:tcW w:type="dxa" w:w="15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Guidage</w:t>
            </w:r>
          </w:p>
        </w:tc>
        <w:tc>
          <w:tcPr>
            <w:tcW w:type="dxa" w:w="36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Les boutons "Suivant"/"Soumettre" sont désactivés si une question requise n'est pas remplie, mais sans indiquer quel champ précis manque.</w:t>
            </w:r>
          </w:p>
        </w:tc>
        <w:tc>
          <w:tcPr>
            <w:tcW w:type="dxa" w:w="1300"/>
            <w:shd w:fill="F2F2F2" w:val="clear"/>
            <w:tcMar>
              <w:top w:type="dxa" w:w="80"/>
              <w:left w:type="dxa" w:w="100"/>
              <w:bottom w:type="dxa" w:w="80"/>
              <w:right w:type="dxa" w:w="100"/>
            </w:tcMar>
            <w:vAlign w:val="center"/>
          </w:tcPr>
          <w:p>
            <w:pPr>
              <w:spacing w:after="0" w:line="240"/>
            </w:pPr>
            <w:r>
              <w:rPr>
                <w:b w:val="false"/>
                <w:bCs w:val="false"/>
                <w:color w:val="BF8F00"/>
                <w:sz w:val="18"/>
                <w:szCs w:val="18"/>
              </w:rPr>
              <w:t xml:space="preserve">Moyenne</w:t>
            </w:r>
          </w:p>
        </w:tc>
        <w:tc>
          <w:tcPr>
            <w:tcW w:type="dxa" w:w="32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Afficher ou surligner le(s) champ(s) manquant(s) au moment du blocage.</w:t>
            </w:r>
          </w:p>
        </w:tc>
      </w:tr>
      <w:tr>
        <w:tc>
          <w:tcPr>
            <w:tcW w:type="dxa" w:w="15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Gestion des erreurs</w:t>
            </w:r>
          </w:p>
        </w:tc>
        <w:tc>
          <w:tcPr>
            <w:tcW w:type="dxa" w:w="36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Le message d'erreur de chargement renvoie l'utilisateur à une référence de support qui n'est en réalité pas affichée à cet endroit.</w:t>
            </w:r>
          </w:p>
        </w:tc>
        <w:tc>
          <w:tcPr>
            <w:tcW w:type="dxa" w:w="1300"/>
            <w:shd w:fill="FFFFFF" w:val="clear"/>
            <w:tcMar>
              <w:top w:type="dxa" w:w="80"/>
              <w:left w:type="dxa" w:w="100"/>
              <w:bottom w:type="dxa" w:w="80"/>
              <w:right w:type="dxa" w:w="100"/>
            </w:tcMar>
            <w:vAlign w:val="center"/>
          </w:tcPr>
          <w:p>
            <w:pPr>
              <w:spacing w:after="0" w:line="240"/>
            </w:pPr>
            <w:r>
              <w:rPr>
                <w:b w:val="false"/>
                <w:bCs w:val="false"/>
                <w:color w:val="BF8F00"/>
                <w:sz w:val="18"/>
                <w:szCs w:val="18"/>
              </w:rPr>
              <w:t xml:space="preserve">Moyenne</w:t>
            </w:r>
          </w:p>
        </w:tc>
        <w:tc>
          <w:tcPr>
            <w:tcW w:type="dxa" w:w="32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Afficher réellement une référence, ou reformuler le message.</w:t>
            </w:r>
          </w:p>
        </w:tc>
      </w:tr>
      <w:tr>
        <w:tc>
          <w:tcPr>
            <w:tcW w:type="dxa" w:w="15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Gestion des erreurs (soumission)</w:t>
            </w:r>
          </w:p>
        </w:tc>
        <w:tc>
          <w:tcPr>
            <w:tcW w:type="dxa" w:w="36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En cas d'échec réseau, le brouillon local n'est supprimé qu'en cas de succès : pas de perte de données, l'utilisateur peut réessayer.</w:t>
            </w:r>
          </w:p>
        </w:tc>
        <w:tc>
          <w:tcPr>
            <w:tcW w:type="dxa" w:w="1300"/>
            <w:shd w:fill="F2F2F2" w:val="clear"/>
            <w:tcMar>
              <w:top w:type="dxa" w:w="80"/>
              <w:left w:type="dxa" w:w="100"/>
              <w:bottom w:type="dxa" w:w="80"/>
              <w:right w:type="dxa" w:w="100"/>
            </w:tcMar>
            <w:vAlign w:val="center"/>
          </w:tcPr>
          <w:p>
            <w:pPr>
              <w:spacing w:after="0" w:line="240"/>
            </w:pPr>
            <w:r>
              <w:rPr>
                <w:b w:val="false"/>
                <w:bCs w:val="false"/>
                <w:color w:val="375623"/>
                <w:sz w:val="18"/>
                <w:szCs w:val="18"/>
              </w:rPr>
              <w:t xml:space="preserve">— (positif)</w:t>
            </w:r>
          </w:p>
        </w:tc>
        <w:tc>
          <w:tcPr>
            <w:tcW w:type="dxa" w:w="32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RAS.</w:t>
            </w:r>
          </w:p>
        </w:tc>
      </w:tr>
      <w:tr>
        <w:tc>
          <w:tcPr>
            <w:tcW w:type="dxa" w:w="15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Charge de travail</w:t>
            </w:r>
          </w:p>
        </w:tc>
        <w:tc>
          <w:tcPr>
            <w:tcW w:type="dxa" w:w="36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Bon fractionnement en étapes de 3 questions avec barre de progression explicite.</w:t>
            </w:r>
          </w:p>
        </w:tc>
        <w:tc>
          <w:tcPr>
            <w:tcW w:type="dxa" w:w="1300"/>
            <w:shd w:fill="FFFFFF" w:val="clear"/>
            <w:tcMar>
              <w:top w:type="dxa" w:w="80"/>
              <w:left w:type="dxa" w:w="100"/>
              <w:bottom w:type="dxa" w:w="80"/>
              <w:right w:type="dxa" w:w="100"/>
            </w:tcMar>
            <w:vAlign w:val="center"/>
          </w:tcPr>
          <w:p>
            <w:pPr>
              <w:spacing w:after="0" w:line="240"/>
            </w:pPr>
            <w:r>
              <w:rPr>
                <w:b w:val="false"/>
                <w:bCs w:val="false"/>
                <w:color w:val="375623"/>
                <w:sz w:val="18"/>
                <w:szCs w:val="18"/>
              </w:rPr>
              <w:t xml:space="preserve">— (positif)</w:t>
            </w:r>
          </w:p>
        </w:tc>
        <w:tc>
          <w:tcPr>
            <w:tcW w:type="dxa" w:w="32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RAS.</w:t>
            </w:r>
          </w:p>
        </w:tc>
      </w:tr>
      <w:tr>
        <w:tc>
          <w:tcPr>
            <w:tcW w:type="dxa" w:w="15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Signifiance des codes</w:t>
            </w:r>
          </w:p>
        </w:tc>
        <w:tc>
          <w:tcPr>
            <w:tcW w:type="dxa" w:w="36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Le type de service est affiché sous forme de valeur d'enum brute plutôt qu'un libellé métier traduit.</w:t>
            </w:r>
          </w:p>
        </w:tc>
        <w:tc>
          <w:tcPr>
            <w:tcW w:type="dxa" w:w="1300"/>
            <w:shd w:fill="F2F2F2" w:val="clear"/>
            <w:tcMar>
              <w:top w:type="dxa" w:w="80"/>
              <w:left w:type="dxa" w:w="100"/>
              <w:bottom w:type="dxa" w:w="80"/>
              <w:right w:type="dxa" w:w="100"/>
            </w:tcMar>
            <w:vAlign w:val="center"/>
          </w:tcPr>
          <w:p>
            <w:pPr>
              <w:spacing w:after="0" w:line="240"/>
            </w:pPr>
            <w:r>
              <w:rPr>
                <w:b w:val="false"/>
                <w:bCs w:val="false"/>
                <w:color w:val="BF8F00"/>
                <w:sz w:val="18"/>
                <w:szCs w:val="18"/>
              </w:rPr>
              <w:t xml:space="preserve">Moyenne</w:t>
            </w:r>
          </w:p>
        </w:tc>
        <w:tc>
          <w:tcPr>
            <w:tcW w:type="dxa" w:w="32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Traduire cette valeur en libellé lisible.</w:t>
            </w:r>
          </w:p>
        </w:tc>
      </w:tr>
    </w:tbl>
    <w:p>
      <w:pPr>
        <w:spacing w:after="200"/>
      </w:pPr>
    </w:p>
    <w:p>
      <w:pPr>
        <w:pStyle w:val="Heading3"/>
        <w:spacing w:after="100" w:before="220"/>
      </w:pPr>
      <w:r>
        <w:rPr>
          <w:b/>
          <w:bCs/>
          <w:color w:val="1A1A1A"/>
        </w:rPr>
        <w:t xml:space="preserve">Onboarding (client) — route `/client/onboarding` — fichier `client/src/features/client-portal/OnboardingClientPage.tsx`</w:t>
      </w:r>
    </w:p>
    <w:tbl>
      <w:tblPr>
        <w:tblW w:type="dxa" w:w="9600"/>
        <w:tblBorders>
          <w:top w:val="single" w:color="BFBFBF" w:sz="2"/>
          <w:left w:val="single" w:color="BFBFBF" w:sz="2"/>
          <w:bottom w:val="single" w:color="BFBFBF" w:sz="2"/>
          <w:right w:val="single" w:color="BFBFBF" w:sz="2"/>
          <w:insideH w:val="single" w:color="D9D9D9" w:sz="2"/>
          <w:insideV w:val="single" w:color="D9D9D9" w:sz="2"/>
        </w:tblBorders>
      </w:tblPr>
      <w:tblGrid>
        <w:gridCol w:w="1500"/>
        <w:gridCol w:w="3600"/>
        <w:gridCol w:w="1300"/>
        <w:gridCol w:w="3200"/>
      </w:tblGrid>
      <w:tr>
        <w:trPr>
          <w:tblHeader/>
        </w:trPr>
        <w:tc>
          <w:tcPr>
            <w:tcW w:type="dxa" w:w="1500"/>
            <w:shd w:fill="1F3864" w:val="clear"/>
            <w:tcMar>
              <w:top w:type="dxa" w:w="80"/>
              <w:left w:type="dxa" w:w="100"/>
              <w:bottom w:type="dxa" w:w="80"/>
              <w:right w:type="dxa" w:w="100"/>
            </w:tcMar>
            <w:vAlign w:val="center"/>
          </w:tcPr>
          <w:p>
            <w:pPr>
              <w:spacing w:after="0" w:line="240"/>
            </w:pPr>
            <w:r>
              <w:rPr>
                <w:b/>
                <w:bCs/>
                <w:color w:val="FFFFFF"/>
                <w:sz w:val="18"/>
                <w:szCs w:val="18"/>
              </w:rPr>
              <w:t xml:space="preserve">Critère</w:t>
            </w:r>
          </w:p>
        </w:tc>
        <w:tc>
          <w:tcPr>
            <w:tcW w:type="dxa" w:w="3600"/>
            <w:shd w:fill="1F3864" w:val="clear"/>
            <w:tcMar>
              <w:top w:type="dxa" w:w="80"/>
              <w:left w:type="dxa" w:w="100"/>
              <w:bottom w:type="dxa" w:w="80"/>
              <w:right w:type="dxa" w:w="100"/>
            </w:tcMar>
            <w:vAlign w:val="center"/>
          </w:tcPr>
          <w:p>
            <w:pPr>
              <w:spacing w:after="0" w:line="240"/>
            </w:pPr>
            <w:r>
              <w:rPr>
                <w:b/>
                <w:bCs/>
                <w:color w:val="FFFFFF"/>
                <w:sz w:val="18"/>
                <w:szCs w:val="18"/>
              </w:rPr>
              <w:t xml:space="preserve">Constat</w:t>
            </w:r>
          </w:p>
        </w:tc>
        <w:tc>
          <w:tcPr>
            <w:tcW w:type="dxa" w:w="1300"/>
            <w:shd w:fill="1F3864" w:val="clear"/>
            <w:tcMar>
              <w:top w:type="dxa" w:w="80"/>
              <w:left w:type="dxa" w:w="100"/>
              <w:bottom w:type="dxa" w:w="80"/>
              <w:right w:type="dxa" w:w="100"/>
            </w:tcMar>
            <w:vAlign w:val="center"/>
          </w:tcPr>
          <w:p>
            <w:pPr>
              <w:spacing w:after="0" w:line="240"/>
            </w:pPr>
            <w:r>
              <w:rPr>
                <w:b/>
                <w:bCs/>
                <w:color w:val="FFFFFF"/>
                <w:sz w:val="18"/>
                <w:szCs w:val="18"/>
              </w:rPr>
              <w:t xml:space="preserve">Sévérité</w:t>
            </w:r>
          </w:p>
        </w:tc>
        <w:tc>
          <w:tcPr>
            <w:tcW w:type="dxa" w:w="3200"/>
            <w:shd w:fill="1F3864" w:val="clear"/>
            <w:tcMar>
              <w:top w:type="dxa" w:w="80"/>
              <w:left w:type="dxa" w:w="100"/>
              <w:bottom w:type="dxa" w:w="80"/>
              <w:right w:type="dxa" w:w="100"/>
            </w:tcMar>
            <w:vAlign w:val="center"/>
          </w:tcPr>
          <w:p>
            <w:pPr>
              <w:spacing w:after="0" w:line="240"/>
            </w:pPr>
            <w:r>
              <w:rPr>
                <w:b/>
                <w:bCs/>
                <w:color w:val="FFFFFF"/>
                <w:sz w:val="18"/>
                <w:szCs w:val="18"/>
              </w:rPr>
              <w:t xml:space="preserve">Recommandation</w:t>
            </w:r>
          </w:p>
        </w:tc>
      </w:tr>
      <w:tr>
        <w:tc>
          <w:tcPr>
            <w:tcW w:type="dxa" w:w="15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Non évaluable ici</w:t>
            </w:r>
          </w:p>
        </w:tc>
        <w:tc>
          <w:tcPr>
            <w:tcW w:type="dxa" w:w="36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Ce fichier ne fait que consulter l'onboarding puis rediriger automatiquement vers le module admin d'onboarding — le formulaire multi-étapes réel n'est pas contenu dans ce fichier.</w:t>
            </w:r>
          </w:p>
        </w:tc>
        <w:tc>
          <w:tcPr>
            <w:tcW w:type="dxa" w:w="1300"/>
            <w:shd w:fill="FFFFFF" w:val="clear"/>
            <w:tcMar>
              <w:top w:type="dxa" w:w="80"/>
              <w:left w:type="dxa" w:w="100"/>
              <w:bottom w:type="dxa" w:w="80"/>
              <w:right w:type="dxa" w:w="100"/>
            </w:tcMar>
            <w:vAlign w:val="center"/>
          </w:tcPr>
          <w:p>
            <w:pPr>
              <w:spacing w:after="0" w:line="240"/>
            </w:pPr>
            <w:r>
              <w:rPr>
                <w:b w:val="false"/>
                <w:bCs w:val="false"/>
                <w:color w:val="404040"/>
                <w:sz w:val="18"/>
                <w:szCs w:val="18"/>
              </w:rPr>
              <w:t xml:space="preserve">—</w:t>
            </w:r>
          </w:p>
        </w:tc>
        <w:tc>
          <w:tcPr>
            <w:tcW w:type="dxa" w:w="32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Auditer séparément le composant réellement affiché après redirection pour évaluer les critères multi-étapes.</w:t>
            </w:r>
          </w:p>
        </w:tc>
      </w:tr>
      <w:tr>
        <w:tc>
          <w:tcPr>
            <w:tcW w:type="dxa" w:w="15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Homogénéité</w:t>
            </w:r>
          </w:p>
        </w:tc>
        <w:tc>
          <w:tcPr>
            <w:tcW w:type="dxa" w:w="36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La redirection sort le client de l'espace </w:t>
            </w:r>
            <w:r>
              <w:rPr>
                <w:rFonts w:ascii="Consolas" w:cs="Consolas" w:eastAsia="Consolas" w:hAnsi="Consolas"/>
                <w:b w:val="false"/>
                <w:bCs w:val="false"/>
                <w:color w:val="1A1A1A"/>
                <w:sz w:val="18"/>
                <w:szCs w:val="18"/>
              </w:rPr>
              <w:t xml:space="preserve">/client/*</w:t>
            </w:r>
            <w:r>
              <w:rPr>
                <w:b w:val="false"/>
                <w:bCs w:val="false"/>
                <w:color w:val="1A1A1A"/>
                <w:sz w:val="18"/>
                <w:szCs w:val="18"/>
              </w:rPr>
              <w:t xml:space="preserve"> vers un préfixe </w:t>
            </w:r>
            <w:r>
              <w:rPr>
                <w:rFonts w:ascii="Consolas" w:cs="Consolas" w:eastAsia="Consolas" w:hAnsi="Consolas"/>
                <w:b w:val="false"/>
                <w:bCs w:val="false"/>
                <w:color w:val="1A1A1A"/>
                <w:sz w:val="18"/>
                <w:szCs w:val="18"/>
              </w:rPr>
              <w:t xml:space="preserve">/app/*</w:t>
            </w:r>
            <w:r>
              <w:rPr>
                <w:b w:val="false"/>
                <w:bCs w:val="false"/>
                <w:color w:val="1A1A1A"/>
                <w:sz w:val="18"/>
                <w:szCs w:val="18"/>
              </w:rPr>
              <w:t xml:space="preserve"> associé au module admin — rupture de convention de namespace pour un utilisateur final.</w:t>
            </w:r>
          </w:p>
        </w:tc>
        <w:tc>
          <w:tcPr>
            <w:tcW w:type="dxa" w:w="1300"/>
            <w:shd w:fill="F2F2F2" w:val="clear"/>
            <w:tcMar>
              <w:top w:type="dxa" w:w="80"/>
              <w:left w:type="dxa" w:w="100"/>
              <w:bottom w:type="dxa" w:w="80"/>
              <w:right w:type="dxa" w:w="100"/>
            </w:tcMar>
            <w:vAlign w:val="center"/>
          </w:tcPr>
          <w:p>
            <w:pPr>
              <w:spacing w:after="0" w:line="240"/>
            </w:pPr>
            <w:r>
              <w:rPr>
                <w:b w:val="false"/>
                <w:bCs w:val="false"/>
                <w:color w:val="BF8F00"/>
                <w:sz w:val="18"/>
                <w:szCs w:val="18"/>
              </w:rPr>
              <w:t xml:space="preserve">Moyenne</w:t>
            </w:r>
          </w:p>
        </w:tc>
        <w:tc>
          <w:tcPr>
            <w:tcW w:type="dxa" w:w="32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Documenter ce choix ou isoler un composant dédié sous </w:t>
            </w:r>
            <w:r>
              <w:rPr>
                <w:rFonts w:ascii="Consolas" w:cs="Consolas" w:eastAsia="Consolas" w:hAnsi="Consolas"/>
                <w:b w:val="false"/>
                <w:bCs w:val="false"/>
                <w:color w:val="1A1A1A"/>
                <w:sz w:val="18"/>
                <w:szCs w:val="18"/>
              </w:rPr>
              <w:t xml:space="preserve">/client/*</w:t>
            </w:r>
            <w:r>
              <w:rPr>
                <w:b w:val="false"/>
                <w:bCs w:val="false"/>
                <w:color w:val="1A1A1A"/>
                <w:sz w:val="18"/>
                <w:szCs w:val="18"/>
              </w:rPr>
              <w:t xml:space="preserve">.</w:t>
            </w:r>
          </w:p>
        </w:tc>
      </w:tr>
      <w:tr>
        <w:tc>
          <w:tcPr>
            <w:tcW w:type="dxa" w:w="15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Guidage</w:t>
            </w:r>
          </w:p>
        </w:tc>
        <w:tc>
          <w:tcPr>
            <w:tcW w:type="dxa" w:w="36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État "aucun onboarding trouvé" bien traité avec deux actions de repli claires.</w:t>
            </w:r>
          </w:p>
        </w:tc>
        <w:tc>
          <w:tcPr>
            <w:tcW w:type="dxa" w:w="1300"/>
            <w:shd w:fill="FFFFFF" w:val="clear"/>
            <w:tcMar>
              <w:top w:type="dxa" w:w="80"/>
              <w:left w:type="dxa" w:w="100"/>
              <w:bottom w:type="dxa" w:w="80"/>
              <w:right w:type="dxa" w:w="100"/>
            </w:tcMar>
            <w:vAlign w:val="center"/>
          </w:tcPr>
          <w:p>
            <w:pPr>
              <w:spacing w:after="0" w:line="240"/>
            </w:pPr>
            <w:r>
              <w:rPr>
                <w:b w:val="false"/>
                <w:bCs w:val="false"/>
                <w:color w:val="375623"/>
                <w:sz w:val="18"/>
                <w:szCs w:val="18"/>
              </w:rPr>
              <w:t xml:space="preserve">— (positif)</w:t>
            </w:r>
          </w:p>
        </w:tc>
        <w:tc>
          <w:tcPr>
            <w:tcW w:type="dxa" w:w="3200"/>
            <w:shd w:fill="FFFFFF" w:val="clear"/>
            <w:tcMar>
              <w:top w:type="dxa" w:w="80"/>
              <w:left w:type="dxa" w:w="100"/>
              <w:bottom w:type="dxa" w:w="80"/>
              <w:right w:type="dxa" w:w="100"/>
            </w:tcMar>
            <w:vAlign w:val="center"/>
          </w:tcPr>
          <w:p>
            <w:pPr>
              <w:spacing w:after="0" w:line="240"/>
            </w:pPr>
            <w:r>
              <w:rPr>
                <w:b w:val="false"/>
                <w:bCs w:val="false"/>
                <w:color w:val="1A1A1A"/>
                <w:sz w:val="18"/>
                <w:szCs w:val="18"/>
              </w:rPr>
              <w:t xml:space="preserve">RAS.</w:t>
            </w:r>
          </w:p>
        </w:tc>
      </w:tr>
      <w:tr>
        <w:tc>
          <w:tcPr>
            <w:tcW w:type="dxa" w:w="15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Gestion des erreurs</w:t>
            </w:r>
          </w:p>
        </w:tc>
        <w:tc>
          <w:tcPr>
            <w:tcW w:type="dxa" w:w="36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Aucune branche d'erreur distincte visible ; un échec réseau pourrait être confondu avec l'absence légitime d'onboarding.</w:t>
            </w:r>
          </w:p>
        </w:tc>
        <w:tc>
          <w:tcPr>
            <w:tcW w:type="dxa" w:w="1300"/>
            <w:shd w:fill="F2F2F2" w:val="clear"/>
            <w:tcMar>
              <w:top w:type="dxa" w:w="80"/>
              <w:left w:type="dxa" w:w="100"/>
              <w:bottom w:type="dxa" w:w="80"/>
              <w:right w:type="dxa" w:w="100"/>
            </w:tcMar>
            <w:vAlign w:val="center"/>
          </w:tcPr>
          <w:p>
            <w:pPr>
              <w:spacing w:after="0" w:line="240"/>
            </w:pPr>
            <w:r>
              <w:rPr>
                <w:b w:val="false"/>
                <w:bCs w:val="false"/>
                <w:color w:val="BF8F00"/>
                <w:sz w:val="18"/>
                <w:szCs w:val="18"/>
              </w:rPr>
              <w:t xml:space="preserve">Moyenne</w:t>
            </w:r>
          </w:p>
        </w:tc>
        <w:tc>
          <w:tcPr>
            <w:tcW w:type="dxa" w:w="3200"/>
            <w:shd w:fill="F2F2F2" w:val="clear"/>
            <w:tcMar>
              <w:top w:type="dxa" w:w="80"/>
              <w:left w:type="dxa" w:w="100"/>
              <w:bottom w:type="dxa" w:w="80"/>
              <w:right w:type="dxa" w:w="100"/>
            </w:tcMar>
            <w:vAlign w:val="center"/>
          </w:tcPr>
          <w:p>
            <w:pPr>
              <w:spacing w:after="0" w:line="240"/>
            </w:pPr>
            <w:r>
              <w:rPr>
                <w:b w:val="false"/>
                <w:bCs w:val="false"/>
                <w:color w:val="1A1A1A"/>
                <w:sz w:val="18"/>
                <w:szCs w:val="18"/>
              </w:rPr>
              <w:t xml:space="preserve">Vérifier/distinguer erreur réseau et absence réelle de donnée.</w:t>
            </w:r>
          </w:p>
        </w:tc>
      </w:tr>
    </w:tbl>
    <w:p>
      <w:pPr>
        <w:spacing w:after="200"/>
      </w:pPr>
    </w:p>
    <w:p>
      <w:pPr>
        <w:pStyle w:val="Heading3"/>
        <w:spacing w:after="100" w:before="220"/>
      </w:pPr>
      <w:r>
        <w:rPr>
          <w:b/>
          <w:bCs/>
          <w:color w:val="1A1A1A"/>
        </w:rPr>
        <w:t xml:space="preserve">Problèmes transverses au groupe F</w:t>
      </w:r>
    </w:p>
    <w:p>
      <w:pPr>
        <w:spacing w:after="120" w:line="276"/>
        <w:ind w:left="300"/>
      </w:pPr>
      <w:r>
        <w:rPr>
          <w:b/>
          <w:bCs/>
          <w:color w:val="2E74B5"/>
          <w:sz w:val="20"/>
          <w:szCs w:val="20"/>
        </w:rPr>
        <w:t xml:space="preserve">• </w:t>
      </w:r>
      <w:r>
        <w:rPr>
          <w:sz w:val="20"/>
          <w:szCs w:val="20"/>
        </w:rPr>
        <w:t xml:space="preserve">États d'erreur réseau confondus avec des états métier légitimes (SEO "non activé", onboarding "absent"), risquant de masquer un vrai incident technique à un client non technique.</w:t>
      </w:r>
    </w:p>
    <w:p>
      <w:pPr>
        <w:spacing w:after="120" w:line="276"/>
        <w:ind w:left="300"/>
      </w:pPr>
      <w:r>
        <w:rPr>
          <w:b/>
          <w:bCs/>
          <w:color w:val="2E74B5"/>
          <w:sz w:val="20"/>
          <w:szCs w:val="20"/>
        </w:rPr>
        <w:t xml:space="preserve">• </w:t>
      </w:r>
      <w:r>
        <w:rPr>
          <w:sz w:val="20"/>
          <w:szCs w:val="20"/>
        </w:rPr>
        <w:t xml:space="preserve">Identifiants techniques bruts exposés au client (UUID de projet, valeur d'enum de type de service, jargon SEO non traduit).</w:t>
      </w:r>
    </w:p>
    <w:p>
      <w:pPr>
        <w:spacing w:after="120" w:line="276"/>
        <w:ind w:left="300"/>
      </w:pPr>
      <w:r>
        <w:rPr>
          <w:b/>
          <w:bCs/>
          <w:color w:val="2E74B5"/>
          <w:sz w:val="20"/>
          <w:szCs w:val="20"/>
        </w:rPr>
        <w:t xml:space="preserve">• </w:t>
      </w:r>
      <w:r>
        <w:rPr>
          <w:sz w:val="20"/>
          <w:szCs w:val="20"/>
        </w:rPr>
        <w:t xml:space="preserve">Boutons désactivés sans explication et absence d'action de nouvelle tentative après une erreur, alors que le chemin nominal est globalement bien guidé.</w:t>
      </w:r>
    </w:p>
    <w:p>
      <w:pPr>
        <w:pStyle w:val="Heading1"/>
        <w:spacing w:after="200" w:before="300"/>
      </w:pPr>
      <w:r>
        <w:rPr>
          <w:b/>
          <w:bCs/>
          <w:color w:val="1F3864"/>
        </w:rPr>
        <w:t xml:space="preserve">Annexe — Fichiers audités</w:t>
      </w:r>
    </w:p>
    <w:p>
      <w:pPr>
        <w:spacing w:after="100" w:line="276"/>
      </w:pPr>
      <w:r>
        <w:rPr>
          <w:sz w:val="20"/>
          <w:szCs w:val="20"/>
        </w:rPr>
        <w:t xml:space="preserve">Marketing/Auth : HomePage.tsx, CaseStudiesPage.tsx, ContactPage.tsx, LegalPage.tsx, PrivacyPage.tsx, JoinUsPage.tsx, NotFoundPage.tsx, LoginPage.tsx, ForgotPasswordPage.tsx, ResetPasswordPage.tsx, ChangePasswordPage.tsx, MarketingLayout.tsx, Header.tsx, Footer.tsx.</w:t>
      </w:r>
    </w:p>
    <w:p>
      <w:pPr>
        <w:spacing w:after="100" w:line="276"/>
      </w:pPr>
      <w:r>
        <w:rPr>
          <w:sz w:val="20"/>
          <w:szCs w:val="20"/>
        </w:rPr>
        <w:t xml:space="preserve">Admin CRM/Projets : DashboardPage.tsx, CRMPage.tsx, AIAssistantPage.tsx, ClientDetailPage.tsx, TalentPage.tsx, FreelancerDetailPage.tsx, ProjectsPage.tsx, ProjectDetailPage.tsx, TasksPage.tsx, TasksKanban.tsx, TasksListView.tsx, TaskCreateDialog.tsx, TaskDetailDrawer.tsx, AdminLayout.tsx, LeadsPage.tsx, ClientsPage.tsx, FreelancersPage.tsx, ApplicationsPage.tsx.</w:t>
      </w:r>
    </w:p>
    <w:p>
      <w:pPr>
        <w:spacing w:after="100" w:line="276"/>
      </w:pPr>
      <w:r>
        <w:rPr>
          <w:sz w:val="20"/>
          <w:szCs w:val="20"/>
        </w:rPr>
        <w:t xml:space="preserve">Admin ops/finance : ClientProfitabilityPage.tsx, WorkloadPage.tsx, WebAnalyticsPage.tsx, ReportsPage.tsx, CommercialPage.tsx, ServiceRequestsAdminPage.tsx, BookingAdminPage.tsx, InvoicesPage.tsx, CreateInvoiceDialog.tsx, AddPaymentDialog.tsx, CommissionsPage.tsx, utils/format.ts.</w:t>
      </w:r>
    </w:p>
    <w:p>
      <w:pPr>
        <w:spacing w:after="100" w:line="276"/>
      </w:pPr>
      <w:r>
        <w:rPr>
          <w:sz w:val="20"/>
          <w:szCs w:val="20"/>
        </w:rPr>
        <w:t xml:space="preserve">Admin misc/Freelancer : DocumentsPage.tsx, ClientSuccessPage.tsx, ClientOnboardingPage.tsx, SettingsPage.tsx, SettingsProfileTab.tsx, SettingsAppearanceTab.tsx, SettingsUsersTab.tsx, SettingsSiteContentTab.tsx, SettingsJoinRequestsTab.tsx, FreelancerProfileTab.tsx, AdminQuestionsPage.tsx, FreelancerDashboardPage.tsx, FreelancerLayout.tsx.</w:t>
      </w:r>
    </w:p>
    <w:p>
      <w:pPr>
        <w:spacing w:after="100" w:line="276"/>
      </w:pPr>
      <w:r>
        <w:rPr>
          <w:sz w:val="20"/>
          <w:szCs w:val="20"/>
        </w:rPr>
        <w:t xml:space="preserve">Portail client : ClientDashboardPage.tsx, ProjectsClientPage.tsx, ServiceRequestsClientPage.tsx, ProposalsClientPage.tsx, ApprovalsClientPage.tsx, InvoicesClientPage.tsx, ClientProfilePage.tsx, QuestionsClientPage.tsx, DocumentsClientPage.tsx, SeoReportPage.tsx, ClientBriefPage.tsx, OnboardingClientPage.tsx, ClientLayout.tsx, ProjectTimeline.tsx, CompletedTasksList.tsx, useServiceRequests.ts, useCustomQuestions.ts, SeoMetricsGrid.tsx, useAuth.ts.</w:t>
      </w:r>
    </w:p>
    <w:sectPr>
      <w:headerReference w:type="default" r:id="rId7"/>
      <w:footerReference w:type="default" r:id="rId8"/>
      <w:pgSz w:w="11906" w:h="16838" w:orient="portrait"/>
      <w:pgMar w:top="1000" w:right="900" w:bottom="10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C8C8C"/>
        <w:sz w:val="16"/>
        <w:szCs w:val="16"/>
      </w:rPr>
      <w:t xml:space="preserve">Page </w:t>
    </w:r>
    <w:r>
      <w:rPr>
        <w:color w:val="8C8C8C"/>
        <w:sz w:val="16"/>
        <w:szCs w:val="16"/>
      </w:rPr>
      <w:fldChar w:fldCharType="begin"/>
      <w:instrText xml:space="preserve">PAGE</w:instrText>
      <w:fldChar w:fldCharType="separate"/>
      <w:fldChar w:fldCharType="end"/>
    </w:r>
    <w:r>
      <w:rPr>
        <w:color w:val="8C8C8C"/>
        <w:sz w:val="16"/>
        <w:szCs w:val="16"/>
      </w:rPr>
      <w:t xml:space="preserve"> / </w:t>
    </w:r>
    <w:r>
      <w:rPr>
        <w:color w:val="8C8C8C"/>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C8C8C"/>
        <w:sz w:val="16"/>
        <w:szCs w:val="16"/>
      </w:rPr>
      <w:t xml:space="preserve">Secritou — Audit ergonomique (Bastien &amp; Scapin)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2026-07-24T23:42:11.920Z</dcterms:created>
  <dcterms:modified xsi:type="dcterms:W3CDTF">2026-07-24T23:42:11.921Z</dcterms:modified>
</cp:coreProperties>
</file>

<file path=docProps/custom.xml><?xml version="1.0" encoding="utf-8"?>
<Properties xmlns="http://schemas.openxmlformats.org/officeDocument/2006/custom-properties" xmlns:vt="http://schemas.openxmlformats.org/officeDocument/2006/docPropsVTypes"/>
</file>