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3.png" ContentType="image/png"/>
  <Override PartName="/word/media/rId25.png" ContentType="image/png"/>
  <Override PartName="/word/media/rId27.png" ContentType="image/png"/>
  <Override PartName="/word/media/rId29.png" ContentType="image/png"/>
  <Override PartName="/word/media/rId31.png" ContentType="image/png"/>
  <Override PartName="/word/media/rId33.png" ContentType="image/png"/>
  <Override PartName="/word/media/rId35.png" ContentType="image/png"/>
  <Override PartName="/word/media/rId37.png" ContentType="image/png"/>
  <Override PartName="/word/media/rId39.png" ContentType="image/png"/>
  <Override PartName="/word/media/rId4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№6</w:t>
      </w:r>
    </w:p>
    <w:p>
      <w:pPr>
        <w:pStyle w:val="Subtitle"/>
      </w:pPr>
      <w:r>
        <w:t xml:space="preserve">Анализ</w:t>
      </w:r>
      <w:r>
        <w:t xml:space="preserve"> </w:t>
      </w:r>
      <w:r>
        <w:t xml:space="preserve">файловой</w:t>
      </w:r>
      <w:r>
        <w:t xml:space="preserve"> </w:t>
      </w:r>
      <w:r>
        <w:t xml:space="preserve">структуры</w:t>
      </w:r>
      <w:r>
        <w:t xml:space="preserve"> </w:t>
      </w:r>
      <w:r>
        <w:t xml:space="preserve">UNIX.</w:t>
      </w:r>
      <w:r>
        <w:t xml:space="preserve"> </w:t>
      </w:r>
      <w:r>
        <w:t xml:space="preserve">Команды</w:t>
      </w:r>
      <w:r>
        <w:t xml:space="preserve"> </w:t>
      </w:r>
      <w:r>
        <w:t xml:space="preserve">для</w:t>
      </w:r>
      <w:r>
        <w:t xml:space="preserve"> </w:t>
      </w:r>
      <w:r>
        <w:t xml:space="preserve">работы</w:t>
      </w:r>
      <w:r>
        <w:t xml:space="preserve"> </w:t>
      </w:r>
      <w:r>
        <w:t xml:space="preserve">с</w:t>
      </w:r>
      <w:r>
        <w:t xml:space="preserve"> </w:t>
      </w:r>
      <w:r>
        <w:t xml:space="preserve">файлами</w:t>
      </w:r>
      <w:r>
        <w:t xml:space="preserve"> </w:t>
      </w:r>
      <w:r>
        <w:t xml:space="preserve">и</w:t>
      </w:r>
      <w:r>
        <w:t xml:space="preserve"> </w:t>
      </w:r>
      <w:r>
        <w:t xml:space="preserve">каталогами</w:t>
      </w:r>
    </w:p>
    <w:p>
      <w:pPr>
        <w:pStyle w:val="Author"/>
      </w:pPr>
      <w:r>
        <w:t xml:space="preserve">Шах</w:t>
      </w:r>
      <w:r>
        <w:t xml:space="preserve"> </w:t>
      </w:r>
      <w:r>
        <w:t xml:space="preserve">Дхирадж</w:t>
      </w:r>
      <w:r>
        <w:t xml:space="preserve"> </w:t>
      </w:r>
      <w:r>
        <w:t xml:space="preserve">НПИБД-02-20</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43" w:name="выполнение-лабораторной-работы"/>
    <w:p>
      <w:pPr>
        <w:pStyle w:val="Heading1"/>
      </w:pPr>
      <w:r>
        <w:rPr>
          <w:rStyle w:val="SectionNumber"/>
        </w:rPr>
        <w:t xml:space="preserve">2</w:t>
      </w:r>
      <w:r>
        <w:tab/>
      </w:r>
      <w:r>
        <w:t xml:space="preserve">Выполнение лабораторной работы</w:t>
      </w:r>
    </w:p>
    <w:p>
      <w:pPr>
        <w:numPr>
          <w:ilvl w:val="0"/>
          <w:numId w:val="1001"/>
        </w:numPr>
        <w:pStyle w:val="Compact"/>
      </w:pPr>
      <w:r>
        <w:t xml:space="preserve">Выполним примеры, приведённые в первой части описания лабораторной работы.</w:t>
      </w:r>
    </w:p>
    <w:p>
      <w:pPr>
        <w:pStyle w:val="CaptionedFigure"/>
      </w:pPr>
      <w:bookmarkStart w:id="22" w:name="fig:001"/>
      <w:r>
        <w:drawing>
          <wp:inline>
            <wp:extent cx="5334000" cy="1834895"/>
            <wp:effectExtent b="0" l="0" r="0" t="0"/>
            <wp:docPr descr="Figure 1: Выполнение примеров" title="" id="1" name="Picture"/>
            <a:graphic>
              <a:graphicData uri="http://schemas.openxmlformats.org/drawingml/2006/picture">
                <pic:pic>
                  <pic:nvPicPr>
                    <pic:cNvPr descr="image/01.png" id="0" name="Picture"/>
                    <pic:cNvPicPr>
                      <a:picLocks noChangeArrowheads="1" noChangeAspect="1"/>
                    </pic:cNvPicPr>
                  </pic:nvPicPr>
                  <pic:blipFill>
                    <a:blip r:embed="rId21"/>
                    <a:stretch>
                      <a:fillRect/>
                    </a:stretch>
                  </pic:blipFill>
                  <pic:spPr bwMode="auto">
                    <a:xfrm>
                      <a:off x="0" y="0"/>
                      <a:ext cx="5334000" cy="1834895"/>
                    </a:xfrm>
                    <a:prstGeom prst="rect">
                      <a:avLst/>
                    </a:prstGeom>
                    <a:noFill/>
                    <a:ln w="9525">
                      <a:noFill/>
                      <a:headEnd/>
                      <a:tailEnd/>
                    </a:ln>
                  </pic:spPr>
                </pic:pic>
              </a:graphicData>
            </a:graphic>
          </wp:inline>
        </w:drawing>
      </w:r>
      <w:bookmarkEnd w:id="22"/>
    </w:p>
    <w:p>
      <w:pPr>
        <w:pStyle w:val="ImageCaption"/>
      </w:pPr>
      <w:r>
        <w:t xml:space="preserve">Figure 1: Выполнение примеров</w:t>
      </w:r>
    </w:p>
    <w:p>
      <w:pPr>
        <w:pStyle w:val="CaptionedFigure"/>
      </w:pPr>
      <w:bookmarkStart w:id="24" w:name="fig:002"/>
      <w:r>
        <w:drawing>
          <wp:inline>
            <wp:extent cx="5334000" cy="1543304"/>
            <wp:effectExtent b="0" l="0" r="0" t="0"/>
            <wp:docPr descr="Figure 2: Выполнение примеров" title="" id="1" name="Picture"/>
            <a:graphic>
              <a:graphicData uri="http://schemas.openxmlformats.org/drawingml/2006/picture">
                <pic:pic>
                  <pic:nvPicPr>
                    <pic:cNvPr descr="image/02.png" id="0" name="Picture"/>
                    <pic:cNvPicPr>
                      <a:picLocks noChangeArrowheads="1" noChangeAspect="1"/>
                    </pic:cNvPicPr>
                  </pic:nvPicPr>
                  <pic:blipFill>
                    <a:blip r:embed="rId23"/>
                    <a:stretch>
                      <a:fillRect/>
                    </a:stretch>
                  </pic:blipFill>
                  <pic:spPr bwMode="auto">
                    <a:xfrm>
                      <a:off x="0" y="0"/>
                      <a:ext cx="5334000" cy="1543304"/>
                    </a:xfrm>
                    <a:prstGeom prst="rect">
                      <a:avLst/>
                    </a:prstGeom>
                    <a:noFill/>
                    <a:ln w="9525">
                      <a:noFill/>
                      <a:headEnd/>
                      <a:tailEnd/>
                    </a:ln>
                  </pic:spPr>
                </pic:pic>
              </a:graphicData>
            </a:graphic>
          </wp:inline>
        </w:drawing>
      </w:r>
      <w:bookmarkEnd w:id="24"/>
    </w:p>
    <w:p>
      <w:pPr>
        <w:pStyle w:val="ImageCaption"/>
      </w:pPr>
      <w:r>
        <w:t xml:space="preserve">Figure 2: Выполнение примеров</w:t>
      </w:r>
    </w:p>
    <w:p>
      <w:pPr>
        <w:pStyle w:val="CaptionedFigure"/>
      </w:pPr>
      <w:bookmarkStart w:id="26" w:name="fig:003"/>
      <w:r>
        <w:drawing>
          <wp:inline>
            <wp:extent cx="5334000" cy="2258920"/>
            <wp:effectExtent b="0" l="0" r="0" t="0"/>
            <wp:docPr descr="Figure 3: Выполнение примеров" title="" id="1" name="Picture"/>
            <a:graphic>
              <a:graphicData uri="http://schemas.openxmlformats.org/drawingml/2006/picture">
                <pic:pic>
                  <pic:nvPicPr>
                    <pic:cNvPr descr="image/03.png" id="0" name="Picture"/>
                    <pic:cNvPicPr>
                      <a:picLocks noChangeArrowheads="1" noChangeAspect="1"/>
                    </pic:cNvPicPr>
                  </pic:nvPicPr>
                  <pic:blipFill>
                    <a:blip r:embed="rId25"/>
                    <a:stretch>
                      <a:fillRect/>
                    </a:stretch>
                  </pic:blipFill>
                  <pic:spPr bwMode="auto">
                    <a:xfrm>
                      <a:off x="0" y="0"/>
                      <a:ext cx="5334000" cy="2258920"/>
                    </a:xfrm>
                    <a:prstGeom prst="rect">
                      <a:avLst/>
                    </a:prstGeom>
                    <a:noFill/>
                    <a:ln w="9525">
                      <a:noFill/>
                      <a:headEnd/>
                      <a:tailEnd/>
                    </a:ln>
                  </pic:spPr>
                </pic:pic>
              </a:graphicData>
            </a:graphic>
          </wp:inline>
        </w:drawing>
      </w:r>
      <w:bookmarkEnd w:id="26"/>
    </w:p>
    <w:p>
      <w:pPr>
        <w:pStyle w:val="ImageCaption"/>
      </w:pPr>
      <w:r>
        <w:t xml:space="preserve">Figure 3: Выполнение примеров</w:t>
      </w:r>
    </w:p>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p>
      <w:pPr>
        <w:pStyle w:val="CaptionedFigure"/>
      </w:pPr>
      <w:bookmarkStart w:id="28" w:name="fig:004"/>
      <w:r>
        <w:drawing>
          <wp:inline>
            <wp:extent cx="5334000" cy="1563165"/>
            <wp:effectExtent b="0" l="0" r="0" t="0"/>
            <wp:docPr descr="Figure 4: Работа с каталогами" title="" id="1" name="Picture"/>
            <a:graphic>
              <a:graphicData uri="http://schemas.openxmlformats.org/drawingml/2006/picture">
                <pic:pic>
                  <pic:nvPicPr>
                    <pic:cNvPr descr="image/04.png" id="0" name="Picture"/>
                    <pic:cNvPicPr>
                      <a:picLocks noChangeArrowheads="1" noChangeAspect="1"/>
                    </pic:cNvPicPr>
                  </pic:nvPicPr>
                  <pic:blipFill>
                    <a:blip r:embed="rId27"/>
                    <a:stretch>
                      <a:fillRect/>
                    </a:stretch>
                  </pic:blipFill>
                  <pic:spPr bwMode="auto">
                    <a:xfrm>
                      <a:off x="0" y="0"/>
                      <a:ext cx="5334000" cy="1563165"/>
                    </a:xfrm>
                    <a:prstGeom prst="rect">
                      <a:avLst/>
                    </a:prstGeom>
                    <a:noFill/>
                    <a:ln w="9525">
                      <a:noFill/>
                      <a:headEnd/>
                      <a:tailEnd/>
                    </a:ln>
                  </pic:spPr>
                </pic:pic>
              </a:graphicData>
            </a:graphic>
          </wp:inline>
        </w:drawing>
      </w:r>
      <w:bookmarkEnd w:id="28"/>
    </w:p>
    <w:p>
      <w:pPr>
        <w:pStyle w:val="ImageCaption"/>
      </w:pPr>
      <w:r>
        <w:t xml:space="preserve">Figure 4: Работа с каталогами</w:t>
      </w:r>
    </w:p>
    <w:p>
      <w:pPr>
        <w:numPr>
          <w:ilvl w:val="0"/>
          <w:numId w:val="1002"/>
        </w:numPr>
        <w:pStyle w:val="Compact"/>
      </w:pPr>
      <w:r>
        <w:t xml:space="preserve">Определим опции команды chmod, необходимые для того, чтобы присвоить файлам из хода работы нужные права доступа.</w:t>
      </w:r>
    </w:p>
    <w:p>
      <w:pPr>
        <w:numPr>
          <w:ilvl w:val="0"/>
          <w:numId w:val="1003"/>
        </w:numPr>
        <w:pStyle w:val="Compact"/>
      </w:pPr>
      <w:r>
        <w:t xml:space="preserve">Australia (drwxr–r–)</w:t>
      </w:r>
    </w:p>
    <w:p>
      <w:pPr>
        <w:numPr>
          <w:ilvl w:val="0"/>
          <w:numId w:val="1003"/>
        </w:numPr>
        <w:pStyle w:val="Compact"/>
      </w:pPr>
      <w:r>
        <w:t xml:space="preserve">play (drwx–x–x)</w:t>
      </w:r>
    </w:p>
    <w:p>
      <w:pPr>
        <w:numPr>
          <w:ilvl w:val="0"/>
          <w:numId w:val="1003"/>
        </w:numPr>
        <w:pStyle w:val="Compact"/>
      </w:pPr>
      <w:r>
        <w:t xml:space="preserve">My_oc (-r-xr–r–)</w:t>
      </w:r>
    </w:p>
    <w:p>
      <w:pPr>
        <w:numPr>
          <w:ilvl w:val="0"/>
          <w:numId w:val="1003"/>
        </w:numPr>
        <w:pStyle w:val="Compact"/>
      </w:pPr>
      <w:r>
        <w:t xml:space="preserve">feathers (-rw-rw-r–)</w:t>
      </w:r>
    </w:p>
    <w:p>
      <w:pPr>
        <w:pStyle w:val="CaptionedFigure"/>
      </w:pPr>
      <w:bookmarkStart w:id="30" w:name="fig:005"/>
      <w:r>
        <w:drawing>
          <wp:inline>
            <wp:extent cx="5334000" cy="2648714"/>
            <wp:effectExtent b="0" l="0" r="0" t="0"/>
            <wp:docPr descr="Figure 5: Настройка прав доступа" title="" id="1" name="Picture"/>
            <a:graphic>
              <a:graphicData uri="http://schemas.openxmlformats.org/drawingml/2006/picture">
                <pic:pic>
                  <pic:nvPicPr>
                    <pic:cNvPr descr="image/05.png" id="0" name="Picture"/>
                    <pic:cNvPicPr>
                      <a:picLocks noChangeArrowheads="1" noChangeAspect="1"/>
                    </pic:cNvPicPr>
                  </pic:nvPicPr>
                  <pic:blipFill>
                    <a:blip r:embed="rId29"/>
                    <a:stretch>
                      <a:fillRect/>
                    </a:stretch>
                  </pic:blipFill>
                  <pic:spPr bwMode="auto">
                    <a:xfrm>
                      <a:off x="0" y="0"/>
                      <a:ext cx="5334000" cy="2648714"/>
                    </a:xfrm>
                    <a:prstGeom prst="rect">
                      <a:avLst/>
                    </a:prstGeom>
                    <a:noFill/>
                    <a:ln w="9525">
                      <a:noFill/>
                      <a:headEnd/>
                      <a:tailEnd/>
                    </a:ln>
                  </pic:spPr>
                </pic:pic>
              </a:graphicData>
            </a:graphic>
          </wp:inline>
        </w:drawing>
      </w:r>
      <w:bookmarkEnd w:id="30"/>
    </w:p>
    <w:p>
      <w:pPr>
        <w:pStyle w:val="ImageCaption"/>
      </w:pPr>
      <w:r>
        <w:t xml:space="preserve">Figure 5: Настройка прав доступа</w:t>
      </w:r>
    </w:p>
    <w:p>
      <w:pPr>
        <w:pStyle w:val="BodyText"/>
      </w:pPr>
      <w:r>
        <w:t xml:space="preserve">4.1. Просмотрим содержимое файла /etc/passwd.</w:t>
      </w:r>
    </w:p>
    <w:p>
      <w:pPr>
        <w:pStyle w:val="CaptionedFigure"/>
      </w:pPr>
      <w:bookmarkStart w:id="32" w:name="fig:006"/>
      <w:r>
        <w:drawing>
          <wp:inline>
            <wp:extent cx="5334000" cy="3619869"/>
            <wp:effectExtent b="0" l="0" r="0" t="0"/>
            <wp:docPr descr="Figure 6: Файл /etc/passwd" title="" id="1" name="Picture"/>
            <a:graphic>
              <a:graphicData uri="http://schemas.openxmlformats.org/drawingml/2006/picture">
                <pic:pic>
                  <pic:nvPicPr>
                    <pic:cNvPr descr="image/06.png" id="0" name="Picture"/>
                    <pic:cNvPicPr>
                      <a:picLocks noChangeArrowheads="1" noChangeAspect="1"/>
                    </pic:cNvPicPr>
                  </pic:nvPicPr>
                  <pic:blipFill>
                    <a:blip r:embed="rId31"/>
                    <a:stretch>
                      <a:fillRect/>
                    </a:stretch>
                  </pic:blipFill>
                  <pic:spPr bwMode="auto">
                    <a:xfrm>
                      <a:off x="0" y="0"/>
                      <a:ext cx="5334000" cy="3619869"/>
                    </a:xfrm>
                    <a:prstGeom prst="rect">
                      <a:avLst/>
                    </a:prstGeom>
                    <a:noFill/>
                    <a:ln w="9525">
                      <a:noFill/>
                      <a:headEnd/>
                      <a:tailEnd/>
                    </a:ln>
                  </pic:spPr>
                </pic:pic>
              </a:graphicData>
            </a:graphic>
          </wp:inline>
        </w:drawing>
      </w:r>
      <w:bookmarkEnd w:id="32"/>
    </w:p>
    <w:p>
      <w:pPr>
        <w:pStyle w:val="ImageCaption"/>
      </w:pPr>
      <w:r>
        <w:t xml:space="preserve">Figure 6: Файл /etc/passwd</w:t>
      </w:r>
    </w:p>
    <w:p>
      <w:pPr>
        <w:pStyle w:val="BodyText"/>
      </w:pPr>
      <w:r>
        <w:t xml:space="preserve">4.2 - 4.12. Выполним все указанные действия по перемещению файлов и каталогов</w:t>
      </w:r>
    </w:p>
    <w:p>
      <w:pPr>
        <w:pStyle w:val="CaptionedFigure"/>
      </w:pPr>
      <w:bookmarkStart w:id="34" w:name="fig:007"/>
      <w:r>
        <w:drawing>
          <wp:inline>
            <wp:extent cx="5334000" cy="1642035"/>
            <wp:effectExtent b="0" l="0" r="0" t="0"/>
            <wp:docPr descr="Figure 7: Работа с файлами и правами доступа" title="" id="1" name="Picture"/>
            <a:graphic>
              <a:graphicData uri="http://schemas.openxmlformats.org/drawingml/2006/picture">
                <pic:pic>
                  <pic:nvPicPr>
                    <pic:cNvPr descr="image/07.png" id="0" name="Picture"/>
                    <pic:cNvPicPr>
                      <a:picLocks noChangeArrowheads="1" noChangeAspect="1"/>
                    </pic:cNvPicPr>
                  </pic:nvPicPr>
                  <pic:blipFill>
                    <a:blip r:embed="rId33"/>
                    <a:stretch>
                      <a:fillRect/>
                    </a:stretch>
                  </pic:blipFill>
                  <pic:spPr bwMode="auto">
                    <a:xfrm>
                      <a:off x="0" y="0"/>
                      <a:ext cx="5334000" cy="1642035"/>
                    </a:xfrm>
                    <a:prstGeom prst="rect">
                      <a:avLst/>
                    </a:prstGeom>
                    <a:noFill/>
                    <a:ln w="9525">
                      <a:noFill/>
                      <a:headEnd/>
                      <a:tailEnd/>
                    </a:ln>
                  </pic:spPr>
                </pic:pic>
              </a:graphicData>
            </a:graphic>
          </wp:inline>
        </w:drawing>
      </w:r>
      <w:bookmarkEnd w:id="34"/>
    </w:p>
    <w:p>
      <w:pPr>
        <w:pStyle w:val="ImageCaption"/>
      </w:pPr>
      <w:r>
        <w:t xml:space="preserve">Figure 7: Работа с файлами и правами доступа</w:t>
      </w:r>
    </w:p>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numPr>
          <w:ilvl w:val="0"/>
          <w:numId w:val="1004"/>
        </w:numPr>
        <w:pStyle w:val="Compact"/>
      </w:pPr>
      <w:r>
        <w:t xml:space="preserve">Прочитаем man по командам mount, fsck, mkfs, kill и кратко их охарактеризуем, приведя примеры.</w:t>
      </w:r>
    </w:p>
    <w:p>
      <w:pPr>
        <w:pStyle w:val="CaptionedFigure"/>
      </w:pPr>
      <w:bookmarkStart w:id="36" w:name="fig:008"/>
      <w:r>
        <w:drawing>
          <wp:inline>
            <wp:extent cx="5334000" cy="3694407"/>
            <wp:effectExtent b="0" l="0" r="0" t="0"/>
            <wp:docPr descr="Figure 8: Команда mount" title="" id="1" name="Picture"/>
            <a:graphic>
              <a:graphicData uri="http://schemas.openxmlformats.org/drawingml/2006/picture">
                <pic:pic>
                  <pic:nvPicPr>
                    <pic:cNvPr descr="image/08.png" id="0" name="Picture"/>
                    <pic:cNvPicPr>
                      <a:picLocks noChangeArrowheads="1" noChangeAspect="1"/>
                    </pic:cNvPicPr>
                  </pic:nvPicPr>
                  <pic:blipFill>
                    <a:blip r:embed="rId35"/>
                    <a:stretch>
                      <a:fillRect/>
                    </a:stretch>
                  </pic:blipFill>
                  <pic:spPr bwMode="auto">
                    <a:xfrm>
                      <a:off x="0" y="0"/>
                      <a:ext cx="5334000" cy="3694407"/>
                    </a:xfrm>
                    <a:prstGeom prst="rect">
                      <a:avLst/>
                    </a:prstGeom>
                    <a:noFill/>
                    <a:ln w="9525">
                      <a:noFill/>
                      <a:headEnd/>
                      <a:tailEnd/>
                    </a:ln>
                  </pic:spPr>
                </pic:pic>
              </a:graphicData>
            </a:graphic>
          </wp:inline>
        </w:drawing>
      </w:r>
      <w:bookmarkEnd w:id="36"/>
    </w:p>
    <w:p>
      <w:pPr>
        <w:pStyle w:val="ImageCaption"/>
      </w:pPr>
      <w:r>
        <w:t xml:space="preserve">Figure 8: Команда mount</w:t>
      </w:r>
    </w:p>
    <w:p>
      <w:pPr>
        <w:pStyle w:val="BodyText"/>
      </w:pPr>
      <w:r>
        <w:t xml:space="preserve">Монтирование файловой системы к общему дереву каталогов. Для размонтирования используется команда unmonnt.</w:t>
      </w:r>
    </w:p>
    <w:p>
      <w:pPr>
        <w:pStyle w:val="CaptionedFigure"/>
      </w:pPr>
      <w:bookmarkStart w:id="38" w:name="fig:009"/>
      <w:r>
        <w:drawing>
          <wp:inline>
            <wp:extent cx="5334000" cy="3612165"/>
            <wp:effectExtent b="0" l="0" r="0" t="0"/>
            <wp:docPr descr="Figure 9: Команда fsck" title="" id="1" name="Picture"/>
            <a:graphic>
              <a:graphicData uri="http://schemas.openxmlformats.org/drawingml/2006/picture">
                <pic:pic>
                  <pic:nvPicPr>
                    <pic:cNvPr descr="image/09.png" id="0" name="Picture"/>
                    <pic:cNvPicPr>
                      <a:picLocks noChangeArrowheads="1" noChangeAspect="1"/>
                    </pic:cNvPicPr>
                  </pic:nvPicPr>
                  <pic:blipFill>
                    <a:blip r:embed="rId37"/>
                    <a:stretch>
                      <a:fillRect/>
                    </a:stretch>
                  </pic:blipFill>
                  <pic:spPr bwMode="auto">
                    <a:xfrm>
                      <a:off x="0" y="0"/>
                      <a:ext cx="5334000" cy="3612165"/>
                    </a:xfrm>
                    <a:prstGeom prst="rect">
                      <a:avLst/>
                    </a:prstGeom>
                    <a:noFill/>
                    <a:ln w="9525">
                      <a:noFill/>
                      <a:headEnd/>
                      <a:tailEnd/>
                    </a:ln>
                  </pic:spPr>
                </pic:pic>
              </a:graphicData>
            </a:graphic>
          </wp:inline>
        </w:drawing>
      </w:r>
      <w:bookmarkEnd w:id="38"/>
    </w:p>
    <w:p>
      <w:pPr>
        <w:pStyle w:val="ImageCaption"/>
      </w:pPr>
      <w:r>
        <w:t xml:space="preserve">Figure 9: Команда fsck</w:t>
      </w:r>
    </w:p>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p>
      <w:pPr>
        <w:pStyle w:val="CaptionedFigure"/>
      </w:pPr>
      <w:bookmarkStart w:id="40" w:name="fig:010"/>
      <w:r>
        <w:drawing>
          <wp:inline>
            <wp:extent cx="5334000" cy="3605635"/>
            <wp:effectExtent b="0" l="0" r="0" t="0"/>
            <wp:docPr descr="Figure 10: Команда mkfs" title="" id="1" name="Picture"/>
            <a:graphic>
              <a:graphicData uri="http://schemas.openxmlformats.org/drawingml/2006/picture">
                <pic:pic>
                  <pic:nvPicPr>
                    <pic:cNvPr descr="image/10.png" id="0" name="Picture"/>
                    <pic:cNvPicPr>
                      <a:picLocks noChangeArrowheads="1" noChangeAspect="1"/>
                    </pic:cNvPicPr>
                  </pic:nvPicPr>
                  <pic:blipFill>
                    <a:blip r:embed="rId39"/>
                    <a:stretch>
                      <a:fillRect/>
                    </a:stretch>
                  </pic:blipFill>
                  <pic:spPr bwMode="auto">
                    <a:xfrm>
                      <a:off x="0" y="0"/>
                      <a:ext cx="5334000" cy="3605635"/>
                    </a:xfrm>
                    <a:prstGeom prst="rect">
                      <a:avLst/>
                    </a:prstGeom>
                    <a:noFill/>
                    <a:ln w="9525">
                      <a:noFill/>
                      <a:headEnd/>
                      <a:tailEnd/>
                    </a:ln>
                  </pic:spPr>
                </pic:pic>
              </a:graphicData>
            </a:graphic>
          </wp:inline>
        </w:drawing>
      </w:r>
      <w:bookmarkEnd w:id="40"/>
    </w:p>
    <w:p>
      <w:pPr>
        <w:pStyle w:val="ImageCaption"/>
      </w:pPr>
      <w:r>
        <w:t xml:space="preserve">Figure 10: Команда mkfs</w:t>
      </w:r>
    </w:p>
    <w:p>
      <w:pPr>
        <w:pStyle w:val="BodyText"/>
      </w:pPr>
      <w:r>
        <w:t xml:space="preserve">Буквы в mkfs значке означают</w:t>
      </w:r>
      <w:r>
        <w:t xml:space="preserve"> </w:t>
      </w:r>
      <w:r>
        <w:t xml:space="preserve">“</w:t>
      </w:r>
      <w:r>
        <w:t xml:space="preserve">make file system</w:t>
      </w:r>
      <w:r>
        <w:t xml:space="preserve">”</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p>
      <w:pPr>
        <w:pStyle w:val="CaptionedFigure"/>
      </w:pPr>
      <w:bookmarkStart w:id="42" w:name="fig:011"/>
      <w:r>
        <w:drawing>
          <wp:inline>
            <wp:extent cx="5334000" cy="3650707"/>
            <wp:effectExtent b="0" l="0" r="0" t="0"/>
            <wp:docPr descr="Figure 11: Команда kill" title="" id="1" name="Picture"/>
            <a:graphic>
              <a:graphicData uri="http://schemas.openxmlformats.org/drawingml/2006/picture">
                <pic:pic>
                  <pic:nvPicPr>
                    <pic:cNvPr descr="image/11.png" id="0" name="Picture"/>
                    <pic:cNvPicPr>
                      <a:picLocks noChangeArrowheads="1" noChangeAspect="1"/>
                    </pic:cNvPicPr>
                  </pic:nvPicPr>
                  <pic:blipFill>
                    <a:blip r:embed="rId41"/>
                    <a:stretch>
                      <a:fillRect/>
                    </a:stretch>
                  </pic:blipFill>
                  <pic:spPr bwMode="auto">
                    <a:xfrm>
                      <a:off x="0" y="0"/>
                      <a:ext cx="5334000" cy="3650707"/>
                    </a:xfrm>
                    <a:prstGeom prst="rect">
                      <a:avLst/>
                    </a:prstGeom>
                    <a:noFill/>
                    <a:ln w="9525">
                      <a:noFill/>
                      <a:headEnd/>
                      <a:tailEnd/>
                    </a:ln>
                  </pic:spPr>
                </pic:pic>
              </a:graphicData>
            </a:graphic>
          </wp:inline>
        </w:drawing>
      </w:r>
      <w:bookmarkEnd w:id="42"/>
    </w:p>
    <w:p>
      <w:pPr>
        <w:pStyle w:val="ImageCaption"/>
      </w:pPr>
      <w:r>
        <w:t xml:space="preserve">Figure 11: Команда kill</w:t>
      </w:r>
    </w:p>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43"/>
    <w:bookmarkStart w:id="44"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44"/>
    <w:bookmarkStart w:id="45" w:name="контрольные-вопросы"/>
    <w:p>
      <w:pPr>
        <w:pStyle w:val="Heading1"/>
      </w:pPr>
      <w:r>
        <w:rPr>
          <w:rStyle w:val="SectionNumber"/>
        </w:rPr>
        <w:t xml:space="preserve">4</w:t>
      </w:r>
      <w:r>
        <w:tab/>
      </w:r>
      <w:r>
        <w:t xml:space="preserve">Контрольные вопросы</w:t>
      </w:r>
    </w:p>
    <w:p>
      <w:pPr>
        <w:numPr>
          <w:ilvl w:val="0"/>
          <w:numId w:val="1005"/>
        </w:numPr>
        <w:pStyle w:val="Compact"/>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w:t>
      </w:r>
      <w:r>
        <w:t xml:space="preserve">Second</w:t>
      </w:r>
      <w:r>
        <w:t xml:space="preserve">”</w:t>
      </w:r>
      <w:r>
        <w:t xml:space="preserve"> </w:t>
      </w:r>
      <w:r>
        <w:t xml:space="preserve">в названии). В</w:t>
      </w:r>
      <w:r>
        <w:t xml:space="preserve"> </w:t>
      </w:r>
      <w:r>
        <w:t xml:space="preserve">“</w:t>
      </w:r>
      <w:r>
        <w:t xml:space="preserve">новой</w:t>
      </w:r>
      <w:r>
        <w:t xml:space="preserve">”</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w:t>
      </w:r>
      <w:r>
        <w:t xml:space="preserve">традиционных</w:t>
      </w:r>
      <w:r>
        <w:t xml:space="preserve">”</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numPr>
          <w:ilvl w:val="1"/>
          <w:numId w:val="1007"/>
        </w:numPr>
        <w:pStyle w:val="Compact"/>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numPr>
          <w:ilvl w:val="1"/>
          <w:numId w:val="1007"/>
        </w:numPr>
        <w:pStyle w:val="Compact"/>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numPr>
          <w:ilvl w:val="1"/>
          <w:numId w:val="1007"/>
        </w:numPr>
        <w:pStyle w:val="Compact"/>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numPr>
          <w:ilvl w:val="1"/>
          <w:numId w:val="1007"/>
        </w:numPr>
        <w:pStyle w:val="Compact"/>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numPr>
          <w:ilvl w:val="1"/>
          <w:numId w:val="1008"/>
        </w:numPr>
        <w:pStyle w:val="Compact"/>
      </w:pPr>
      <w:r>
        <w:t xml:space="preserve">В результате насильственного прерывания операций ввода-вывода, выполняемых непосредственно с диском.</w:t>
      </w:r>
    </w:p>
    <w:p>
      <w:pPr>
        <w:numPr>
          <w:ilvl w:val="1"/>
          <w:numId w:val="1008"/>
        </w:numPr>
        <w:pStyle w:val="Compact"/>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w:t>
      </w:r>
      <w:r>
        <w:t xml:space="preserve">ветвей</w:t>
      </w:r>
      <w:r>
        <w:t xml:space="preserve">”</w:t>
      </w:r>
      <w:r>
        <w:t xml:space="preserve">, соответствующих различным физическим носителям. В UNIX нет понятия</w:t>
      </w:r>
      <w:r>
        <w:t xml:space="preserve"> </w:t>
      </w:r>
      <w:r>
        <w:t xml:space="preserve">“</w:t>
      </w:r>
      <w:r>
        <w:t xml:space="preserve">форматирования диска</w:t>
      </w:r>
      <w:r>
        <w:t xml:space="preserve">”</w:t>
      </w:r>
      <w:r>
        <w:t xml:space="preserve"> </w:t>
      </w:r>
      <w:r>
        <w:t xml:space="preserve">(и команды форматирования), а используется понятие</w:t>
      </w:r>
      <w:r>
        <w:t xml:space="preserve"> </w:t>
      </w:r>
      <w:r>
        <w:t xml:space="preserve">“</w:t>
      </w:r>
      <w:r>
        <w:t xml:space="preserve">создание файловой системы</w:t>
      </w:r>
      <w:r>
        <w:t xml:space="preserve">”</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w:t>
      </w:r>
      <w:r>
        <w:t xml:space="preserve">смонтировать</w:t>
      </w:r>
      <w:r>
        <w:t xml:space="preserve">”</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w:t>
      </w:r>
      <w:r>
        <w:t xml:space="preserve">точку монтирования</w:t>
      </w:r>
      <w:r>
        <w:t xml:space="preserve">”</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numPr>
          <w:ilvl w:val="0"/>
          <w:numId w:val="1009"/>
        </w:numPr>
        <w:pStyle w:val="Compact"/>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numPr>
          <w:ilvl w:val="0"/>
          <w:numId w:val="1010"/>
        </w:numPr>
        <w:pStyle w:val="Compact"/>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numPr>
          <w:ilvl w:val="1"/>
          <w:numId w:val="1011"/>
        </w:numPr>
        <w:pStyle w:val="Compact"/>
      </w:pPr>
      <w:r>
        <w:t xml:space="preserve">Переименование файлов в текущем каталоге. Изменить название файла april на july в домашнем каталоге: cd mv april july</w:t>
      </w:r>
    </w:p>
    <w:p>
      <w:pPr>
        <w:numPr>
          <w:ilvl w:val="1"/>
          <w:numId w:val="1011"/>
        </w:numPr>
        <w:pStyle w:val="Compact"/>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numPr>
          <w:ilvl w:val="1"/>
          <w:numId w:val="1011"/>
        </w:numPr>
        <w:pStyle w:val="Compact"/>
      </w:pPr>
      <w:r>
        <w:t xml:space="preserve">Переименование каталогов в текущем каталоге. Переименовать каталог monthly.00 в monthly.01 mv monthly.00 monthly.01</w:t>
      </w:r>
    </w:p>
    <w:p>
      <w:pPr>
        <w:numPr>
          <w:ilvl w:val="1"/>
          <w:numId w:val="1011"/>
        </w:numPr>
        <w:pStyle w:val="Compact"/>
      </w:pPr>
      <w:r>
        <w:t xml:space="preserve">Перемещение каталога в другой каталог. Переместить каталог monthly.01в каталог reports: mkdir reports mv monthly.01 reports</w:t>
      </w:r>
    </w:p>
    <w:p>
      <w:pPr>
        <w:numPr>
          <w:ilvl w:val="1"/>
          <w:numId w:val="1011"/>
        </w:numPr>
        <w:pStyle w:val="Compact"/>
      </w:pPr>
      <w:r>
        <w:t xml:space="preserve">Переименование каталога, не являющегося текущим. Переименовать каталог reports/monthly.01 в reports/monthly: mv reports/monthly.01 reports/monthly</w:t>
      </w:r>
    </w:p>
    <w:p>
      <w:pPr>
        <w:numPr>
          <w:ilvl w:val="0"/>
          <w:numId w:val="1010"/>
        </w:numPr>
        <w:pStyle w:val="Compact"/>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71315dca"/>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721">
    <w:nsid w:val="47261bad"/>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5">
    <w:nsid w:val="b3cbbdee"/>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2">
    <w:nsid w:val="4fbe019a"/>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1">
    <w:nsid w:val="91a27d85"/>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7">
    <w:nsid w:val="615f1ed2"/>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238d8174"/>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ru-RU"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1" Target="media/rId4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№6</dc:title>
  <dc:creator>Шах Дхирадж НПИБД-02-20</dc:creator>
  <dc:language>ru-RU</dc:language>
  <cp:keywords/>
  <dcterms:created xsi:type="dcterms:W3CDTF">2021-11-19T14:31:43Z</dcterms:created>
  <dcterms:modified xsi:type="dcterms:W3CDTF">2021-11-19T14:31:43Z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Prefix">
    <vt:lpwstr/>
  </property>
  <property fmtid="{D5CDD505-2E9C-101B-9397-08002B2CF9AE}" pid="16" name="eqnPrefixTemplate">
    <vt:lpwstr>p i</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fontsize">
    <vt:lpwstr>12pt</vt:lpwstr>
  </property>
  <property fmtid="{D5CDD505-2E9C-101B-9397-08002B2CF9AE}" pid="23" name="header-includes">
    <vt:lpwstr/>
  </property>
  <property fmtid="{D5CDD505-2E9C-101B-9397-08002B2CF9AE}" pid="24" name="indent">
    <vt:lpwstr>True</vt:lpwstr>
  </property>
  <property fmtid="{D5CDD505-2E9C-101B-9397-08002B2CF9AE}" pid="25" name="lastDelim">
    <vt:lpwstr>, </vt:lpwstr>
  </property>
  <property fmtid="{D5CDD505-2E9C-101B-9397-08002B2CF9AE}" pid="26" name="linestretch">
    <vt:lpwstr>1.5</vt:lpwstr>
  </property>
  <property fmtid="{D5CDD505-2E9C-101B-9397-08002B2CF9AE}" pid="27" name="linkReferences">
    <vt:lpwstr>False</vt:lpwstr>
  </property>
  <property fmtid="{D5CDD505-2E9C-101B-9397-08002B2CF9AE}" pid="28" name="listingTemplate">
    <vt:lpwstr>listingTitle ititleDelim t</vt:lpwstr>
  </property>
  <property fmtid="{D5CDD505-2E9C-101B-9397-08002B2CF9AE}" pid="29" name="listingTitle">
    <vt:lpwstr>Listing</vt:lpwstr>
  </property>
  <property fmtid="{D5CDD505-2E9C-101B-9397-08002B2CF9AE}" pid="30" name="listings">
    <vt:lpwstr>False</vt:lpwstr>
  </property>
  <property fmtid="{D5CDD505-2E9C-101B-9397-08002B2CF9AE}" pid="31" name="lof">
    <vt:lpwstr>True</vt:lpwstr>
  </property>
  <property fmtid="{D5CDD505-2E9C-101B-9397-08002B2CF9AE}" pid="32" name="lofTitle">
    <vt:lpwstr>List of Figures</vt:lpwstr>
  </property>
  <property fmtid="{D5CDD505-2E9C-101B-9397-08002B2CF9AE}" pid="33" name="lolTitle">
    <vt:lpwstr>List of Listings</vt:lpwstr>
  </property>
  <property fmtid="{D5CDD505-2E9C-101B-9397-08002B2CF9AE}" pid="34" name="lotTitle">
    <vt:lpwstr>List of Tables</vt:lpwstr>
  </property>
  <property fmtid="{D5CDD505-2E9C-101B-9397-08002B2CF9AE}" pid="35" name="lstLabels">
    <vt:lpwstr>arabic</vt:lpwstr>
  </property>
  <property fmtid="{D5CDD505-2E9C-101B-9397-08002B2CF9AE}" pid="36" name="lstPrefix">
    <vt:lpwstr/>
  </property>
  <property fmtid="{D5CDD505-2E9C-101B-9397-08002B2CF9AE}" pid="37" name="lstPrefixTemplate">
    <vt:lpwstr>p i</vt:lpwstr>
  </property>
  <property fmtid="{D5CDD505-2E9C-101B-9397-08002B2CF9AE}" pid="38" name="mainfont">
    <vt:lpwstr>PT Serif</vt:lpwstr>
  </property>
  <property fmtid="{D5CDD505-2E9C-101B-9397-08002B2CF9AE}" pid="39" name="mainfontoptions">
    <vt:lpwstr>Ligatures=TeX</vt:lpwstr>
  </property>
  <property fmtid="{D5CDD505-2E9C-101B-9397-08002B2CF9AE}" pid="40" name="monofont">
    <vt:lpwstr>PT Mono</vt:lpwstr>
  </property>
  <property fmtid="{D5CDD505-2E9C-101B-9397-08002B2CF9AE}" pid="41" name="monofontoptions">
    <vt:lpwstr>Scale=MatchLowercase</vt:lpwstr>
  </property>
  <property fmtid="{D5CDD505-2E9C-101B-9397-08002B2CF9AE}" pid="42" name="nameInLink">
    <vt:lpwstr>False</vt:lpwstr>
  </property>
  <property fmtid="{D5CDD505-2E9C-101B-9397-08002B2CF9AE}" pid="43" name="numberSections">
    <vt:lpwstr>False</vt:lpwstr>
  </property>
  <property fmtid="{D5CDD505-2E9C-101B-9397-08002B2CF9AE}" pid="44" name="pairDelim">
    <vt:lpwstr>, </vt:lpwstr>
  </property>
  <property fmtid="{D5CDD505-2E9C-101B-9397-08002B2CF9AE}" pid="45" name="papersize">
    <vt:lpwstr>a4paper</vt:lpwstr>
  </property>
  <property fmtid="{D5CDD505-2E9C-101B-9397-08002B2CF9AE}" pid="46" name="pdf-engine">
    <vt:lpwstr>lualatex</vt:lpwstr>
  </property>
  <property fmtid="{D5CDD505-2E9C-101B-9397-08002B2CF9AE}" pid="47" name="polyglossia-lang">
    <vt:lpwstr>russian</vt:lpwstr>
  </property>
  <property fmtid="{D5CDD505-2E9C-101B-9397-08002B2CF9AE}" pid="48" name="polyglossia-otherlangs">
    <vt:lpwstr>english</vt:lpwstr>
  </property>
  <property fmtid="{D5CDD505-2E9C-101B-9397-08002B2CF9AE}" pid="49" name="rangeDelim">
    <vt:lpwstr>-</vt:lpwstr>
  </property>
  <property fmtid="{D5CDD505-2E9C-101B-9397-08002B2CF9AE}" pid="50" name="refDelim">
    <vt:lpwstr>, </vt:lpwstr>
  </property>
  <property fmtid="{D5CDD505-2E9C-101B-9397-08002B2CF9AE}" pid="51" name="refIndexTemplate">
    <vt:lpwstr>isuf</vt:lpwstr>
  </property>
  <property fmtid="{D5CDD505-2E9C-101B-9397-08002B2CF9AE}" pid="52" name="romanfont">
    <vt:lpwstr>PT Serif</vt:lpwstr>
  </property>
  <property fmtid="{D5CDD505-2E9C-101B-9397-08002B2CF9AE}" pid="53" name="romanfontoptions">
    <vt:lpwstr>Ligatures=TeX</vt:lpwstr>
  </property>
  <property fmtid="{D5CDD505-2E9C-101B-9397-08002B2CF9AE}" pid="54" name="sansfont">
    <vt:lpwstr>PT Sans</vt:lpwstr>
  </property>
  <property fmtid="{D5CDD505-2E9C-101B-9397-08002B2CF9AE}" pid="55" name="sansfontoptions">
    <vt:lpwstr>Ligatures=TeX,Scale=MatchLowercase</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subtitle">
    <vt:lpwstr>Анализ файловой структуры UNIX. Команды для работы с файлами и каталогами</vt:lpwstr>
  </property>
  <property fmtid="{D5CDD505-2E9C-101B-9397-08002B2CF9AE}" pid="68" name="tableEqns">
    <vt:lpwstr>False</vt:lpwstr>
  </property>
  <property fmtid="{D5CDD505-2E9C-101B-9397-08002B2CF9AE}" pid="69" name="tableTemplate">
    <vt:lpwstr>tableTitle ititleDelim t</vt:lpwstr>
  </property>
  <property fmtid="{D5CDD505-2E9C-101B-9397-08002B2CF9AE}" pid="70" name="tableTitle">
    <vt:lpwstr>Table</vt:lpwstr>
  </property>
  <property fmtid="{D5CDD505-2E9C-101B-9397-08002B2CF9AE}" pid="71" name="tblLabels">
    <vt:lpwstr>arabic</vt:lpwstr>
  </property>
  <property fmtid="{D5CDD505-2E9C-101B-9397-08002B2CF9AE}" pid="72" name="tblPrefix">
    <vt:lpwstr/>
  </property>
  <property fmtid="{D5CDD505-2E9C-101B-9397-08002B2CF9AE}" pid="73" name="tblPrefixTemplate">
    <vt:lpwstr>p i</vt:lpwstr>
  </property>
  <property fmtid="{D5CDD505-2E9C-101B-9397-08002B2CF9AE}" pid="74" name="titleDelim">
    <vt:lpwstr>:</vt:lpwstr>
  </property>
  <property fmtid="{D5CDD505-2E9C-101B-9397-08002B2CF9AE}" pid="75" name="toc">
    <vt:lpwstr>True</vt:lpwstr>
  </property>
  <property fmtid="{D5CDD505-2E9C-101B-9397-08002B2CF9AE}" pid="76" name="toc-title">
    <vt:lpwstr>Содержание</vt:lpwstr>
  </property>
  <property fmtid="{D5CDD505-2E9C-101B-9397-08002B2CF9AE}" pid="77" name="toc_depth">
    <vt:lpwstr>2</vt:lpwstr>
  </property>
</Properties>
</file>