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1F4F" w14:textId="77777777" w:rsidR="00BF1625" w:rsidRPr="000E5013" w:rsidRDefault="00BF1625" w:rsidP="0025643A">
      <w:pPr>
        <w:rPr>
          <w:sz w:val="32"/>
          <w:szCs w:val="32"/>
          <w:rtl/>
        </w:rPr>
      </w:pPr>
    </w:p>
    <w:p w14:paraId="49391695" w14:textId="19E01C44" w:rsidR="00BF1625" w:rsidRPr="000E5013" w:rsidRDefault="00BF1625" w:rsidP="0025643A">
      <w:pPr>
        <w:rPr>
          <w:sz w:val="24"/>
          <w:szCs w:val="24"/>
        </w:rPr>
      </w:pPr>
      <w:r w:rsidRPr="000E5013">
        <w:rPr>
          <w:sz w:val="24"/>
          <w:szCs w:val="24"/>
        </w:rPr>
        <w:t>SHAHD KHALID     221001066</w:t>
      </w:r>
    </w:p>
    <w:p w14:paraId="6EE0E2B7" w14:textId="43EAD071" w:rsidR="00BF1625" w:rsidRPr="000E5013" w:rsidRDefault="00BF1625" w:rsidP="00C56D52">
      <w:pPr>
        <w:rPr>
          <w:sz w:val="24"/>
          <w:szCs w:val="24"/>
        </w:rPr>
      </w:pPr>
    </w:p>
    <w:p w14:paraId="01B026F4" w14:textId="77777777" w:rsidR="00BF1625" w:rsidRPr="000E5013" w:rsidRDefault="00BF1625" w:rsidP="0025643A">
      <w:pPr>
        <w:rPr>
          <w:sz w:val="24"/>
          <w:szCs w:val="24"/>
          <w:rtl/>
        </w:rPr>
      </w:pPr>
    </w:p>
    <w:p w14:paraId="468D560C" w14:textId="5CBE2624" w:rsidR="0025643A" w:rsidRPr="000E5013" w:rsidRDefault="0025643A" w:rsidP="0025643A">
      <w:pPr>
        <w:rPr>
          <w:sz w:val="32"/>
          <w:szCs w:val="32"/>
        </w:rPr>
      </w:pPr>
      <w:r w:rsidRPr="000E5013">
        <w:rPr>
          <w:sz w:val="48"/>
          <w:szCs w:val="48"/>
        </w:rPr>
        <w:t>Abstract</w:t>
      </w:r>
      <w:r w:rsidR="00BF1625" w:rsidRPr="000E5013">
        <w:rPr>
          <w:sz w:val="32"/>
          <w:szCs w:val="32"/>
        </w:rPr>
        <w:t>:</w:t>
      </w:r>
    </w:p>
    <w:p w14:paraId="372ADC68" w14:textId="77777777" w:rsidR="0025643A" w:rsidRPr="000E5013" w:rsidRDefault="0025643A" w:rsidP="0025643A">
      <w:pPr>
        <w:rPr>
          <w:sz w:val="32"/>
          <w:szCs w:val="32"/>
        </w:rPr>
      </w:pPr>
      <w:r w:rsidRPr="000E5013">
        <w:rPr>
          <w:sz w:val="32"/>
          <w:szCs w:val="32"/>
        </w:rPr>
        <w:t>The paper illustrates a full RNA-seq analysis pipeline that covers all steps, starting from raw data acquisition and culminating in the derivation of functional insights. It is implemented in Bash and R, covering data preprocessing, differential gene expression studies, and enrichment analyses, including GSEA. Solid integration among HISAT2, DESeq2, and visualization tools underlines automation in genomics as central to actionable biological insights.</w:t>
      </w:r>
    </w:p>
    <w:p w14:paraId="025657A7" w14:textId="77777777" w:rsidR="0025643A" w:rsidRPr="000E5013" w:rsidRDefault="0025643A" w:rsidP="0025643A">
      <w:pPr>
        <w:rPr>
          <w:sz w:val="40"/>
          <w:szCs w:val="40"/>
        </w:rPr>
      </w:pPr>
      <w:r w:rsidRPr="000E5013">
        <w:rPr>
          <w:sz w:val="44"/>
          <w:szCs w:val="44"/>
        </w:rPr>
        <w:t>Introduction</w:t>
      </w:r>
      <w:r w:rsidRPr="000E5013">
        <w:rPr>
          <w:sz w:val="40"/>
          <w:szCs w:val="40"/>
        </w:rPr>
        <w:t>:</w:t>
      </w:r>
    </w:p>
    <w:p w14:paraId="456D5B4A" w14:textId="77777777" w:rsidR="0025643A" w:rsidRPr="000E5013" w:rsidRDefault="0025643A" w:rsidP="0025643A">
      <w:pPr>
        <w:rPr>
          <w:sz w:val="32"/>
          <w:szCs w:val="32"/>
        </w:rPr>
      </w:pPr>
      <w:r w:rsidRPr="000E5013">
        <w:rPr>
          <w:sz w:val="32"/>
          <w:szCs w:val="32"/>
        </w:rPr>
        <w:t xml:space="preserve">RNA-seq has become a </w:t>
      </w:r>
      <w:r w:rsidRPr="000E5013">
        <w:rPr>
          <w:sz w:val="36"/>
          <w:szCs w:val="36"/>
        </w:rPr>
        <w:t>cornerstone</w:t>
      </w:r>
      <w:r w:rsidRPr="000E5013">
        <w:rPr>
          <w:sz w:val="32"/>
          <w:szCs w:val="32"/>
        </w:rPr>
        <w:t xml:space="preserve"> in transcriptomics, enabling the investigation of gene expression profiles across different conditions. The following report describes a pipeline using state-of-the-art alignment tools such as HISAT2 and differential expression analyses like DESeq2, with further enhancement through GSEA for biological interpretation. This pipeline was designed in such a way that raw sequencing data would be analyzed efficiently to produce reproducible results that offer insight into cellular mechanisms and pathways.</w:t>
      </w:r>
    </w:p>
    <w:p w14:paraId="0F53F384" w14:textId="076A37A9" w:rsidR="0025643A" w:rsidRPr="000E5013" w:rsidRDefault="0025643A" w:rsidP="0025643A">
      <w:pPr>
        <w:rPr>
          <w:sz w:val="48"/>
          <w:szCs w:val="48"/>
        </w:rPr>
      </w:pPr>
      <w:r w:rsidRPr="000E5013">
        <w:rPr>
          <w:sz w:val="48"/>
          <w:szCs w:val="48"/>
        </w:rPr>
        <w:t>Results:</w:t>
      </w:r>
    </w:p>
    <w:p w14:paraId="22B1B9F7" w14:textId="77777777" w:rsidR="0025643A" w:rsidRPr="000E5013" w:rsidRDefault="0025643A" w:rsidP="0025643A">
      <w:pPr>
        <w:rPr>
          <w:sz w:val="32"/>
          <w:szCs w:val="32"/>
        </w:rPr>
      </w:pPr>
      <w:r w:rsidRPr="000E5013">
        <w:rPr>
          <w:sz w:val="32"/>
          <w:szCs w:val="32"/>
        </w:rPr>
        <w:t>Pipeline Execution</w:t>
      </w:r>
    </w:p>
    <w:p w14:paraId="1737F640" w14:textId="77777777" w:rsidR="0025643A" w:rsidRPr="000E5013" w:rsidRDefault="0025643A" w:rsidP="0025643A">
      <w:pPr>
        <w:rPr>
          <w:sz w:val="32"/>
          <w:szCs w:val="32"/>
        </w:rPr>
      </w:pPr>
      <w:r w:rsidRPr="000E5013">
        <w:rPr>
          <w:sz w:val="32"/>
          <w:szCs w:val="32"/>
        </w:rPr>
        <w:t>Raw data from SRA repositories were downloaded and pre-processed. Quality control indicated high-quality reads post-trimming.</w:t>
      </w:r>
    </w:p>
    <w:p w14:paraId="58EEAD98" w14:textId="77777777" w:rsidR="0025643A" w:rsidRPr="000E5013" w:rsidRDefault="0025643A" w:rsidP="0025643A">
      <w:pPr>
        <w:rPr>
          <w:sz w:val="32"/>
          <w:szCs w:val="32"/>
        </w:rPr>
      </w:pPr>
      <w:r w:rsidRPr="000E5013">
        <w:rPr>
          <w:sz w:val="32"/>
          <w:szCs w:val="32"/>
        </w:rPr>
        <w:t>Alignments had high mapping rates against the reference genome GRCh38 using HISAT2.</w:t>
      </w:r>
    </w:p>
    <w:p w14:paraId="578690D6" w14:textId="77777777" w:rsidR="0025643A" w:rsidRPr="000E5013" w:rsidRDefault="0025643A" w:rsidP="0025643A">
      <w:pPr>
        <w:rPr>
          <w:sz w:val="32"/>
          <w:szCs w:val="32"/>
        </w:rPr>
      </w:pPr>
      <w:r w:rsidRPr="000E5013">
        <w:rPr>
          <w:sz w:val="32"/>
          <w:szCs w:val="32"/>
        </w:rPr>
        <w:t>With adjusted p-value &lt; 0.05, a total of X genes were highly upregulated, and Y genes were downregulated.</w:t>
      </w:r>
    </w:p>
    <w:p w14:paraId="606F3BCE" w14:textId="77777777" w:rsidR="0025643A" w:rsidRPr="000E5013" w:rsidRDefault="0025643A" w:rsidP="0025643A">
      <w:pPr>
        <w:rPr>
          <w:sz w:val="32"/>
          <w:szCs w:val="32"/>
        </w:rPr>
      </w:pPr>
      <w:r w:rsidRPr="000E5013">
        <w:rPr>
          <w:sz w:val="32"/>
          <w:szCs w:val="32"/>
        </w:rPr>
        <w:t>Enrichment Analysis</w:t>
      </w:r>
    </w:p>
    <w:p w14:paraId="2656346A" w14:textId="77777777" w:rsidR="0025643A" w:rsidRPr="000E5013" w:rsidRDefault="0025643A" w:rsidP="0025643A">
      <w:pPr>
        <w:rPr>
          <w:sz w:val="32"/>
          <w:szCs w:val="32"/>
        </w:rPr>
      </w:pPr>
      <w:r w:rsidRPr="000E5013">
        <w:rPr>
          <w:sz w:val="32"/>
          <w:szCs w:val="32"/>
        </w:rPr>
        <w:t>Among top pathways identified by GSEA are [Pathway Name 1], emphasizing their role in [biological context].</w:t>
      </w:r>
    </w:p>
    <w:p w14:paraId="322DB2AE" w14:textId="66EA1D9D" w:rsidR="000E5013" w:rsidRPr="000E5013" w:rsidRDefault="000E5013" w:rsidP="0025643A">
      <w:pPr>
        <w:rPr>
          <w:sz w:val="48"/>
          <w:szCs w:val="48"/>
          <w:rtl/>
        </w:rPr>
      </w:pPr>
      <w:r w:rsidRPr="000E5013">
        <w:rPr>
          <w:noProof/>
          <w:sz w:val="32"/>
          <w:szCs w:val="32"/>
        </w:rPr>
        <w:lastRenderedPageBreak/>
        <w:drawing>
          <wp:inline distT="0" distB="0" distL="0" distR="0" wp14:anchorId="3E7EFDF5" wp14:editId="526BD576">
            <wp:extent cx="4150577" cy="2056977"/>
            <wp:effectExtent l="0" t="0" r="2540" b="635"/>
            <wp:docPr id="68024826"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4826" name="Picture 1" descr="A graph showing a line of blue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9512" cy="2081228"/>
                    </a:xfrm>
                    <a:prstGeom prst="rect">
                      <a:avLst/>
                    </a:prstGeom>
                  </pic:spPr>
                </pic:pic>
              </a:graphicData>
            </a:graphic>
          </wp:inline>
        </w:drawing>
      </w:r>
    </w:p>
    <w:p w14:paraId="15465A53" w14:textId="77777777" w:rsidR="000E5013" w:rsidRPr="000E5013" w:rsidRDefault="000E5013" w:rsidP="000E5013">
      <w:pPr>
        <w:tabs>
          <w:tab w:val="left" w:pos="3092"/>
        </w:tabs>
        <w:rPr>
          <w:sz w:val="28"/>
          <w:szCs w:val="28"/>
        </w:rPr>
      </w:pPr>
      <w:r w:rsidRPr="000E5013">
        <w:rPr>
          <w:sz w:val="28"/>
          <w:szCs w:val="28"/>
        </w:rPr>
        <w:t>Description: fastaqc</w:t>
      </w:r>
    </w:p>
    <w:p w14:paraId="4703D1F5" w14:textId="77777777" w:rsidR="000E5013" w:rsidRPr="000E5013" w:rsidRDefault="000E5013" w:rsidP="000E5013">
      <w:pPr>
        <w:tabs>
          <w:tab w:val="left" w:pos="3092"/>
        </w:tabs>
        <w:rPr>
          <w:sz w:val="28"/>
          <w:szCs w:val="28"/>
        </w:rPr>
      </w:pPr>
      <w:r w:rsidRPr="000E5013">
        <w:rPr>
          <w:sz w:val="28"/>
          <w:szCs w:val="28"/>
        </w:rPr>
        <w:t>Mean Quality Scores (Blue Line): Represents the average quality score at each base position.</w:t>
      </w:r>
    </w:p>
    <w:p w14:paraId="789A797E" w14:textId="77777777" w:rsidR="000E5013" w:rsidRPr="000E5013" w:rsidRDefault="000E5013" w:rsidP="000E5013">
      <w:pPr>
        <w:tabs>
          <w:tab w:val="left" w:pos="3092"/>
        </w:tabs>
        <w:rPr>
          <w:sz w:val="28"/>
          <w:szCs w:val="28"/>
        </w:rPr>
      </w:pPr>
      <w:r w:rsidRPr="000E5013">
        <w:rPr>
          <w:sz w:val="28"/>
          <w:szCs w:val="28"/>
        </w:rPr>
        <w:t>Interquartile Range (Shaded Area): Indicates the variability in quality scores.</w:t>
      </w:r>
    </w:p>
    <w:p w14:paraId="5933E0A4" w14:textId="77777777" w:rsidR="000E5013" w:rsidRPr="000E5013" w:rsidRDefault="000E5013" w:rsidP="000E5013">
      <w:pPr>
        <w:tabs>
          <w:tab w:val="left" w:pos="3092"/>
        </w:tabs>
        <w:rPr>
          <w:sz w:val="28"/>
          <w:szCs w:val="28"/>
        </w:rPr>
      </w:pPr>
      <w:r w:rsidRPr="000E5013">
        <w:rPr>
          <w:sz w:val="28"/>
          <w:szCs w:val="28"/>
        </w:rPr>
        <w:t>Thresholds:</w:t>
      </w:r>
    </w:p>
    <w:p w14:paraId="363DD5CF" w14:textId="77777777" w:rsidR="000E5013" w:rsidRPr="000E5013" w:rsidRDefault="000E5013" w:rsidP="000E5013">
      <w:pPr>
        <w:tabs>
          <w:tab w:val="left" w:pos="3092"/>
        </w:tabs>
        <w:rPr>
          <w:sz w:val="28"/>
          <w:szCs w:val="28"/>
        </w:rPr>
      </w:pPr>
      <w:r w:rsidRPr="000E5013">
        <w:rPr>
          <w:sz w:val="28"/>
          <w:szCs w:val="28"/>
        </w:rPr>
        <w:t>20 (Orange Line): Minimum acceptable quality.</w:t>
      </w:r>
    </w:p>
    <w:p w14:paraId="7D40450E" w14:textId="77777777" w:rsidR="000E5013" w:rsidRPr="000E5013" w:rsidRDefault="000E5013" w:rsidP="000E5013">
      <w:pPr>
        <w:tabs>
          <w:tab w:val="left" w:pos="3092"/>
        </w:tabs>
        <w:rPr>
          <w:sz w:val="28"/>
          <w:szCs w:val="28"/>
          <w:rtl/>
        </w:rPr>
      </w:pPr>
      <w:r w:rsidRPr="000E5013">
        <w:rPr>
          <w:sz w:val="28"/>
          <w:szCs w:val="28"/>
        </w:rPr>
        <w:t>30 (Green Line): High-quality threshold.</w:t>
      </w:r>
    </w:p>
    <w:p w14:paraId="3004D264" w14:textId="1CC24DF3" w:rsidR="000E5013" w:rsidRPr="000E5013" w:rsidRDefault="000E5013" w:rsidP="0025643A">
      <w:pPr>
        <w:rPr>
          <w:sz w:val="48"/>
          <w:szCs w:val="48"/>
          <w:rtl/>
        </w:rPr>
      </w:pPr>
      <w:r w:rsidRPr="000E5013">
        <w:rPr>
          <w:noProof/>
          <w:sz w:val="28"/>
          <w:szCs w:val="28"/>
          <w:rtl/>
          <w:lang w:val="ar-SA"/>
        </w:rPr>
        <w:drawing>
          <wp:inline distT="0" distB="0" distL="0" distR="0" wp14:anchorId="653524B0" wp14:editId="42CD63BB">
            <wp:extent cx="3777827" cy="2833370"/>
            <wp:effectExtent l="0" t="0" r="0" b="5080"/>
            <wp:docPr id="791078586"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78586" name="Picture 7" descr="A graph with red and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9597" cy="2842197"/>
                    </a:xfrm>
                    <a:prstGeom prst="rect">
                      <a:avLst/>
                    </a:prstGeom>
                  </pic:spPr>
                </pic:pic>
              </a:graphicData>
            </a:graphic>
          </wp:inline>
        </w:drawing>
      </w:r>
    </w:p>
    <w:p w14:paraId="63901E5F" w14:textId="77777777" w:rsidR="000E5013" w:rsidRPr="000E5013" w:rsidRDefault="000E5013" w:rsidP="000E5013">
      <w:pPr>
        <w:rPr>
          <w:sz w:val="24"/>
          <w:szCs w:val="24"/>
        </w:rPr>
      </w:pPr>
      <w:r w:rsidRPr="000E5013">
        <w:rPr>
          <w:sz w:val="24"/>
          <w:szCs w:val="24"/>
        </w:rPr>
        <w:t>The red dots: represent the genes with significant differential expression (Significant Genes).</w:t>
      </w:r>
    </w:p>
    <w:p w14:paraId="2AEA0C3D" w14:textId="77777777" w:rsidR="000E5013" w:rsidRPr="000E5013" w:rsidRDefault="000E5013" w:rsidP="000E5013">
      <w:pPr>
        <w:rPr>
          <w:sz w:val="24"/>
          <w:szCs w:val="24"/>
        </w:rPr>
      </w:pPr>
      <w:r w:rsidRPr="000E5013">
        <w:rPr>
          <w:sz w:val="24"/>
          <w:szCs w:val="24"/>
        </w:rPr>
        <w:t>The blue dots: represent the genes that were not statistically significant (Non-significant Genes).</w:t>
      </w:r>
    </w:p>
    <w:p w14:paraId="6FE43EF3" w14:textId="77777777" w:rsidR="000E5013" w:rsidRPr="000E5013" w:rsidRDefault="000E5013" w:rsidP="000E5013">
      <w:pPr>
        <w:rPr>
          <w:sz w:val="24"/>
          <w:szCs w:val="24"/>
        </w:rPr>
      </w:pPr>
      <w:r w:rsidRPr="000E5013">
        <w:rPr>
          <w:sz w:val="24"/>
          <w:szCs w:val="24"/>
        </w:rPr>
        <w:t>The x-axis: represents the mean gene expression (Mean Expression).</w:t>
      </w:r>
    </w:p>
    <w:p w14:paraId="224FD25C" w14:textId="77777777" w:rsidR="000E5013" w:rsidRPr="000E5013" w:rsidRDefault="000E5013" w:rsidP="000E5013">
      <w:pPr>
        <w:rPr>
          <w:sz w:val="24"/>
          <w:szCs w:val="24"/>
        </w:rPr>
      </w:pPr>
      <w:r w:rsidRPr="000E5013">
        <w:rPr>
          <w:sz w:val="24"/>
          <w:szCs w:val="24"/>
        </w:rPr>
        <w:t>The y-axis: represents the log2 fold change value (Log2 Fold Change).</w:t>
      </w:r>
    </w:p>
    <w:p w14:paraId="6B45E46B" w14:textId="77777777" w:rsidR="000E5013" w:rsidRPr="000E5013" w:rsidRDefault="000E5013" w:rsidP="000E5013">
      <w:pPr>
        <w:rPr>
          <w:sz w:val="24"/>
          <w:szCs w:val="24"/>
        </w:rPr>
      </w:pPr>
      <w:r w:rsidRPr="000E5013">
        <w:rPr>
          <w:sz w:val="24"/>
          <w:szCs w:val="24"/>
        </w:rPr>
        <w:t>This plot helps identify genes that showed clear expression changes between the studied samples.</w:t>
      </w:r>
    </w:p>
    <w:p w14:paraId="03740994" w14:textId="6C6A99C5" w:rsidR="000E5013" w:rsidRPr="000E5013" w:rsidRDefault="000E5013" w:rsidP="0025643A">
      <w:pPr>
        <w:rPr>
          <w:sz w:val="48"/>
          <w:szCs w:val="48"/>
          <w:rtl/>
        </w:rPr>
      </w:pPr>
      <w:r w:rsidRPr="000E5013">
        <w:rPr>
          <w:noProof/>
          <w:sz w:val="28"/>
          <w:szCs w:val="28"/>
          <w:rtl/>
          <w:lang w:val="ar-SA"/>
        </w:rPr>
        <w:lastRenderedPageBreak/>
        <w:drawing>
          <wp:inline distT="0" distB="0" distL="0" distR="0" wp14:anchorId="509A1094" wp14:editId="417ADAE7">
            <wp:extent cx="4045374" cy="2412023"/>
            <wp:effectExtent l="0" t="0" r="0" b="7620"/>
            <wp:docPr id="664184104" name="Picture 8" descr="A graph of a volcano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84104" name="Picture 8" descr="A graph of a volcano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2818" cy="2458199"/>
                    </a:xfrm>
                    <a:prstGeom prst="rect">
                      <a:avLst/>
                    </a:prstGeom>
                  </pic:spPr>
                </pic:pic>
              </a:graphicData>
            </a:graphic>
          </wp:inline>
        </w:drawing>
      </w:r>
    </w:p>
    <w:p w14:paraId="2C9213CB" w14:textId="77777777" w:rsidR="000E5013" w:rsidRPr="000E5013" w:rsidRDefault="000E5013" w:rsidP="000E5013">
      <w:pPr>
        <w:rPr>
          <w:sz w:val="24"/>
          <w:szCs w:val="24"/>
        </w:rPr>
      </w:pPr>
      <w:r w:rsidRPr="000E5013">
        <w:rPr>
          <w:sz w:val="24"/>
          <w:szCs w:val="24"/>
        </w:rPr>
        <w:t>Axis: Log2 fold change of gene expression (left: downregulated, right: upregulated).</w:t>
      </w:r>
    </w:p>
    <w:p w14:paraId="7B0E17C0" w14:textId="77777777" w:rsidR="000E5013" w:rsidRPr="000E5013" w:rsidRDefault="000E5013" w:rsidP="000E5013">
      <w:pPr>
        <w:rPr>
          <w:sz w:val="24"/>
          <w:szCs w:val="24"/>
        </w:rPr>
      </w:pPr>
      <w:r w:rsidRPr="000E5013">
        <w:rPr>
          <w:sz w:val="24"/>
          <w:szCs w:val="24"/>
        </w:rPr>
        <w:t>Y-Axis: -Log10 p-value (higher values mean greater statistical significance).</w:t>
      </w:r>
    </w:p>
    <w:p w14:paraId="66B22C1D" w14:textId="77777777" w:rsidR="000E5013" w:rsidRPr="000E5013" w:rsidRDefault="000E5013" w:rsidP="000E5013">
      <w:pPr>
        <w:rPr>
          <w:sz w:val="24"/>
          <w:szCs w:val="24"/>
        </w:rPr>
      </w:pPr>
      <w:r w:rsidRPr="000E5013">
        <w:rPr>
          <w:sz w:val="24"/>
          <w:szCs w:val="24"/>
        </w:rPr>
        <w:t>Red Points: Genes whose changes are significant (adjusted p-value &lt; 0.05).</w:t>
      </w:r>
    </w:p>
    <w:p w14:paraId="5C534F0B" w14:textId="77777777" w:rsidR="000E5013" w:rsidRPr="000E5013" w:rsidRDefault="000E5013" w:rsidP="000E5013">
      <w:pPr>
        <w:rPr>
          <w:sz w:val="24"/>
          <w:szCs w:val="24"/>
        </w:rPr>
      </w:pPr>
      <w:r w:rsidRPr="000E5013">
        <w:rPr>
          <w:sz w:val="24"/>
          <w:szCs w:val="24"/>
        </w:rPr>
        <w:t>Blue Points: Genes with non-significant changes.</w:t>
      </w:r>
    </w:p>
    <w:p w14:paraId="030C322A" w14:textId="77777777" w:rsidR="000E5013" w:rsidRPr="000E5013" w:rsidRDefault="000E5013" w:rsidP="000E5013">
      <w:pPr>
        <w:rPr>
          <w:sz w:val="24"/>
          <w:szCs w:val="24"/>
        </w:rPr>
      </w:pPr>
      <w:r w:rsidRPr="000E5013">
        <w:rPr>
          <w:sz w:val="24"/>
          <w:szCs w:val="24"/>
        </w:rPr>
        <w:t>Dashed Lines:</w:t>
      </w:r>
    </w:p>
    <w:p w14:paraId="05ED2E95" w14:textId="77777777" w:rsidR="000E5013" w:rsidRPr="000E5013" w:rsidRDefault="000E5013" w:rsidP="000E5013">
      <w:pPr>
        <w:rPr>
          <w:sz w:val="24"/>
          <w:szCs w:val="24"/>
        </w:rPr>
      </w:pPr>
      <w:r w:rsidRPr="000E5013">
        <w:rPr>
          <w:sz w:val="24"/>
          <w:szCs w:val="24"/>
        </w:rPr>
        <w:t>Vertical line at 0: No expression change.</w:t>
      </w:r>
    </w:p>
    <w:p w14:paraId="3AABB86C" w14:textId="7720BBE1" w:rsidR="000E5013" w:rsidRPr="000E5013" w:rsidRDefault="000E5013" w:rsidP="000E5013">
      <w:pPr>
        <w:rPr>
          <w:sz w:val="48"/>
          <w:szCs w:val="48"/>
          <w:rtl/>
        </w:rPr>
      </w:pPr>
      <w:r w:rsidRPr="000E5013">
        <w:rPr>
          <w:sz w:val="24"/>
          <w:szCs w:val="24"/>
        </w:rPr>
        <w:t>Horizontal line: Significance threshold</w:t>
      </w:r>
      <w:r w:rsidRPr="000E5013">
        <w:rPr>
          <w:sz w:val="48"/>
          <w:szCs w:val="48"/>
        </w:rPr>
        <w:t>.</w:t>
      </w:r>
    </w:p>
    <w:p w14:paraId="627DF481" w14:textId="77777777" w:rsidR="000E5013" w:rsidRPr="000E5013" w:rsidRDefault="000E5013" w:rsidP="0025643A">
      <w:pPr>
        <w:rPr>
          <w:sz w:val="48"/>
          <w:szCs w:val="48"/>
          <w:rtl/>
        </w:rPr>
      </w:pPr>
    </w:p>
    <w:p w14:paraId="1EE824B2" w14:textId="1E374AA3" w:rsidR="000E5013" w:rsidRPr="000E5013" w:rsidRDefault="000E5013" w:rsidP="0025643A">
      <w:pPr>
        <w:rPr>
          <w:sz w:val="48"/>
          <w:szCs w:val="48"/>
          <w:rtl/>
        </w:rPr>
      </w:pPr>
      <w:r w:rsidRPr="000E5013">
        <w:rPr>
          <w:noProof/>
          <w:sz w:val="28"/>
          <w:szCs w:val="28"/>
          <w:rtl/>
          <w:lang w:val="ar-SA"/>
        </w:rPr>
        <w:drawing>
          <wp:inline distT="0" distB="0" distL="0" distR="0" wp14:anchorId="4A36FFEC" wp14:editId="3B04CDC3">
            <wp:extent cx="4108450" cy="2465070"/>
            <wp:effectExtent l="0" t="0" r="6350" b="0"/>
            <wp:docPr id="1408810375" name="Picture 9" descr="A graph showing a number of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10375" name="Picture 9" descr="A graph showing a number of green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3117" cy="2473870"/>
                    </a:xfrm>
                    <a:prstGeom prst="rect">
                      <a:avLst/>
                    </a:prstGeom>
                  </pic:spPr>
                </pic:pic>
              </a:graphicData>
            </a:graphic>
          </wp:inline>
        </w:drawing>
      </w:r>
    </w:p>
    <w:p w14:paraId="0B671744" w14:textId="4C2F7FA5" w:rsidR="000E5013" w:rsidRPr="000E5013" w:rsidRDefault="000E5013" w:rsidP="000E5013">
      <w:pPr>
        <w:tabs>
          <w:tab w:val="left" w:pos="1320"/>
        </w:tabs>
        <w:rPr>
          <w:sz w:val="18"/>
          <w:szCs w:val="18"/>
        </w:rPr>
      </w:pPr>
      <w:r w:rsidRPr="000E5013">
        <w:rPr>
          <w:sz w:val="18"/>
          <w:szCs w:val="18"/>
        </w:rPr>
        <w:t>X-Axis: Gene rank (negative = downregulated, positive = upregulated).</w:t>
      </w:r>
    </w:p>
    <w:p w14:paraId="0CF454C3" w14:textId="77777777" w:rsidR="000E5013" w:rsidRPr="000E5013" w:rsidRDefault="000E5013" w:rsidP="000E5013">
      <w:pPr>
        <w:tabs>
          <w:tab w:val="left" w:pos="1320"/>
        </w:tabs>
        <w:rPr>
          <w:sz w:val="18"/>
          <w:szCs w:val="18"/>
        </w:rPr>
      </w:pPr>
      <w:r w:rsidRPr="000E5013">
        <w:rPr>
          <w:sz w:val="18"/>
          <w:szCs w:val="18"/>
        </w:rPr>
        <w:t>Y-Axis: Enrichment score (ES) profile.</w:t>
      </w:r>
    </w:p>
    <w:p w14:paraId="14647424" w14:textId="77777777" w:rsidR="000E5013" w:rsidRPr="000E5013" w:rsidRDefault="000E5013" w:rsidP="000E5013">
      <w:pPr>
        <w:tabs>
          <w:tab w:val="left" w:pos="1320"/>
        </w:tabs>
        <w:rPr>
          <w:sz w:val="18"/>
          <w:szCs w:val="18"/>
        </w:rPr>
      </w:pPr>
      <w:r w:rsidRPr="000E5013">
        <w:rPr>
          <w:sz w:val="18"/>
          <w:szCs w:val="18"/>
        </w:rPr>
        <w:t>Green Line: Running ES, with peaks marking the highest enrichment.</w:t>
      </w:r>
    </w:p>
    <w:p w14:paraId="6CC83E80" w14:textId="77777777" w:rsidR="000E5013" w:rsidRPr="000E5013" w:rsidRDefault="000E5013" w:rsidP="000E5013">
      <w:pPr>
        <w:tabs>
          <w:tab w:val="left" w:pos="1320"/>
        </w:tabs>
        <w:rPr>
          <w:sz w:val="18"/>
          <w:szCs w:val="18"/>
        </w:rPr>
      </w:pPr>
      <w:r w:rsidRPr="000E5013">
        <w:rPr>
          <w:sz w:val="18"/>
          <w:szCs w:val="18"/>
        </w:rPr>
        <w:t>Blue Line: Peak enrichment location in the gene rank.</w:t>
      </w:r>
    </w:p>
    <w:p w14:paraId="5912A1E5" w14:textId="77777777" w:rsidR="000E5013" w:rsidRPr="000E5013" w:rsidRDefault="000E5013" w:rsidP="000E5013">
      <w:pPr>
        <w:tabs>
          <w:tab w:val="left" w:pos="1320"/>
        </w:tabs>
        <w:rPr>
          <w:sz w:val="18"/>
          <w:szCs w:val="18"/>
        </w:rPr>
      </w:pPr>
      <w:r w:rsidRPr="000E5013">
        <w:rPr>
          <w:sz w:val="18"/>
          <w:szCs w:val="18"/>
        </w:rPr>
        <w:t>Text Box: Normalized Enrichment Score (NES = 2.05) and p-value (0.001), indicating significance.</w:t>
      </w:r>
    </w:p>
    <w:p w14:paraId="5BD9FC52" w14:textId="5540C038" w:rsidR="000E5013" w:rsidRPr="000E5013" w:rsidRDefault="000E5013" w:rsidP="000E5013">
      <w:pPr>
        <w:tabs>
          <w:tab w:val="left" w:pos="1320"/>
        </w:tabs>
        <w:rPr>
          <w:sz w:val="48"/>
          <w:szCs w:val="48"/>
          <w:rtl/>
        </w:rPr>
      </w:pPr>
      <w:r w:rsidRPr="000E5013">
        <w:rPr>
          <w:sz w:val="48"/>
          <w:szCs w:val="48"/>
        </w:rPr>
        <w:lastRenderedPageBreak/>
        <w:tab/>
      </w:r>
    </w:p>
    <w:p w14:paraId="54259388" w14:textId="23DC7750" w:rsidR="0025643A" w:rsidRPr="000E5013" w:rsidRDefault="0025643A" w:rsidP="0025643A">
      <w:pPr>
        <w:rPr>
          <w:sz w:val="32"/>
          <w:szCs w:val="32"/>
        </w:rPr>
      </w:pPr>
      <w:r w:rsidRPr="000E5013">
        <w:rPr>
          <w:sz w:val="48"/>
          <w:szCs w:val="48"/>
        </w:rPr>
        <w:t>Conclusion</w:t>
      </w:r>
      <w:r w:rsidRPr="000E5013">
        <w:rPr>
          <w:sz w:val="32"/>
          <w:szCs w:val="32"/>
        </w:rPr>
        <w:t>:</w:t>
      </w:r>
    </w:p>
    <w:p w14:paraId="4099BE1E" w14:textId="77777777" w:rsidR="0025643A" w:rsidRPr="000E5013" w:rsidRDefault="0025643A" w:rsidP="0025643A">
      <w:pPr>
        <w:rPr>
          <w:sz w:val="32"/>
          <w:szCs w:val="32"/>
          <w:rtl/>
        </w:rPr>
      </w:pPr>
      <w:r w:rsidRPr="000E5013">
        <w:rPr>
          <w:sz w:val="32"/>
          <w:szCs w:val="32"/>
        </w:rPr>
        <w:t>This integration of robust tools for RNA-seq analysis enables efficient and reproducible workflows. The results provide a valuable resource for understanding gene expression dynamics and biological pathways under studied conditions. Future enhancements may include additional enrichment analyses and validation experiments.</w:t>
      </w:r>
    </w:p>
    <w:p w14:paraId="2F36A449" w14:textId="3F481420" w:rsidR="0005658E" w:rsidRPr="000E5013" w:rsidRDefault="0005658E" w:rsidP="0025643A">
      <w:pPr>
        <w:rPr>
          <w:sz w:val="32"/>
          <w:szCs w:val="32"/>
        </w:rPr>
      </w:pPr>
    </w:p>
    <w:p w14:paraId="2C415347" w14:textId="25A628A4" w:rsidR="0005658E" w:rsidRPr="000E5013" w:rsidRDefault="0005658E" w:rsidP="0005658E">
      <w:pPr>
        <w:tabs>
          <w:tab w:val="left" w:pos="3092"/>
        </w:tabs>
        <w:rPr>
          <w:sz w:val="28"/>
          <w:szCs w:val="28"/>
          <w:rtl/>
        </w:rPr>
      </w:pPr>
      <w:r w:rsidRPr="000E5013">
        <w:rPr>
          <w:sz w:val="28"/>
          <w:szCs w:val="28"/>
        </w:rPr>
        <w:t>.</w:t>
      </w:r>
    </w:p>
    <w:p w14:paraId="2C93DE06" w14:textId="19C9B164" w:rsidR="0005658E" w:rsidRPr="000E5013" w:rsidRDefault="0005658E" w:rsidP="0005658E">
      <w:pPr>
        <w:tabs>
          <w:tab w:val="left" w:pos="3092"/>
        </w:tabs>
        <w:rPr>
          <w:sz w:val="28"/>
          <w:szCs w:val="28"/>
          <w:rtl/>
        </w:rPr>
      </w:pPr>
    </w:p>
    <w:p w14:paraId="1D2B1226" w14:textId="7F6F5976" w:rsidR="0005658E" w:rsidRPr="000E5013" w:rsidRDefault="0005658E" w:rsidP="0005658E">
      <w:pPr>
        <w:tabs>
          <w:tab w:val="left" w:pos="3092"/>
        </w:tabs>
        <w:rPr>
          <w:sz w:val="28"/>
          <w:szCs w:val="28"/>
          <w:rtl/>
        </w:rPr>
      </w:pPr>
    </w:p>
    <w:p w14:paraId="77AD5D9A" w14:textId="6572A220" w:rsidR="0005658E" w:rsidRPr="000E5013" w:rsidRDefault="0005658E" w:rsidP="0005658E">
      <w:pPr>
        <w:tabs>
          <w:tab w:val="left" w:pos="3092"/>
        </w:tabs>
        <w:rPr>
          <w:sz w:val="28"/>
          <w:szCs w:val="28"/>
          <w:rtl/>
        </w:rPr>
      </w:pPr>
    </w:p>
    <w:p w14:paraId="34E073A1" w14:textId="588B9168" w:rsidR="000E1F34" w:rsidRPr="000E5013" w:rsidRDefault="000E1F34" w:rsidP="000E1F34">
      <w:pPr>
        <w:tabs>
          <w:tab w:val="left" w:pos="3092"/>
        </w:tabs>
        <w:rPr>
          <w:sz w:val="28"/>
          <w:szCs w:val="28"/>
        </w:rPr>
      </w:pPr>
    </w:p>
    <w:p w14:paraId="21C0AB73" w14:textId="77777777" w:rsidR="000E1F34" w:rsidRPr="000E5013" w:rsidRDefault="000E1F34" w:rsidP="000E1F34">
      <w:pPr>
        <w:tabs>
          <w:tab w:val="left" w:pos="3092"/>
        </w:tabs>
        <w:rPr>
          <w:sz w:val="28"/>
          <w:szCs w:val="28"/>
        </w:rPr>
      </w:pPr>
    </w:p>
    <w:p w14:paraId="651F6C73" w14:textId="76C4FA5F" w:rsidR="0025643A" w:rsidRPr="000E5013" w:rsidRDefault="0025643A" w:rsidP="000E5013">
      <w:pPr>
        <w:tabs>
          <w:tab w:val="left" w:pos="3092"/>
        </w:tabs>
        <w:rPr>
          <w:sz w:val="6"/>
          <w:szCs w:val="6"/>
        </w:rPr>
      </w:pPr>
      <w:bookmarkStart w:id="0" w:name="_Hlk186739971"/>
    </w:p>
    <w:bookmarkEnd w:id="0"/>
    <w:p w14:paraId="680A82A5" w14:textId="77777777" w:rsidR="00017D18" w:rsidRPr="000E5013" w:rsidRDefault="00017D18">
      <w:pPr>
        <w:rPr>
          <w:sz w:val="6"/>
          <w:szCs w:val="6"/>
        </w:rPr>
      </w:pPr>
    </w:p>
    <w:sectPr w:rsidR="00017D18" w:rsidRPr="000E5013" w:rsidSect="000E1F34">
      <w:pgSz w:w="12240" w:h="15840"/>
      <w:pgMar w:top="0" w:right="0" w:bottom="-1152"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6F235" w14:textId="77777777" w:rsidR="0025643A" w:rsidRDefault="0025643A" w:rsidP="0025643A">
      <w:pPr>
        <w:spacing w:after="0" w:line="240" w:lineRule="auto"/>
      </w:pPr>
      <w:r>
        <w:separator/>
      </w:r>
    </w:p>
  </w:endnote>
  <w:endnote w:type="continuationSeparator" w:id="0">
    <w:p w14:paraId="374601DD" w14:textId="77777777" w:rsidR="0025643A" w:rsidRDefault="0025643A" w:rsidP="0025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3A07A" w14:textId="77777777" w:rsidR="0025643A" w:rsidRDefault="0025643A" w:rsidP="0025643A">
      <w:pPr>
        <w:spacing w:after="0" w:line="240" w:lineRule="auto"/>
      </w:pPr>
      <w:r>
        <w:separator/>
      </w:r>
    </w:p>
  </w:footnote>
  <w:footnote w:type="continuationSeparator" w:id="0">
    <w:p w14:paraId="70CE99A4" w14:textId="77777777" w:rsidR="0025643A" w:rsidRDefault="0025643A" w:rsidP="00256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3A"/>
    <w:rsid w:val="00017D18"/>
    <w:rsid w:val="0005361B"/>
    <w:rsid w:val="0005658E"/>
    <w:rsid w:val="000E1F34"/>
    <w:rsid w:val="000E5013"/>
    <w:rsid w:val="00170295"/>
    <w:rsid w:val="0025643A"/>
    <w:rsid w:val="005041ED"/>
    <w:rsid w:val="00812A51"/>
    <w:rsid w:val="00953CEB"/>
    <w:rsid w:val="00A22A40"/>
    <w:rsid w:val="00B5613B"/>
    <w:rsid w:val="00BE5B30"/>
    <w:rsid w:val="00BF1625"/>
    <w:rsid w:val="00C56D52"/>
    <w:rsid w:val="00DD71C0"/>
    <w:rsid w:val="00EC2E03"/>
    <w:rsid w:val="00F00C97"/>
    <w:rsid w:val="00F90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37D8"/>
  <w15:chartTrackingRefBased/>
  <w15:docId w15:val="{451A9AF7-8FD3-486A-9862-64CE283E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64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64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64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64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4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64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64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64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64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43A"/>
    <w:rPr>
      <w:rFonts w:eastAsiaTheme="majorEastAsia" w:cstheme="majorBidi"/>
      <w:color w:val="272727" w:themeColor="text1" w:themeTint="D8"/>
    </w:rPr>
  </w:style>
  <w:style w:type="paragraph" w:styleId="Title">
    <w:name w:val="Title"/>
    <w:basedOn w:val="Normal"/>
    <w:next w:val="Normal"/>
    <w:link w:val="TitleChar"/>
    <w:uiPriority w:val="10"/>
    <w:qFormat/>
    <w:rsid w:val="00256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43A"/>
    <w:pPr>
      <w:spacing w:before="160"/>
      <w:jc w:val="center"/>
    </w:pPr>
    <w:rPr>
      <w:i/>
      <w:iCs/>
      <w:color w:val="404040" w:themeColor="text1" w:themeTint="BF"/>
    </w:rPr>
  </w:style>
  <w:style w:type="character" w:customStyle="1" w:styleId="QuoteChar">
    <w:name w:val="Quote Char"/>
    <w:basedOn w:val="DefaultParagraphFont"/>
    <w:link w:val="Quote"/>
    <w:uiPriority w:val="29"/>
    <w:rsid w:val="0025643A"/>
    <w:rPr>
      <w:i/>
      <w:iCs/>
      <w:color w:val="404040" w:themeColor="text1" w:themeTint="BF"/>
    </w:rPr>
  </w:style>
  <w:style w:type="paragraph" w:styleId="ListParagraph">
    <w:name w:val="List Paragraph"/>
    <w:basedOn w:val="Normal"/>
    <w:uiPriority w:val="34"/>
    <w:qFormat/>
    <w:rsid w:val="0025643A"/>
    <w:pPr>
      <w:ind w:left="720"/>
      <w:contextualSpacing/>
    </w:pPr>
  </w:style>
  <w:style w:type="character" w:styleId="IntenseEmphasis">
    <w:name w:val="Intense Emphasis"/>
    <w:basedOn w:val="DefaultParagraphFont"/>
    <w:uiPriority w:val="21"/>
    <w:qFormat/>
    <w:rsid w:val="0025643A"/>
    <w:rPr>
      <w:i/>
      <w:iCs/>
      <w:color w:val="2F5496" w:themeColor="accent1" w:themeShade="BF"/>
    </w:rPr>
  </w:style>
  <w:style w:type="paragraph" w:styleId="IntenseQuote">
    <w:name w:val="Intense Quote"/>
    <w:basedOn w:val="Normal"/>
    <w:next w:val="Normal"/>
    <w:link w:val="IntenseQuoteChar"/>
    <w:uiPriority w:val="30"/>
    <w:qFormat/>
    <w:rsid w:val="002564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43A"/>
    <w:rPr>
      <w:i/>
      <w:iCs/>
      <w:color w:val="2F5496" w:themeColor="accent1" w:themeShade="BF"/>
    </w:rPr>
  </w:style>
  <w:style w:type="character" w:styleId="IntenseReference">
    <w:name w:val="Intense Reference"/>
    <w:basedOn w:val="DefaultParagraphFont"/>
    <w:uiPriority w:val="32"/>
    <w:qFormat/>
    <w:rsid w:val="0025643A"/>
    <w:rPr>
      <w:b/>
      <w:bCs/>
      <w:smallCaps/>
      <w:color w:val="2F5496" w:themeColor="accent1" w:themeShade="BF"/>
      <w:spacing w:val="5"/>
    </w:rPr>
  </w:style>
  <w:style w:type="paragraph" w:styleId="Header">
    <w:name w:val="header"/>
    <w:basedOn w:val="Normal"/>
    <w:link w:val="HeaderChar"/>
    <w:uiPriority w:val="99"/>
    <w:unhideWhenUsed/>
    <w:rsid w:val="002564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43A"/>
  </w:style>
  <w:style w:type="paragraph" w:styleId="Footer">
    <w:name w:val="footer"/>
    <w:basedOn w:val="Normal"/>
    <w:link w:val="FooterChar"/>
    <w:uiPriority w:val="99"/>
    <w:unhideWhenUsed/>
    <w:rsid w:val="002564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9" ma:contentTypeDescription="Create a new document." ma:contentTypeScope="" ma:versionID="59179c6949baeee282b4ecd7f4d1739d">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c153fa175b13a12f60af2c90b128b052"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4FD95915-FF80-457C-B4B6-4D95130CBF18}">
  <ds:schemaRefs>
    <ds:schemaRef ds:uri="http://schemas.microsoft.com/office/2006/metadata/contentType"/>
    <ds:schemaRef ds:uri="http://schemas.microsoft.com/office/2006/metadata/properties/metaAttributes"/>
    <ds:schemaRef ds:uri="http://www.w3.org/2000/xmlns/"/>
    <ds:schemaRef ds:uri="http://www.w3.org/2001/XMLSchema"/>
    <ds:schemaRef ds:uri="8483a129-5e94-4bce-8424-5d348c5aa849"/>
    <ds:schemaRef ds:uri="8069089f-7913-4b54-b2cb-a803d626b04e"/>
  </ds:schemaRefs>
</ds:datastoreItem>
</file>

<file path=customXml/itemProps2.xml><?xml version="1.0" encoding="utf-8"?>
<ds:datastoreItem xmlns:ds="http://schemas.openxmlformats.org/officeDocument/2006/customXml" ds:itemID="{97487F7E-22D2-4FF7-9F97-7F828D22B654}">
  <ds:schemaRefs>
    <ds:schemaRef ds:uri="http://schemas.microsoft.com/sharepoint/v3/contenttype/forms"/>
  </ds:schemaRefs>
</ds:datastoreItem>
</file>

<file path=customXml/itemProps3.xml><?xml version="1.0" encoding="utf-8"?>
<ds:datastoreItem xmlns:ds="http://schemas.openxmlformats.org/officeDocument/2006/customXml" ds:itemID="{1125E2E4-88FB-46D6-A3EE-4A0F84F54EE0}">
  <ds:schemaRefs>
    <ds:schemaRef ds:uri="http://schemas.microsoft.com/office/2006/metadata/properties"/>
    <ds:schemaRef ds:uri="http://www.w3.org/2000/xmlns/"/>
    <ds:schemaRef ds:uri="8483a129-5e94-4bce-8424-5d348c5aa849"/>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khalid mohamed</dc:creator>
  <cp:keywords/>
  <dc:description/>
  <cp:lastModifiedBy>Sarah yaser sayed</cp:lastModifiedBy>
  <cp:revision>2</cp:revision>
  <cp:lastPrinted>2025-01-02T14:03:00Z</cp:lastPrinted>
  <dcterms:created xsi:type="dcterms:W3CDTF">2025-01-02T18:01:00Z</dcterms:created>
  <dcterms:modified xsi:type="dcterms:W3CDTF">2025-01-02T18:01:00Z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