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Expanded Business Canvas Model - IoMT IDS</w:t>
      </w:r>
    </w:p>
    <w:p>
      <w:pPr>
        <w:pStyle w:val="Heading2"/>
      </w:pPr>
      <w:r>
        <w:t>Key Partners</w:t>
      </w:r>
    </w:p>
    <w:p>
      <w:r>
        <w:t>The project relies on strategic partnerships with hospitals, smart healthcare centers, medical device manufacturers, cybersecurity vendors, and research institutions. These partners contribute real-world environments, technical expertise, security knowledge, and research support that help improve the effectiveness and reliability of the proposed solution.</w:t>
      </w:r>
    </w:p>
    <w:p>
      <w:pPr>
        <w:pStyle w:val="Heading2"/>
      </w:pPr>
      <w:r>
        <w:t>Key Activities</w:t>
      </w:r>
    </w:p>
    <w:p>
      <w:r>
        <w:t>Core activities include collecting IoMT data, preprocessing and cleaning datasets, feature engineering, training and evaluating machine learning models, detecting zero-day attacks, monitoring system performance, and developing an interactive dashboard for real-time threat visualization and security management.</w:t>
      </w:r>
    </w:p>
    <w:p>
      <w:pPr>
        <w:pStyle w:val="Heading2"/>
      </w:pPr>
      <w:r>
        <w:t>Key Resources</w:t>
      </w:r>
    </w:p>
    <w:p>
      <w:r>
        <w:t>Important resources include IoMT datasets, Kaggle GPU resources, machine learning frameworks, Python libraries, cybersecurity tools, security logs, cloud computing resources, and the expertise of developers, data scientists, and cybersecurity specialists.</w:t>
      </w:r>
    </w:p>
    <w:p>
      <w:pPr>
        <w:pStyle w:val="Heading2"/>
      </w:pPr>
      <w:r>
        <w:t>Value Proposition</w:t>
      </w:r>
    </w:p>
    <w:p>
      <w:r>
        <w:t>The system provides accurate and intelligent detection of both known and unknown cyberattacks in IoMT environments. It enhances patient safety, protects sensitive healthcare information, reduces operational risks, improves incident response time, and strengthens the overall cybersecurity posture of healthcare organizations.</w:t>
      </w:r>
    </w:p>
    <w:p>
      <w:pPr>
        <w:pStyle w:val="Heading2"/>
      </w:pPr>
      <w:r>
        <w:t>Customer Relationships</w:t>
      </w:r>
    </w:p>
    <w:p>
      <w:r>
        <w:t>Customer relationships are maintained through continuous technical support, regular security reports, real-time dashboard monitoring, software updates, training sessions, consultation services, and ongoing communication to ensure customer satisfaction and system effectiveness.</w:t>
      </w:r>
    </w:p>
    <w:p>
      <w:pPr>
        <w:pStyle w:val="Heading2"/>
      </w:pPr>
      <w:r>
        <w:t>Channels</w:t>
      </w:r>
    </w:p>
    <w:p>
      <w:r>
        <w:t>The solution is delivered through a web-based dashboard, healthcare IT departments, security operations centers (SOC teams), direct deployment services, professional presentations, technology conferences, and digital communication platforms.</w:t>
      </w:r>
    </w:p>
    <w:p>
      <w:pPr>
        <w:pStyle w:val="Heading2"/>
      </w:pPr>
      <w:r>
        <w:t>Customer Segments</w:t>
      </w:r>
    </w:p>
    <w:p>
      <w:r>
        <w:t>Target customers include hospitals, smart healthcare centers, medical device companies, healthcare service providers, healthcare technology organizations, and institutions that depend on IoMT devices and require advanced cybersecurity protection.</w:t>
      </w:r>
    </w:p>
    <w:p>
      <w:pPr>
        <w:pStyle w:val="Heading2"/>
      </w:pPr>
      <w:r>
        <w:t>Cost Structure</w:t>
      </w:r>
    </w:p>
    <w:p>
      <w:r>
        <w:t>Major costs include software development, machine learning model training, cloud computing resources, hardware infrastructure, system maintenance, security testing, technical support, research and development activities, and continuous updates to maintain effectiveness against emerging threats.</w:t>
      </w:r>
    </w:p>
    <w:p>
      <w:pPr>
        <w:pStyle w:val="Heading2"/>
      </w:pPr>
      <w:r>
        <w:t>Revenue Streams</w:t>
      </w:r>
    </w:p>
    <w:p>
      <w:r>
        <w:t>Revenue can be generated through software licensing, subscription-based services, deployment and installation fees, customization services, cybersecurity consulting, training programs, and long-term maintenance agreements.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