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44492" w14:textId="77777777" w:rsidR="00161608" w:rsidRPr="000113B5" w:rsidRDefault="00161608" w:rsidP="00161608">
      <w:pPr>
        <w:keepNext/>
        <w:keepLines/>
        <w:pBdr>
          <w:right w:val="thinThickMediumGap" w:sz="24" w:space="4" w:color="984806"/>
        </w:pBdr>
        <w:shd w:val="clear" w:color="auto" w:fill="D68568"/>
        <w:bidi/>
        <w:spacing w:after="0" w:line="240" w:lineRule="auto"/>
        <w:outlineLvl w:val="0"/>
        <w:rPr>
          <w:rFonts w:eastAsia="Times New Roman" w:cs="Traditional Arabic"/>
          <w:b/>
          <w:bCs/>
          <w:color w:val="FFFFFF"/>
          <w:sz w:val="44"/>
          <w:szCs w:val="44"/>
          <w:rtl/>
        </w:rPr>
      </w:pPr>
      <w:bookmarkStart w:id="0" w:name="_Toc188066084"/>
      <w:bookmarkStart w:id="1" w:name="_Toc188875006"/>
      <w:r w:rsidRPr="000113B5">
        <w:rPr>
          <w:rFonts w:eastAsia="Times New Roman" w:cs="Traditional Arabic" w:hint="cs"/>
          <w:b/>
          <w:bCs/>
          <w:color w:val="FFFFFF"/>
          <w:sz w:val="44"/>
          <w:szCs w:val="44"/>
          <w:rtl/>
        </w:rPr>
        <w:t>مدخل إلى علم الفقه|10</w:t>
      </w:r>
      <w:bookmarkEnd w:id="0"/>
      <w:bookmarkEnd w:id="1"/>
    </w:p>
    <w:p w14:paraId="41D75E78" w14:textId="77777777" w:rsidR="00161608" w:rsidRPr="000113B5" w:rsidRDefault="00161608" w:rsidP="00161608">
      <w:pPr>
        <w:keepNext/>
        <w:keepLines/>
        <w:pBdr>
          <w:right w:val="thinThickSmallGap" w:sz="24" w:space="4" w:color="5E806D"/>
        </w:pBdr>
        <w:shd w:val="clear" w:color="auto" w:fill="9CB7A8"/>
        <w:bidi/>
        <w:spacing w:before="40" w:after="0"/>
        <w:outlineLvl w:val="1"/>
        <w:rPr>
          <w:rFonts w:eastAsia="MS Gothic" w:cs="Traditional Arabic"/>
          <w:b/>
          <w:bCs/>
          <w:color w:val="FFFFFF"/>
          <w:sz w:val="40"/>
          <w:szCs w:val="40"/>
          <w:lang w:eastAsia="en-GB"/>
        </w:rPr>
      </w:pPr>
      <w:bookmarkStart w:id="2" w:name="_Toc188066085"/>
      <w:bookmarkStart w:id="3" w:name="_Toc188875007"/>
      <w:r w:rsidRPr="000113B5">
        <w:rPr>
          <w:rFonts w:eastAsia="MS Gothic" w:cs="Traditional Arabic"/>
          <w:b/>
          <w:bCs/>
          <w:color w:val="FFFFFF"/>
          <w:sz w:val="40"/>
          <w:szCs w:val="40"/>
          <w:rtl/>
          <w:lang w:val="ar-SA" w:eastAsia="en-GB"/>
        </w:rPr>
        <w:t>مقدمة:</w:t>
      </w:r>
      <w:bookmarkEnd w:id="2"/>
      <w:bookmarkEnd w:id="3"/>
    </w:p>
    <w:p w14:paraId="7E4FFBBB"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بسم الله الرحمن الرحيم، الحمد لله رب العالمين، وصلى الله وسلم على نبينا محمد وعلى </w:t>
      </w:r>
      <w:proofErr w:type="spellStart"/>
      <w:r w:rsidRPr="000113B5">
        <w:rPr>
          <w:rFonts w:ascii="Aptos" w:eastAsia="Aptos" w:hAnsi="Aptos" w:cs="Traditional Arabic"/>
          <w:sz w:val="24"/>
          <w:szCs w:val="36"/>
          <w:rtl/>
        </w:rPr>
        <w:t>آله</w:t>
      </w:r>
      <w:proofErr w:type="spellEnd"/>
      <w:r w:rsidRPr="000113B5">
        <w:rPr>
          <w:rFonts w:ascii="Aptos" w:eastAsia="Aptos" w:hAnsi="Aptos" w:cs="Traditional Arabic"/>
          <w:sz w:val="24"/>
          <w:szCs w:val="36"/>
          <w:rtl/>
        </w:rPr>
        <w:t xml:space="preserve"> وصحبه أجمعين.</w:t>
      </w:r>
    </w:p>
    <w:p w14:paraId="5D79227A" w14:textId="77777777" w:rsidR="00161608" w:rsidRPr="000113B5" w:rsidRDefault="00161608" w:rsidP="00161608">
      <w:pPr>
        <w:numPr>
          <w:ilvl w:val="0"/>
          <w:numId w:val="17"/>
        </w:numPr>
        <w:bidi/>
        <w:spacing w:after="160" w:line="240" w:lineRule="auto"/>
        <w:contextualSpacing/>
        <w:outlineLvl w:val="2"/>
        <w:rPr>
          <w:rFonts w:eastAsia="Aptos" w:cs="Traditional Arabic"/>
          <w:b/>
          <w:bCs/>
          <w:sz w:val="36"/>
          <w:szCs w:val="36"/>
          <w:rtl/>
        </w:rPr>
      </w:pPr>
      <w:bookmarkStart w:id="4" w:name="_Toc188065989"/>
      <w:bookmarkStart w:id="5" w:name="_Toc188066086"/>
      <w:bookmarkStart w:id="6" w:name="_Toc188875008"/>
      <w:r w:rsidRPr="000113B5">
        <w:rPr>
          <w:rFonts w:eastAsia="Aptos" w:cs="Traditional Arabic"/>
          <w:b/>
          <w:bCs/>
          <w:sz w:val="36"/>
          <w:szCs w:val="36"/>
          <w:rtl/>
        </w:rPr>
        <w:t>مراجعة للسابق</w:t>
      </w:r>
      <w:bookmarkEnd w:id="4"/>
      <w:bookmarkEnd w:id="5"/>
      <w:bookmarkEnd w:id="6"/>
    </w:p>
    <w:p w14:paraId="0B2C91BE" w14:textId="77777777" w:rsidR="00161608" w:rsidRPr="000113B5" w:rsidRDefault="00161608" w:rsidP="00161608">
      <w:pPr>
        <w:bidi/>
        <w:spacing w:line="240" w:lineRule="auto"/>
        <w:ind w:firstLine="84"/>
        <w:rPr>
          <w:rFonts w:ascii="Aptos" w:eastAsia="Aptos" w:hAnsi="Aptos" w:cs="Traditional Arabic"/>
          <w:sz w:val="24"/>
          <w:szCs w:val="36"/>
          <w:rtl/>
        </w:rPr>
      </w:pPr>
      <w:r w:rsidRPr="000113B5">
        <w:rPr>
          <w:rFonts w:ascii="Aptos" w:eastAsia="Aptos" w:hAnsi="Aptos" w:cs="Traditional Arabic"/>
          <w:sz w:val="24"/>
          <w:szCs w:val="36"/>
          <w:rtl/>
        </w:rPr>
        <w:t>أما بعد:</w:t>
      </w: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فقد ذكرنا في الدرس الماضي ما يتعلق بموقف العلماء -رحمهم الله تعالى- من قضية التمذهب، وعرفنا أن موقف العلماء من التمذهب، منه أشياء متفق عليها بينهم ولا خلاف فيها، ومنه أشياء اختلف العلماء -رحمهم الله تعالى- فيها.  </w:t>
      </w:r>
    </w:p>
    <w:p w14:paraId="47DFDD52"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مسألة التمذهب بمعنى لزوم مذهب من المذاهب، يأخذ برخصه وعزائمه، فهو يأخذ في هذا المذهب فيما رخصوا فيه وفيما منعوا منه، ولا ينتقل عنه إلى غيره.  </w:t>
      </w:r>
    </w:p>
    <w:p w14:paraId="723A6E93"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وذكرنا مواضع الخلاف، قلنا إن بعض العلماء أوجب ذلك، ولكن هذا ليس هو اتجاه</w:t>
      </w: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الأكثر، وأما أكثر العلماء فقد ذهبوا إلى أن التمذهب بهذا المعنى جائز، وليس بواجب، وليس بمحرم.  </w:t>
      </w:r>
    </w:p>
    <w:p w14:paraId="46B0EACC" w14:textId="77777777" w:rsidR="00161608" w:rsidRPr="000113B5" w:rsidRDefault="00161608" w:rsidP="00161608">
      <w:pPr>
        <w:numPr>
          <w:ilvl w:val="0"/>
          <w:numId w:val="16"/>
        </w:numPr>
        <w:bidi/>
        <w:spacing w:after="160" w:line="240" w:lineRule="auto"/>
        <w:ind w:left="368"/>
        <w:contextualSpacing/>
        <w:outlineLvl w:val="2"/>
        <w:rPr>
          <w:rFonts w:eastAsia="Aptos" w:cs="Traditional Arabic"/>
          <w:b/>
          <w:bCs/>
          <w:sz w:val="36"/>
          <w:szCs w:val="36"/>
          <w:rtl/>
        </w:rPr>
      </w:pPr>
      <w:bookmarkStart w:id="7" w:name="_Toc188065990"/>
      <w:bookmarkStart w:id="8" w:name="_Toc188066087"/>
      <w:bookmarkStart w:id="9" w:name="_Toc188875009"/>
      <w:r w:rsidRPr="000113B5">
        <w:rPr>
          <w:rFonts w:eastAsia="Aptos" w:cs="Traditional Arabic"/>
          <w:b/>
          <w:bCs/>
          <w:sz w:val="36"/>
          <w:szCs w:val="36"/>
          <w:rtl/>
        </w:rPr>
        <w:t>أقوال السلف</w:t>
      </w:r>
      <w:bookmarkEnd w:id="7"/>
      <w:bookmarkEnd w:id="8"/>
      <w:bookmarkEnd w:id="9"/>
    </w:p>
    <w:p w14:paraId="0C2C7572" w14:textId="77777777" w:rsidR="00161608" w:rsidRPr="000113B5" w:rsidRDefault="00161608" w:rsidP="00161608">
      <w:pPr>
        <w:bidi/>
        <w:spacing w:line="240" w:lineRule="auto"/>
        <w:ind w:firstLine="84"/>
        <w:rPr>
          <w:rFonts w:ascii="Aptos" w:eastAsia="Aptos" w:hAnsi="Aptos" w:cs="Traditional Arabic"/>
          <w:sz w:val="24"/>
          <w:szCs w:val="36"/>
          <w:rtl/>
        </w:rPr>
      </w:pPr>
      <w:r w:rsidRPr="000113B5">
        <w:rPr>
          <w:rFonts w:ascii="Aptos" w:eastAsia="Aptos" w:hAnsi="Aptos" w:cs="Traditional Arabic"/>
          <w:sz w:val="24"/>
          <w:szCs w:val="36"/>
          <w:rtl/>
        </w:rPr>
        <w:t xml:space="preserve">ومن العبارات التي نُقلت في ذلك: أن القاضي عياض -رحمه الله تعالى- قال: </w:t>
      </w:r>
      <w:r w:rsidRPr="000113B5">
        <w:rPr>
          <w:rFonts w:ascii="Aptos" w:eastAsia="Aptos" w:hAnsi="Aptos" w:cs="Traditional Arabic"/>
          <w:color w:val="4F6228"/>
          <w:sz w:val="24"/>
          <w:szCs w:val="36"/>
          <w:rtl/>
        </w:rPr>
        <w:t>(وقع إجماع المسلمين على اتباعهم ودرس مذاهبهم)</w:t>
      </w:r>
      <w:r w:rsidRPr="000113B5">
        <w:rPr>
          <w:rFonts w:ascii="Aptos" w:eastAsia="Aptos" w:hAnsi="Aptos" w:cs="Traditional Arabic"/>
          <w:sz w:val="24"/>
          <w:szCs w:val="36"/>
          <w:rtl/>
        </w:rPr>
        <w:t xml:space="preserve">.  </w:t>
      </w:r>
    </w:p>
    <w:p w14:paraId="20A24805"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وقال ابن هبيرة الوزير الحنبلي -رحمه الله- واصفًا المذاهب الأربعة قال: </w:t>
      </w:r>
      <w:r w:rsidRPr="000113B5">
        <w:rPr>
          <w:rFonts w:ascii="Aptos" w:eastAsia="Aptos" w:hAnsi="Aptos" w:cs="Traditional Arabic"/>
          <w:color w:val="275317"/>
          <w:sz w:val="24"/>
          <w:szCs w:val="36"/>
          <w:rtl/>
        </w:rPr>
        <w:t>(التي اجتمعت الأمة على أن كلًا منها يجوز العمل به)</w:t>
      </w:r>
      <w:r w:rsidRPr="000113B5">
        <w:rPr>
          <w:rFonts w:ascii="Aptos" w:eastAsia="Aptos" w:hAnsi="Aptos" w:cs="Traditional Arabic"/>
          <w:sz w:val="24"/>
          <w:szCs w:val="36"/>
          <w:rtl/>
        </w:rPr>
        <w:t xml:space="preserve">.  </w:t>
      </w:r>
    </w:p>
    <w:p w14:paraId="0CB1A4BD"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وابن فرحون -رحمه الله تعالى- يقول: </w:t>
      </w:r>
      <w:r w:rsidRPr="000113B5">
        <w:rPr>
          <w:rFonts w:ascii="Aptos" w:eastAsia="Aptos" w:hAnsi="Aptos" w:cs="Traditional Arabic"/>
          <w:color w:val="4F6228"/>
          <w:sz w:val="24"/>
          <w:szCs w:val="36"/>
          <w:rtl/>
        </w:rPr>
        <w:t>(وقع إجماع الناس على تقليدهم، واتفاق العلماء على اتباعهم والاقتداء بمذاهبهم، ودرس كتبهم، والتفقه على مآخذهم)</w:t>
      </w:r>
      <w:r w:rsidRPr="000113B5">
        <w:rPr>
          <w:rFonts w:ascii="Aptos" w:eastAsia="Aptos" w:hAnsi="Aptos" w:cs="Traditional Arabic"/>
          <w:sz w:val="24"/>
          <w:szCs w:val="36"/>
          <w:rtl/>
        </w:rPr>
        <w:t xml:space="preserve">.  </w:t>
      </w:r>
    </w:p>
    <w:p w14:paraId="16098DA0"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فهؤلاء ثلاثة من أهل العلم نقلوا الإجماع على جواز التمذهب بواحد من هذه المذاهب الأربعة.  </w:t>
      </w:r>
    </w:p>
    <w:p w14:paraId="078AF7FD"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 xml:space="preserve">وقد بينا معنى ذلك، وهو أنه يلزم المذهب في التعبد، سواء فيما رخص فيه أو فيما منع منه فهذا جائز عند أكثر أهل العلم، ونؤكد هنا على الشرط، وهو ألا يكون في ذلك تعصب للمذهب، لأن هذا من محل الاتفاق الذي سبق ذكره. </w:t>
      </w:r>
    </w:p>
    <w:p w14:paraId="7958559C" w14:textId="77777777" w:rsidR="00161608" w:rsidRPr="000113B5" w:rsidRDefault="00161608" w:rsidP="00161608">
      <w:pPr>
        <w:bidi/>
        <w:spacing w:line="240" w:lineRule="auto"/>
        <w:rPr>
          <w:rFonts w:ascii="Aptos" w:eastAsia="Aptos" w:hAnsi="Aptos" w:cs="Traditional Arabic"/>
          <w:sz w:val="24"/>
          <w:szCs w:val="36"/>
          <w:rtl/>
        </w:rPr>
      </w:pPr>
    </w:p>
    <w:p w14:paraId="4CD9446C" w14:textId="77777777" w:rsidR="00161608" w:rsidRPr="000113B5" w:rsidRDefault="00161608" w:rsidP="00161608">
      <w:pPr>
        <w:keepNext/>
        <w:keepLines/>
        <w:pBdr>
          <w:right w:val="thinThickSmallGap" w:sz="24" w:space="4" w:color="5E806D"/>
        </w:pBdr>
        <w:shd w:val="clear" w:color="auto" w:fill="9CB7A8"/>
        <w:bidi/>
        <w:spacing w:before="40" w:after="0" w:line="240" w:lineRule="auto"/>
        <w:outlineLvl w:val="1"/>
        <w:rPr>
          <w:rFonts w:eastAsia="MS Gothic" w:cs="Traditional Arabic"/>
          <w:b/>
          <w:bCs/>
          <w:color w:val="FFFFFF"/>
          <w:sz w:val="40"/>
          <w:szCs w:val="40"/>
          <w:rtl/>
          <w:lang w:val="ar-SA" w:eastAsia="en-GB"/>
        </w:rPr>
      </w:pPr>
      <w:bookmarkStart w:id="10" w:name="_Toc188066088"/>
      <w:bookmarkStart w:id="11" w:name="_Toc188875010"/>
      <w:r w:rsidRPr="000113B5">
        <w:rPr>
          <w:rFonts w:eastAsia="MS Gothic" w:cs="Traditional Arabic"/>
          <w:b/>
          <w:bCs/>
          <w:color w:val="FFFFFF"/>
          <w:sz w:val="40"/>
          <w:szCs w:val="40"/>
          <w:rtl/>
          <w:lang w:val="ar-SA" w:eastAsia="en-GB"/>
        </w:rPr>
        <w:t>منع التمذهب</w:t>
      </w:r>
      <w:bookmarkEnd w:id="10"/>
      <w:bookmarkEnd w:id="11"/>
    </w:p>
    <w:p w14:paraId="4622BBB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هناك اتجاه ثالث، أيها الإخوة الكرام، وهو: اتجاه منع التمذهب.  </w:t>
      </w:r>
    </w:p>
    <w:p w14:paraId="3D8895E7"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والمقصود بمنع التمذهب؛ أنه لا يلزم الإنسان مذهبًا واحدًا، وإنما يقلد، يعني طبعًا إذا لم يكن مؤهلًا فإنه يقلد، ولكن ليس على سبيل ملازمة مذهب بعينه.  </w:t>
      </w:r>
    </w:p>
    <w:p w14:paraId="3BEB95C3"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وممن شدد تشديدًا كبيرًا في مسألة التقليد حتى جعل في كتابه بابًا اسمه "باب إبطال التقليد"</w:t>
      </w: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الإمام أبو محمد ابن حزم الأندلسي -رحمه الله تعالى- في كتابه "الإحكام في أصول الأحكام".  </w:t>
      </w:r>
    </w:p>
    <w:p w14:paraId="57DD2152"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وقد قال أيضًا في هذا الكتاب: </w:t>
      </w:r>
      <w:r w:rsidRPr="000113B5">
        <w:rPr>
          <w:rFonts w:ascii="Aptos" w:eastAsia="Aptos" w:hAnsi="Aptos" w:cs="Traditional Arabic"/>
          <w:color w:val="4F6228"/>
          <w:sz w:val="24"/>
          <w:szCs w:val="36"/>
          <w:rtl/>
        </w:rPr>
        <w:t>(فليعلم من أخذ بجميع قول أبي حنيفة، أو بجميع قول مالك، أو بجميع قول الشافعي، أو بجميع قول أحمد، ممن يتمكن من النظر أنه قد خالف إجماع الأمة)</w:t>
      </w:r>
      <w:r w:rsidRPr="000113B5">
        <w:rPr>
          <w:rFonts w:ascii="Aptos" w:eastAsia="Aptos" w:hAnsi="Aptos" w:cs="Traditional Arabic"/>
          <w:sz w:val="24"/>
          <w:szCs w:val="36"/>
          <w:rtl/>
        </w:rPr>
        <w:t xml:space="preserve"> فهنا ابن حزم يحكي الإجماع على العكس؛ أنه لا يجوز أن يأخذ بجميع قول أحمد.  </w:t>
      </w:r>
    </w:p>
    <w:p w14:paraId="59542B91"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ولكن إذا دققنا النظر وجدنا أن الإمام ابن حزم -رحمه الله- قد ذكر شرطًا في كلامه، لأنه قال: </w:t>
      </w:r>
      <w:r w:rsidRPr="000113B5">
        <w:rPr>
          <w:rFonts w:ascii="Aptos" w:eastAsia="Aptos" w:hAnsi="Aptos" w:cs="Traditional Arabic"/>
          <w:color w:val="4F6228"/>
          <w:sz w:val="24"/>
          <w:szCs w:val="36"/>
          <w:rtl/>
        </w:rPr>
        <w:t>(ممن يتمكن من النظر)</w:t>
      </w: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والتمكن من النظر معناه تحصيل أهلية الاجتهاد، وهذا مسلم فيه، أن الشخص الذي بلغ رتبة الاجتهاد لا يجوز له أن يقلد، فضلًا عن أن يلزم مذهبًا بعينه، واضح؟</w:t>
      </w:r>
    </w:p>
    <w:p w14:paraId="0D183F48"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والحقيقة أن التشديد في التقليد -وإن وجد- في كلام الإمام ابن حزم -رحمه الله- وفي كلام غيره، إلا أنه في الأخير التقليد لا يمكن أن يستقيم للناس التعبد إلا به، ما يمكن أن تطالب الناس، يعني مثلًا الآن الذين يسلمون من غير العرب، هل تطالبهم بالنظر في الكتاب والسنة والاستنباط؟ واحد حديث عهد بإسلام، أصلًا اللغة العربية لم يتعلمها، هل هذا يمكن أن يستقل بالنظر والاجتهاد؟</w:t>
      </w:r>
    </w:p>
    <w:p w14:paraId="76406C51" w14:textId="77777777" w:rsidR="00161608" w:rsidRPr="000113B5" w:rsidRDefault="00161608" w:rsidP="00161608">
      <w:pPr>
        <w:bidi/>
        <w:spacing w:line="240" w:lineRule="auto"/>
        <w:rPr>
          <w:rFonts w:ascii="Aptos" w:eastAsia="Aptos" w:hAnsi="Aptos" w:cs="Traditional Arabic"/>
          <w:b/>
          <w:bCs/>
          <w:sz w:val="24"/>
          <w:szCs w:val="36"/>
          <w:rtl/>
        </w:rPr>
      </w:pPr>
      <w:r w:rsidRPr="000113B5">
        <w:rPr>
          <w:rFonts w:ascii="Aptos" w:eastAsia="Aptos" w:hAnsi="Aptos" w:cs="Traditional Arabic"/>
          <w:sz w:val="24"/>
          <w:szCs w:val="36"/>
          <w:rtl/>
        </w:rPr>
        <w:t>لا يمكن إلا أن يقلد.</w:t>
      </w:r>
    </w:p>
    <w:p w14:paraId="2088645A"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وهذا من أحد المراتب، وإلا فالتقليد أيضاً مراتب، وبالمناسبة، حينما نذكر التقليد، فالتقليد ليس مرتبة واحدة، ولا الاجتهاد أيضاً مرتبة واحدة.</w:t>
      </w:r>
    </w:p>
    <w:p w14:paraId="2B7E8D2A" w14:textId="77777777" w:rsidR="00161608" w:rsidRPr="000113B5" w:rsidRDefault="00161608" w:rsidP="00161608">
      <w:pPr>
        <w:bidi/>
        <w:spacing w:line="240" w:lineRule="auto"/>
        <w:rPr>
          <w:rFonts w:ascii="Aptos" w:eastAsia="Aptos" w:hAnsi="Aptos" w:cs="Traditional Arabic"/>
          <w:sz w:val="24"/>
          <w:szCs w:val="36"/>
          <w:rtl/>
        </w:rPr>
      </w:pPr>
    </w:p>
    <w:p w14:paraId="30FA4E23" w14:textId="77777777" w:rsidR="00161608" w:rsidRPr="000113B5" w:rsidRDefault="00161608" w:rsidP="00161608">
      <w:pPr>
        <w:keepNext/>
        <w:keepLines/>
        <w:pBdr>
          <w:right w:val="thinThickSmallGap" w:sz="24" w:space="4" w:color="5E806D"/>
        </w:pBdr>
        <w:shd w:val="clear" w:color="auto" w:fill="9CB7A8"/>
        <w:bidi/>
        <w:spacing w:before="40" w:after="0" w:line="240" w:lineRule="auto"/>
        <w:outlineLvl w:val="1"/>
        <w:rPr>
          <w:rFonts w:eastAsia="MS Gothic" w:cs="Traditional Arabic"/>
          <w:b/>
          <w:bCs/>
          <w:color w:val="FFFFFF"/>
          <w:sz w:val="40"/>
          <w:szCs w:val="40"/>
          <w:rtl/>
          <w:lang w:val="ar-SA" w:eastAsia="en-GB"/>
        </w:rPr>
      </w:pPr>
      <w:bookmarkStart w:id="12" w:name="_Toc188066089"/>
      <w:bookmarkStart w:id="13" w:name="_Toc188875011"/>
      <w:r w:rsidRPr="000113B5">
        <w:rPr>
          <w:rFonts w:eastAsia="MS Gothic" w:cs="Traditional Arabic"/>
          <w:b/>
          <w:bCs/>
          <w:color w:val="FFFFFF"/>
          <w:sz w:val="40"/>
          <w:szCs w:val="40"/>
          <w:rtl/>
          <w:lang w:val="ar-SA" w:eastAsia="en-GB"/>
        </w:rPr>
        <w:lastRenderedPageBreak/>
        <w:t>الاجتهاد</w:t>
      </w:r>
      <w:bookmarkEnd w:id="12"/>
      <w:bookmarkEnd w:id="13"/>
    </w:p>
    <w:p w14:paraId="0D94724E"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في الاجتهاد يذكر العلماء -رحمهم الله- أن المجتهد على درجات: مجتهد مثلاً في مذهب، ومجتهد مطلق، وأن الاجتهاد يتجزأ، والحقيقة أن الاجتهاد، إذا كان النظر فيه إلى رتبة المجتهد في العلم، فإنه تتعدد مراتبه بتعدد المجتهدين، فإن المجتهد الذي يحفظ ألف حديث غير المجتهد الذي يحفظ تسع مئة ألف حديث، غير المجتهد الذي يحفظ ثمان مئة ألف حديث، غير المجتهد الذي يحفظ أربع مئة ألف، غير المجتهد الذي يحفظ ثلاث مئة ألف، ولا ما يكون مجتهداً إذا حفظ ثلاث مئة ألف؟</w:t>
      </w:r>
    </w:p>
    <w:p w14:paraId="12F1C8CB"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رُوي عن الإمام أحمد -رحمه الله- أنه سُئل، فقيل له: </w:t>
      </w:r>
      <w:r w:rsidRPr="000113B5">
        <w:rPr>
          <w:rFonts w:ascii="Aptos" w:eastAsia="Aptos" w:hAnsi="Aptos" w:cs="Traditional Arabic"/>
          <w:color w:val="4F6228"/>
          <w:sz w:val="24"/>
          <w:szCs w:val="36"/>
          <w:rtl/>
        </w:rPr>
        <w:t>(أيفتي الرجل وهو يحفظ مئة ألف حديث؟ قال: لا)</w:t>
      </w: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طبع</w:t>
      </w:r>
      <w:r w:rsidRPr="000113B5">
        <w:rPr>
          <w:rFonts w:ascii="Aptos" w:eastAsia="Aptos" w:hAnsi="Aptos" w:cs="Traditional Arabic" w:hint="cs"/>
          <w:sz w:val="24"/>
          <w:szCs w:val="36"/>
          <w:rtl/>
        </w:rPr>
        <w:t>ًا</w:t>
      </w:r>
      <w:r w:rsidRPr="000113B5">
        <w:rPr>
          <w:rFonts w:ascii="Aptos" w:eastAsia="Aptos" w:hAnsi="Aptos" w:cs="Traditional Arabic"/>
          <w:sz w:val="24"/>
          <w:szCs w:val="36"/>
          <w:rtl/>
        </w:rPr>
        <w:t xml:space="preserve"> الحديث عندهم ليس مثل الحديث عندنا: "عن أبي هريرة -رضي الله عنه- أن رسول الله ﷺ قال: </w:t>
      </w:r>
      <w:r w:rsidRPr="000113B5">
        <w:rPr>
          <w:rFonts w:ascii="Aptos" w:eastAsia="Aptos" w:hAnsi="Aptos" w:cs="Traditional Arabic"/>
          <w:color w:val="984806"/>
          <w:sz w:val="24"/>
          <w:szCs w:val="36"/>
          <w:rtl/>
        </w:rPr>
        <w:t>"لا يقبلُ اللَّهُ صلاةَ أحدِكُم إذا أحدَثَ حتَّى يتَوضَّأ"</w:t>
      </w:r>
      <w:r w:rsidRPr="000113B5">
        <w:rPr>
          <w:rFonts w:ascii="Aptos" w:eastAsia="Aptos" w:hAnsi="Aptos" w:cs="Traditional Arabic"/>
          <w:color w:val="984806"/>
          <w:sz w:val="24"/>
          <w:szCs w:val="36"/>
          <w:vertAlign w:val="superscript"/>
          <w:rtl/>
        </w:rPr>
        <w:footnoteReference w:id="1"/>
      </w:r>
      <w:r w:rsidRPr="000113B5">
        <w:rPr>
          <w:rFonts w:ascii="Aptos" w:eastAsia="Aptos" w:hAnsi="Aptos" w:cs="Traditional Arabic"/>
          <w:sz w:val="24"/>
          <w:szCs w:val="36"/>
          <w:rtl/>
        </w:rPr>
        <w:t xml:space="preserve"> لا! الحديث عندهم: حدثنا فلان، قال: حدثنا فلان، إسناد. </w:t>
      </w:r>
    </w:p>
    <w:p w14:paraId="60B0DEE6"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فقيل له:</w:t>
      </w:r>
    </w:p>
    <w:p w14:paraId="7C63FE82"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 xml:space="preserve">(أيفتي الرجل وهو يحفظ مئة ألف حديث؟ </w:t>
      </w:r>
    </w:p>
    <w:p w14:paraId="2327C314"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قال: لا.</w:t>
      </w:r>
    </w:p>
    <w:p w14:paraId="4773A7DD"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 xml:space="preserve">قيل: أيفتي الرجل وهو يحفظ مائتي ألف حديث؟ </w:t>
      </w:r>
    </w:p>
    <w:p w14:paraId="3AFB9BB5"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قال: لا.</w:t>
      </w:r>
    </w:p>
    <w:p w14:paraId="61914119"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 xml:space="preserve">قيل: يفتي الرجل وهو يحفظ ثلاث مئة ألف حديث؟ </w:t>
      </w:r>
    </w:p>
    <w:p w14:paraId="1C7B4DD3"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 xml:space="preserve">قال: لا.  </w:t>
      </w:r>
    </w:p>
    <w:p w14:paraId="41656727" w14:textId="77777777" w:rsidR="00161608" w:rsidRPr="000113B5" w:rsidRDefault="00161608" w:rsidP="00161608">
      <w:pPr>
        <w:bidi/>
        <w:spacing w:line="240" w:lineRule="auto"/>
        <w:rPr>
          <w:rFonts w:ascii="Aptos" w:eastAsia="Aptos" w:hAnsi="Aptos" w:cs="Traditional Arabic"/>
          <w:color w:val="4F6228"/>
          <w:sz w:val="24"/>
          <w:szCs w:val="36"/>
          <w:rtl/>
        </w:rPr>
      </w:pPr>
      <w:r w:rsidRPr="000113B5">
        <w:rPr>
          <w:rFonts w:ascii="Aptos" w:eastAsia="Aptos" w:hAnsi="Aptos" w:cs="Traditional Arabic"/>
          <w:color w:val="4F6228"/>
          <w:sz w:val="24"/>
          <w:szCs w:val="36"/>
          <w:rtl/>
        </w:rPr>
        <w:t>قيل: أيفتي الرجل وهو يحفظ أربع مئة ألف حديث؟</w:t>
      </w:r>
    </w:p>
    <w:p w14:paraId="6A33124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color w:val="4F6228"/>
          <w:sz w:val="24"/>
          <w:szCs w:val="36"/>
          <w:rtl/>
        </w:rPr>
        <w:t>قال: أرجو)</w:t>
      </w:r>
      <w:r w:rsidRPr="000113B5">
        <w:rPr>
          <w:rFonts w:ascii="Aptos" w:eastAsia="Aptos" w:hAnsi="Aptos" w:cs="Traditional Arabic"/>
          <w:sz w:val="24"/>
          <w:szCs w:val="36"/>
          <w:rtl/>
        </w:rPr>
        <w:t xml:space="preserve"> يعني إن شاء الله إذا كان عنده ملكة، والله المستعان. </w:t>
      </w:r>
    </w:p>
    <w:p w14:paraId="445199E4"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فكيف بحالنا اليوم؟ والعجيب أن بعض الناس يقول لك: يا أخي، الأصوليين المتأخرين شددوا في شروط الاجتهاد، وذكروا له شروطاً تعجيزية!، كيف شروط تعجيزية؟ إذا قارنتها بمثل هذا النقل عن الإمام أحمد، </w:t>
      </w:r>
      <w:r w:rsidRPr="000113B5">
        <w:rPr>
          <w:rFonts w:ascii="Aptos" w:eastAsia="Aptos" w:hAnsi="Aptos" w:cs="Traditional Arabic"/>
          <w:sz w:val="24"/>
          <w:szCs w:val="36"/>
          <w:rtl/>
        </w:rPr>
        <w:lastRenderedPageBreak/>
        <w:t xml:space="preserve">فإن الأصوليين سهلوا في الاجتهاد، لكن بعض الناس العاجزين يريدونهم أن يفتحوا باب الاجتهاد على مصراعيه، ولهذا بعض أهل العلم دعا إلى إغلاق باب الاجتهاد، قال لك: انقطع الاجتهاد من القرن الرابع.  </w:t>
      </w:r>
    </w:p>
    <w:p w14:paraId="0989A715"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لماذا؟ </w:t>
      </w:r>
    </w:p>
    <w:p w14:paraId="00DB8FA6"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لأنهم رأوا أن باب الاجتهاد، أيفتح الباب أم يُكسر؟ </w:t>
      </w:r>
    </w:p>
    <w:p w14:paraId="02227D91"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 xml:space="preserve">قيل: بل يُكسر، رأوا أن باب الاجتهاد إما أن يُكسر فقالوا سداً للذريعة نقول بإغلاق باب الاجتهاد، لأنهم رأوا أن باب الاجتهاد قد يدخل فيه من ليس منه. </w:t>
      </w:r>
    </w:p>
    <w:p w14:paraId="0037E83E"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وليس هذا تقريراً لصحة قولهم إن باب الاجتهاد أُغلق، ولكن المقصود أن للأسف الشديد بعض الناس يريد أن يكسر باب الاجتهاد ويترك الباب مفتوحًا، واللي يبغى يدخل </w:t>
      </w:r>
      <w:proofErr w:type="spellStart"/>
      <w:r w:rsidRPr="000113B5">
        <w:rPr>
          <w:rFonts w:ascii="Aptos" w:eastAsia="Aptos" w:hAnsi="Aptos" w:cs="Traditional Arabic"/>
          <w:sz w:val="24"/>
          <w:szCs w:val="36"/>
          <w:rtl/>
        </w:rPr>
        <w:t>يدخل</w:t>
      </w:r>
      <w:proofErr w:type="spellEnd"/>
      <w:r w:rsidRPr="000113B5">
        <w:rPr>
          <w:rFonts w:ascii="Aptos" w:eastAsia="Aptos" w:hAnsi="Aptos" w:cs="Traditional Arabic"/>
          <w:sz w:val="24"/>
          <w:szCs w:val="36"/>
          <w:rtl/>
        </w:rPr>
        <w:t xml:space="preserve">، حتى سمعت بعض المشايخ جاءه طالب، فقال له: إني أجتهد وأرجّح وكذا، قال له: أنا سأعطيك صفحة من كتاب "الأم" أو من كتاب "الرسالة" للشافعي وتقرأها، إذا استطعت ألا تتجاوز أخطاءك في اللغة عدد الأسطر، فاجتهد، يقول: وأعطيته الكتاب، وفعلاً لا يمر سطر إلا ويخطئ فيه أكثر من خطأ في قراءة الكلام. </w:t>
      </w:r>
    </w:p>
    <w:p w14:paraId="7BD532D9"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فهل مثل هذا يقول عن الشافعي: هم رجال ونحن رجال! وهو لا يستطيع أن يقرأ كلام الشافعي، فضلاً عن أن يفهمه، فضلاً عن أن يصير هم رجال ونحن رجال، والله المستعان. </w:t>
      </w:r>
    </w:p>
    <w:p w14:paraId="3D0CB9B8"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فالمقصود أيها الإخوة الكرام أن أكثر أهل العلم -رحمهم الله تعالى- من بعد المذاهب الأربعة كانوا منتسبين إليها، وأن أكثر أهل العلم يرون جواز التمذهب بمذهب من المذاهب الفقهية، فإن قيل؛ هل معنى هذا أن الإنسان الذي لزم مذهباً من المذاهب، -وقد قررنا معنى التمذهب هنا الذي ذهبوا إلى جوازه وهو لزوم المذهب- طيب، إذا جاءه نص، وكان المذهب مصادماً للنص، ما رأيكم؟ إذا كان المذهب مصادم</w:t>
      </w:r>
      <w:r w:rsidRPr="000113B5">
        <w:rPr>
          <w:rFonts w:ascii="Aptos" w:eastAsia="Aptos" w:hAnsi="Aptos" w:cs="Traditional Arabic" w:hint="cs"/>
          <w:sz w:val="24"/>
          <w:szCs w:val="36"/>
          <w:rtl/>
        </w:rPr>
        <w:t>ًا</w:t>
      </w:r>
      <w:r w:rsidRPr="000113B5">
        <w:rPr>
          <w:rFonts w:ascii="Aptos" w:eastAsia="Aptos" w:hAnsi="Aptos" w:cs="Traditional Arabic"/>
          <w:sz w:val="24"/>
          <w:szCs w:val="36"/>
          <w:rtl/>
        </w:rPr>
        <w:t xml:space="preserve"> للنص؟  </w:t>
      </w:r>
    </w:p>
    <w:p w14:paraId="2C3DAF06"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نقول: فرض المسألة بهذا الشكل على أنها مسألة يمكن أن توجد في المذاهب بشكل ظاهر وشائع، فهذا غلط، تمام؟ وسيأتي معنا بيان أسباب اختلاف العلماء -رحمهم الله تعالى-.</w:t>
      </w:r>
    </w:p>
    <w:p w14:paraId="5570313A"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 xml:space="preserve">بعض الناس يتصور في بعض المسائل أنها مصادمة للنص، والحقيقة أنها ليست كذلك، بل ربما يكون النص الذي يُظن أنه مصادمة أقوالهم له أصلاً غير صحيح عندهم، ضعيف عندهم. يقول: لا، صححه الشيخ فلان، كيف صححه الشيخ فلان، هل يلزمون هم بتصحيحه؟ فليُتنبه إلى هذه القضية.  </w:t>
      </w:r>
    </w:p>
    <w:p w14:paraId="4C1D52D0"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 xml:space="preserve">طيب، نحن ذكرنا ما يتعلق بالتمذهب بعد ذِكرنا للمذاهب، ومن باب تتميم البحث في قضية المذاهب.  </w:t>
      </w:r>
    </w:p>
    <w:p w14:paraId="1BFEE01D" w14:textId="77777777" w:rsidR="00161608" w:rsidRDefault="00161608" w:rsidP="00161608">
      <w:pPr>
        <w:bidi/>
        <w:spacing w:line="240" w:lineRule="auto"/>
        <w:rPr>
          <w:rFonts w:ascii="Aptos" w:eastAsia="Aptos" w:hAnsi="Aptos" w:cs="Traditional Arabic"/>
          <w:sz w:val="24"/>
          <w:szCs w:val="36"/>
          <w:rtl/>
        </w:rPr>
      </w:pPr>
    </w:p>
    <w:p w14:paraId="1BE87741" w14:textId="77777777" w:rsidR="00161608" w:rsidRDefault="00161608" w:rsidP="00161608">
      <w:pPr>
        <w:bidi/>
        <w:spacing w:line="240" w:lineRule="auto"/>
        <w:rPr>
          <w:rFonts w:ascii="Aptos" w:eastAsia="Aptos" w:hAnsi="Aptos" w:cs="Traditional Arabic"/>
          <w:sz w:val="24"/>
          <w:szCs w:val="36"/>
          <w:rtl/>
        </w:rPr>
      </w:pPr>
    </w:p>
    <w:p w14:paraId="4033AD5D" w14:textId="77777777" w:rsidR="00161608" w:rsidRPr="000113B5" w:rsidRDefault="00161608" w:rsidP="00161608">
      <w:pPr>
        <w:bidi/>
        <w:spacing w:line="240" w:lineRule="auto"/>
        <w:rPr>
          <w:rFonts w:ascii="Aptos" w:eastAsia="Aptos" w:hAnsi="Aptos" w:cs="Traditional Arabic"/>
          <w:sz w:val="24"/>
          <w:szCs w:val="36"/>
          <w:rtl/>
        </w:rPr>
      </w:pPr>
    </w:p>
    <w:p w14:paraId="198E9DD5" w14:textId="77777777" w:rsidR="00161608" w:rsidRPr="000113B5" w:rsidRDefault="00161608" w:rsidP="00161608">
      <w:pPr>
        <w:keepNext/>
        <w:keepLines/>
        <w:pBdr>
          <w:right w:val="thinThickSmallGap" w:sz="24" w:space="4" w:color="5E806D"/>
        </w:pBdr>
        <w:shd w:val="clear" w:color="auto" w:fill="9CB7A8"/>
        <w:bidi/>
        <w:spacing w:before="40" w:after="0" w:line="240" w:lineRule="auto"/>
        <w:outlineLvl w:val="1"/>
        <w:rPr>
          <w:rFonts w:eastAsia="MS Gothic" w:cs="Traditional Arabic"/>
          <w:b/>
          <w:bCs/>
          <w:color w:val="FFFFFF"/>
          <w:sz w:val="40"/>
          <w:szCs w:val="40"/>
          <w:rtl/>
          <w:lang w:val="ar-SA" w:eastAsia="en-GB"/>
        </w:rPr>
      </w:pPr>
      <w:bookmarkStart w:id="14" w:name="_Toc188066090"/>
      <w:bookmarkStart w:id="15" w:name="_Toc188875012"/>
      <w:r w:rsidRPr="000113B5">
        <w:rPr>
          <w:rFonts w:eastAsia="MS Gothic" w:cs="Traditional Arabic"/>
          <w:b/>
          <w:bCs/>
          <w:color w:val="FFFFFF"/>
          <w:sz w:val="40"/>
          <w:szCs w:val="40"/>
          <w:rtl/>
          <w:lang w:val="ar-SA" w:eastAsia="en-GB"/>
        </w:rPr>
        <w:t>مراحل ا</w:t>
      </w:r>
      <w:r w:rsidRPr="000113B5">
        <w:rPr>
          <w:rFonts w:eastAsia="MS Gothic" w:cs="Traditional Arabic" w:hint="cs"/>
          <w:b/>
          <w:bCs/>
          <w:color w:val="FFFFFF"/>
          <w:sz w:val="40"/>
          <w:szCs w:val="40"/>
          <w:rtl/>
          <w:lang w:val="ar-SA" w:eastAsia="en-GB"/>
        </w:rPr>
        <w:t>لفقه</w:t>
      </w:r>
      <w:bookmarkEnd w:id="14"/>
      <w:bookmarkEnd w:id="15"/>
    </w:p>
    <w:p w14:paraId="0F49AE14"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الآن، أيها الإخوة الكرام، ننتقل إلى المرحلة الرابعة؛ لأننا ذكرنا في أول الدورة أن المراحل التي مر بها الفقه أربعة مراحل، من يتذكرها؟</w:t>
      </w:r>
    </w:p>
    <w:p w14:paraId="18A7E380"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طبعاً قلنا إن العلماء أو الباحثين اختلفوا في طريقة تقسيم المراحل، لكن نحن قسمناها إلى أربع مراحل: </w:t>
      </w:r>
    </w:p>
    <w:p w14:paraId="7BCF5BBF" w14:textId="77777777" w:rsidR="00161608" w:rsidRPr="000113B5" w:rsidRDefault="00161608" w:rsidP="00161608">
      <w:pPr>
        <w:numPr>
          <w:ilvl w:val="0"/>
          <w:numId w:val="21"/>
        </w:numPr>
        <w:bidi/>
        <w:spacing w:after="160" w:line="240" w:lineRule="auto"/>
        <w:ind w:left="368" w:hanging="368"/>
        <w:contextualSpacing/>
        <w:rPr>
          <w:rFonts w:ascii="Aptos" w:eastAsia="Aptos" w:hAnsi="Aptos" w:cs="Traditional Arabic"/>
          <w:sz w:val="24"/>
          <w:szCs w:val="36"/>
        </w:rPr>
      </w:pP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زمن التشريع.</w:t>
      </w:r>
    </w:p>
    <w:p w14:paraId="5CFF9BB5" w14:textId="77777777" w:rsidR="00161608" w:rsidRPr="000113B5" w:rsidRDefault="00161608" w:rsidP="00161608">
      <w:pPr>
        <w:numPr>
          <w:ilvl w:val="0"/>
          <w:numId w:val="21"/>
        </w:numPr>
        <w:bidi/>
        <w:spacing w:after="160" w:line="240" w:lineRule="auto"/>
        <w:ind w:left="368" w:hanging="368"/>
        <w:contextualSpacing/>
        <w:rPr>
          <w:rFonts w:ascii="Aptos" w:eastAsia="Aptos" w:hAnsi="Aptos" w:cs="Traditional Arabic"/>
          <w:sz w:val="24"/>
          <w:szCs w:val="36"/>
        </w:rPr>
      </w:pPr>
      <w:r w:rsidRPr="000113B5">
        <w:rPr>
          <w:rFonts w:ascii="Aptos" w:eastAsia="Aptos" w:hAnsi="Aptos" w:cs="Traditional Arabic"/>
          <w:sz w:val="24"/>
          <w:szCs w:val="36"/>
          <w:rtl/>
        </w:rPr>
        <w:t xml:space="preserve"> ما قبل المذاهب الفقهية.</w:t>
      </w:r>
    </w:p>
    <w:p w14:paraId="55054931" w14:textId="77777777" w:rsidR="00161608" w:rsidRPr="000113B5" w:rsidRDefault="00161608" w:rsidP="00161608">
      <w:pPr>
        <w:numPr>
          <w:ilvl w:val="0"/>
          <w:numId w:val="21"/>
        </w:numPr>
        <w:bidi/>
        <w:spacing w:after="160" w:line="240" w:lineRule="auto"/>
        <w:ind w:left="368" w:hanging="368"/>
        <w:contextualSpacing/>
        <w:rPr>
          <w:rFonts w:ascii="Aptos" w:eastAsia="Aptos" w:hAnsi="Aptos" w:cs="Traditional Arabic"/>
          <w:sz w:val="24"/>
          <w:szCs w:val="36"/>
        </w:rPr>
      </w:pP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مرحلة المذاهب الفقهية.</w:t>
      </w:r>
    </w:p>
    <w:p w14:paraId="46D5BFDB" w14:textId="77777777" w:rsidR="00161608" w:rsidRDefault="00161608" w:rsidP="00161608">
      <w:pPr>
        <w:numPr>
          <w:ilvl w:val="0"/>
          <w:numId w:val="21"/>
        </w:numPr>
        <w:bidi/>
        <w:spacing w:after="160" w:line="240" w:lineRule="auto"/>
        <w:ind w:left="368" w:hanging="368"/>
        <w:contextualSpacing/>
        <w:rPr>
          <w:rFonts w:ascii="Aptos" w:eastAsia="Aptos" w:hAnsi="Aptos" w:cs="Traditional Arabic"/>
          <w:sz w:val="24"/>
          <w:szCs w:val="36"/>
        </w:rPr>
      </w:pP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العصر الحاضر.  </w:t>
      </w:r>
    </w:p>
    <w:p w14:paraId="112E1359" w14:textId="77777777" w:rsidR="00161608" w:rsidRPr="000113B5" w:rsidRDefault="00161608" w:rsidP="00161608">
      <w:pPr>
        <w:bidi/>
        <w:spacing w:line="240" w:lineRule="auto"/>
        <w:contextualSpacing/>
        <w:rPr>
          <w:rFonts w:ascii="Aptos" w:eastAsia="Aptos" w:hAnsi="Aptos" w:cs="Traditional Arabic"/>
          <w:sz w:val="24"/>
          <w:szCs w:val="36"/>
          <w:rtl/>
        </w:rPr>
      </w:pPr>
    </w:p>
    <w:p w14:paraId="2FA8E831" w14:textId="77777777" w:rsidR="00161608" w:rsidRPr="000113B5" w:rsidRDefault="00161608" w:rsidP="00161608">
      <w:pPr>
        <w:keepNext/>
        <w:keepLines/>
        <w:pBdr>
          <w:right w:val="thinThickSmallGap" w:sz="24" w:space="4" w:color="5E806D"/>
        </w:pBdr>
        <w:shd w:val="clear" w:color="auto" w:fill="9CB7A8"/>
        <w:bidi/>
        <w:spacing w:before="40" w:after="0" w:line="240" w:lineRule="auto"/>
        <w:outlineLvl w:val="1"/>
        <w:rPr>
          <w:rFonts w:eastAsia="MS Gothic" w:cs="Traditional Arabic"/>
          <w:b/>
          <w:bCs/>
          <w:color w:val="FFFFFF"/>
          <w:sz w:val="40"/>
          <w:szCs w:val="40"/>
          <w:rtl/>
          <w:lang w:val="ar-SA" w:eastAsia="en-GB"/>
        </w:rPr>
      </w:pPr>
      <w:bookmarkStart w:id="16" w:name="_Toc188066091"/>
      <w:bookmarkStart w:id="17" w:name="_Toc188875013"/>
      <w:r w:rsidRPr="000113B5">
        <w:rPr>
          <w:rFonts w:eastAsia="MS Gothic" w:cs="Traditional Arabic" w:hint="cs"/>
          <w:b/>
          <w:bCs/>
          <w:color w:val="FFFFFF"/>
          <w:sz w:val="40"/>
          <w:szCs w:val="40"/>
          <w:rtl/>
          <w:lang w:val="ar-SA" w:eastAsia="en-GB"/>
        </w:rPr>
        <w:t xml:space="preserve">معالم الفقه في </w:t>
      </w:r>
      <w:r w:rsidRPr="000113B5">
        <w:rPr>
          <w:rFonts w:eastAsia="MS Gothic" w:cs="Traditional Arabic"/>
          <w:b/>
          <w:bCs/>
          <w:color w:val="FFFFFF"/>
          <w:sz w:val="40"/>
          <w:szCs w:val="40"/>
          <w:rtl/>
          <w:lang w:val="ar-SA" w:eastAsia="en-GB"/>
        </w:rPr>
        <w:t>العصر الحاضر</w:t>
      </w:r>
      <w:bookmarkEnd w:id="16"/>
      <w:bookmarkEnd w:id="17"/>
    </w:p>
    <w:p w14:paraId="7DE075BD" w14:textId="77777777" w:rsidR="00161608" w:rsidRPr="000113B5" w:rsidRDefault="00161608" w:rsidP="00161608">
      <w:pPr>
        <w:tabs>
          <w:tab w:val="num" w:pos="360"/>
        </w:tabs>
        <w:bidi/>
        <w:spacing w:after="160" w:line="240" w:lineRule="auto"/>
        <w:ind w:left="368"/>
        <w:contextualSpacing/>
        <w:outlineLvl w:val="2"/>
        <w:rPr>
          <w:rFonts w:eastAsia="Aptos" w:cs="Traditional Arabic"/>
          <w:b/>
          <w:bCs/>
          <w:sz w:val="36"/>
          <w:szCs w:val="36"/>
          <w:rtl/>
          <w:lang w:val="ar-SA" w:eastAsia="en-GB"/>
        </w:rPr>
      </w:pPr>
      <w:bookmarkStart w:id="18" w:name="_Toc188065995"/>
      <w:bookmarkStart w:id="19" w:name="_Toc188066092"/>
      <w:bookmarkStart w:id="20" w:name="_Toc188875014"/>
      <w:r w:rsidRPr="000113B5">
        <w:rPr>
          <w:rFonts w:eastAsia="Aptos" w:cs="Traditional Arabic" w:hint="cs"/>
          <w:b/>
          <w:bCs/>
          <w:sz w:val="36"/>
          <w:szCs w:val="36"/>
          <w:rtl/>
          <w:lang w:val="ar-SA" w:eastAsia="en-GB"/>
        </w:rPr>
        <w:t>الدعوة إلى ترك التمذهب</w:t>
      </w:r>
      <w:bookmarkEnd w:id="18"/>
      <w:bookmarkEnd w:id="19"/>
      <w:bookmarkEnd w:id="20"/>
    </w:p>
    <w:p w14:paraId="2711E0F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العصر الحاضر قرَّبنا يعني تقريباً أنَّه من</w:t>
      </w:r>
      <w:proofErr w:type="gramStart"/>
      <w:r w:rsidRPr="000113B5">
        <w:rPr>
          <w:rFonts w:ascii="Aptos" w:eastAsia="Aptos" w:hAnsi="Aptos" w:cs="Traditional Arabic"/>
          <w:sz w:val="24"/>
          <w:szCs w:val="36"/>
          <w:lang w:val="en-GB"/>
        </w:rPr>
        <w:t xml:space="preserve">1300 </w:t>
      </w:r>
      <w:r w:rsidRPr="000113B5">
        <w:rPr>
          <w:rFonts w:ascii="Aptos" w:eastAsia="Aptos" w:hAnsi="Aptos" w:cs="Traditional Arabic"/>
          <w:sz w:val="24"/>
          <w:szCs w:val="36"/>
          <w:rtl/>
        </w:rPr>
        <w:t xml:space="preserve"> هـ</w:t>
      </w:r>
      <w:proofErr w:type="gramEnd"/>
      <w:r w:rsidRPr="000113B5">
        <w:rPr>
          <w:rFonts w:ascii="Aptos" w:eastAsia="Aptos" w:hAnsi="Aptos" w:cs="Traditional Arabic"/>
          <w:sz w:val="24"/>
          <w:szCs w:val="36"/>
          <w:rtl/>
        </w:rPr>
        <w:t xml:space="preserve">، وقلنا إن هذه الأمور لا يمكن أن تُحدد بتاريخ محدد، ليست مثل تاريخ الوفاة والميلاد، وإنما يُوضع لها تاريخ تقريبي بخلاف مرحلة التشريع، فإننا نقول مرحلة التشريع انتهت في اللحظة التي تُوفي فيها رسول الله ﷺ.  </w:t>
      </w:r>
    </w:p>
    <w:p w14:paraId="73F0A079"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في العصر الحاضر أيها الإخوة الكرام، طبعاً في هذا العصر </w:t>
      </w:r>
      <w:r w:rsidRPr="000113B5">
        <w:rPr>
          <w:rFonts w:ascii="Aptos" w:eastAsia="Aptos" w:hAnsi="Aptos" w:cs="Traditional Arabic"/>
          <w:sz w:val="24"/>
          <w:szCs w:val="36"/>
          <w:u w:val="single"/>
          <w:rtl/>
        </w:rPr>
        <w:t>بدأت دعوات كما سبقت الإشارة إلى ذلك، تدعو إلى ترك المذهبية</w:t>
      </w:r>
      <w:r w:rsidRPr="000113B5">
        <w:rPr>
          <w:rFonts w:ascii="Aptos" w:eastAsia="Aptos" w:hAnsi="Aptos" w:cs="Traditional Arabic"/>
          <w:sz w:val="24"/>
          <w:szCs w:val="36"/>
          <w:rtl/>
        </w:rPr>
        <w:t xml:space="preserve">، حتى وُجد من يُسمي مئات السنين أو عدة القرون قبل الألف وثلاثمائة، وقبل بدايات الاستعمار في العالم الإسلامي، يُسمي المراحل السابقة لذلك "عصر الجمود والتقليد".  </w:t>
      </w:r>
    </w:p>
    <w:p w14:paraId="71493100"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يعني قرون متطاولة فيها جهود فقهية، وأصلاً فكرة تصور الجمود غلط، يعني أنت إذا كان عندك تراث فقهي مكتمل يخدم جل احتياجاتك في الحياة.  </w:t>
      </w:r>
    </w:p>
    <w:p w14:paraId="1FE9AE56"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lastRenderedPageBreak/>
        <w:t xml:space="preserve">وتعرفون أصلاً المدد يعني إذا جئت ونظرت في عصرنا الحاضر، ارجع مئة وخمسين سنة إلى الخلف، خليها مئتي سنة إلى الخلف، قبل مئتي سنة، ستجد أنه لا يوجد فرق بين حياة الناس قبل مئتي سنة وبين حياة الناس في زمن التابعين إلا أشياء ليست كثيرة، صح ولا لا؟ </w:t>
      </w:r>
    </w:p>
    <w:p w14:paraId="62D1CAEB"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لكن إذا جئت ونظرت قبل خمسين سنة وبين اليوم، الفروق التي حصلت في حياة الناس بسبب الثورة الصناعية أكثر بأضعاف مضاعفة من الفروق التي حصلت قبل ذلك بخمسمائة سنة، صح ولا لا؟</w:t>
      </w:r>
    </w:p>
    <w:p w14:paraId="2562839F"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طيب إذا كان التراث الفقهي والمدونات الفقهية والمذاهب الفقهية تلبي الاحتياج، فما الحاجة أصلاً إلى أن نصنف كتباً جديدة ما دام هذا يلبي الاحتياج؟ وما الحاجة إلى أن نبدأ؟ يعني بعض الناس يتصور أن النقد في حد ذاته، وأن إعادة البناء مطلب في حد ذاته، ليس الأمر كذلك إذا كان عندك بناء واحد عنده عمارة ما شاء الله ممتازة وشامخة وباقية لمدة ألف سنة، جاء يوم من الأيام وقال: أكسرها وأهدمها، لماذا؟</w:t>
      </w:r>
    </w:p>
    <w:p w14:paraId="4F6033F7"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يقول لك: من باب التجديد، هذا عبث، أليس كذلك؟ هل هذا أمر مطلب يُعتبر؟ </w:t>
      </w:r>
    </w:p>
    <w:p w14:paraId="38B67654"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ليس مطلباً، إذا فيه مشكلة رمم يا أخي، فنأتي ونصف مراحل وقروناً متطاولة بأنها زمن الجمود، لماذا؟ </w:t>
      </w:r>
    </w:p>
    <w:p w14:paraId="4AE6480F"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قال لك: لأنهم اقتصروا على الشرح والتخريج على الكتب والمدونات الفقهية، يا أخي تلبي احتياجاتهم!</w:t>
      </w:r>
    </w:p>
    <w:p w14:paraId="7F675597"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لما وُجدت نوازل، النوازل كانت قليلة وخدموها وكتبوا فيها وصنفوا فيها، صح ولا لا؟ فلا يصح أن تُوصف هذه الأزمنة بوصف التقليد والجمود هكذا على جهة الإطلاق، ثم يُقال بعد ذلك: في العصر الحاضر عصر النهضة الحديثة، هكذا بعضهم في مُصنف تاريخ الفقه أو كذا، يقول: عصر النهضة الحديث، طيب أين النهضة الحديثة؟ هل فعلاً نحن نعيش نهضة فقهية؟ يعني هل أنه مطلوب فعلاً أن نبدأ ننقض هذا البناء المتكامل الشامخ ونعيده من جديد؟ </w:t>
      </w:r>
    </w:p>
    <w:p w14:paraId="3A4B8282"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نقول: عندنا مسائل نوازل يحتاج فيها إلى كتابات مستقلة، ويحتاج فيها إلى نظر مستقل، وأما هذه الأبنية الشامخة وهذه المدارس العلمية، فلا حاجة إلى -كما يدّعي بعض الناس- أن يُعاد النظر فيها، يقول لك: نحن ندعو إلى إعادة النظر، أو إلى تنقية التراث، أو إلى تصفية الكتب الفقهية، أو غير ذلك من هذه الدعوات التي لا تصدر غالباً إلا من شخص أصلاً لا يعرف المذاهب الفقهية ولم يدرسها دراسةً تستحق أن توصف بأنها دراسة.  </w:t>
      </w:r>
    </w:p>
    <w:p w14:paraId="7DDA8A6B" w14:textId="77777777" w:rsidR="00161608" w:rsidRPr="000113B5" w:rsidRDefault="00161608" w:rsidP="00161608">
      <w:pPr>
        <w:numPr>
          <w:ilvl w:val="0"/>
          <w:numId w:val="16"/>
        </w:numPr>
        <w:bidi/>
        <w:spacing w:after="160" w:line="240" w:lineRule="auto"/>
        <w:ind w:left="368"/>
        <w:contextualSpacing/>
        <w:outlineLvl w:val="2"/>
        <w:rPr>
          <w:rFonts w:eastAsia="Aptos" w:cs="Traditional Arabic"/>
          <w:b/>
          <w:bCs/>
          <w:sz w:val="36"/>
          <w:szCs w:val="36"/>
          <w:rtl/>
        </w:rPr>
      </w:pPr>
      <w:bookmarkStart w:id="21" w:name="_Toc188065996"/>
      <w:bookmarkStart w:id="22" w:name="_Toc188066093"/>
      <w:bookmarkStart w:id="23" w:name="_Toc188875015"/>
      <w:r w:rsidRPr="000113B5">
        <w:rPr>
          <w:rFonts w:eastAsia="Aptos" w:cs="Traditional Arabic" w:hint="cs"/>
          <w:b/>
          <w:bCs/>
          <w:sz w:val="36"/>
          <w:szCs w:val="36"/>
          <w:rtl/>
        </w:rPr>
        <w:t>طباعة الكتب الفقهية</w:t>
      </w:r>
      <w:bookmarkEnd w:id="21"/>
      <w:bookmarkEnd w:id="22"/>
      <w:bookmarkEnd w:id="23"/>
    </w:p>
    <w:p w14:paraId="43FD18DE"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lastRenderedPageBreak/>
        <w:t xml:space="preserve">في العصر الحاضر مع الثورة الصناعية، ظهرت مخترعات وأشياء، ومن الأشياء التي ظهرت وكان لها أثر كبير في موضوع الفقه: مسألة الطباعة.  </w:t>
      </w:r>
    </w:p>
    <w:p w14:paraId="5FAFC900"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فظهور الطباعة لا شك أنه كان له أثر كبير في طباعة الكتب الفقهية، كما كان لها أثر كبير عند اكتشاف مادة الكاغد في زمن العباسيين تقريباً، فكان لها أثر في التصنيف والتأليف، والطباعة الآن صار لها أثر كبير جداً في انتشار العلم وانتشار الكتب.</w:t>
      </w:r>
    </w:p>
    <w:p w14:paraId="75BEE25C" w14:textId="77777777" w:rsidR="00161608" w:rsidRPr="000113B5" w:rsidRDefault="00161608" w:rsidP="00161608">
      <w:pPr>
        <w:numPr>
          <w:ilvl w:val="0"/>
          <w:numId w:val="18"/>
        </w:numPr>
        <w:bidi/>
        <w:spacing w:after="160" w:line="240" w:lineRule="auto"/>
        <w:contextualSpacing/>
        <w:rPr>
          <w:rFonts w:ascii="Aptos" w:eastAsia="Aptos" w:hAnsi="Aptos" w:cs="Traditional Arabic"/>
          <w:b/>
          <w:bCs/>
          <w:sz w:val="24"/>
          <w:szCs w:val="36"/>
          <w:rtl/>
        </w:rPr>
      </w:pPr>
      <w:r w:rsidRPr="000113B5">
        <w:rPr>
          <w:rFonts w:ascii="Aptos" w:eastAsia="Aptos" w:hAnsi="Aptos" w:cs="Traditional Arabic" w:hint="cs"/>
          <w:b/>
          <w:bCs/>
          <w:sz w:val="24"/>
          <w:szCs w:val="36"/>
          <w:rtl/>
        </w:rPr>
        <w:t>و</w:t>
      </w:r>
      <w:r w:rsidRPr="000113B5">
        <w:rPr>
          <w:rFonts w:ascii="Aptos" w:eastAsia="Aptos" w:hAnsi="Aptos" w:cs="Traditional Arabic"/>
          <w:b/>
          <w:bCs/>
          <w:sz w:val="24"/>
          <w:szCs w:val="36"/>
          <w:rtl/>
        </w:rPr>
        <w:t xml:space="preserve">طباعة الكتب الفقهية التي وُجدت في عصرنا الحاضر تتمثل في نوعين من الطباعة:  </w:t>
      </w:r>
    </w:p>
    <w:p w14:paraId="36FEC9B3"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b/>
          <w:bCs/>
          <w:sz w:val="24"/>
          <w:szCs w:val="36"/>
          <w:u w:val="single"/>
          <w:rtl/>
        </w:rPr>
        <w:t>النوع الأول:</w:t>
      </w:r>
      <w:r w:rsidRPr="000113B5">
        <w:rPr>
          <w:rFonts w:ascii="Aptos" w:eastAsia="Aptos" w:hAnsi="Aptos" w:cs="Traditional Arabic"/>
          <w:sz w:val="24"/>
          <w:szCs w:val="36"/>
          <w:u w:val="single"/>
          <w:rtl/>
        </w:rPr>
        <w:t xml:space="preserve"> طباعة كتب العلماء التي صنفها العلماء في القديم، وإعادة نشرها وتحقيقها،</w:t>
      </w:r>
      <w:r w:rsidRPr="000113B5">
        <w:rPr>
          <w:rFonts w:ascii="Aptos" w:eastAsia="Aptos" w:hAnsi="Aptos" w:cs="Traditional Arabic"/>
          <w:sz w:val="24"/>
          <w:szCs w:val="36"/>
          <w:rtl/>
        </w:rPr>
        <w:t xml:space="preserve"> وتحويلها من النسخ الخطية قليلة التداول إلى نسخ مطبوعة التي في أيام معدودة يُطبع لك ألف نسخة من حاشية ابن عابدين أو من المغني، وكان في السابق الحصول على نسخة واحدة من هذا الكتاب يحتاج إلى أشهر، واضح؟ فصار اليوم حتى طالب العلم يصير عنده مكتبة ما شاء الله فيها عشرين دولاب</w:t>
      </w:r>
      <w:r w:rsidRPr="000113B5">
        <w:rPr>
          <w:rFonts w:ascii="Aptos" w:eastAsia="Aptos" w:hAnsi="Aptos" w:cs="Traditional Arabic" w:hint="cs"/>
          <w:sz w:val="24"/>
          <w:szCs w:val="36"/>
          <w:rtl/>
        </w:rPr>
        <w:t>ًا</w:t>
      </w:r>
      <w:r w:rsidRPr="000113B5">
        <w:rPr>
          <w:rFonts w:ascii="Aptos" w:eastAsia="Aptos" w:hAnsi="Aptos" w:cs="Traditional Arabic"/>
          <w:sz w:val="24"/>
          <w:szCs w:val="36"/>
          <w:rtl/>
        </w:rPr>
        <w:t>.</w:t>
      </w:r>
    </w:p>
    <w:p w14:paraId="678CAF9E" w14:textId="77777777" w:rsidR="00161608" w:rsidRPr="000113B5" w:rsidRDefault="00161608" w:rsidP="00161608">
      <w:pPr>
        <w:bidi/>
        <w:spacing w:after="0" w:line="240" w:lineRule="auto"/>
        <w:jc w:val="center"/>
        <w:rPr>
          <w:rFonts w:ascii="Aptos" w:eastAsia="Aptos" w:hAnsi="Aptos" w:cs="Traditional Arabic"/>
          <w:sz w:val="24"/>
          <w:szCs w:val="36"/>
          <w:rtl/>
        </w:rPr>
      </w:pPr>
      <w:r w:rsidRPr="000113B5">
        <w:rPr>
          <w:rFonts w:ascii="Aptos" w:eastAsia="Aptos" w:hAnsi="Aptos" w:cs="Traditional Arabic"/>
          <w:sz w:val="24"/>
          <w:szCs w:val="36"/>
          <w:rtl/>
        </w:rPr>
        <w:t>ببيت الشيخ كتب قد اشتراها</w:t>
      </w:r>
    </w:p>
    <w:p w14:paraId="1B3A2734" w14:textId="77777777" w:rsidR="00161608" w:rsidRPr="000113B5" w:rsidRDefault="00161608" w:rsidP="00161608">
      <w:pPr>
        <w:bidi/>
        <w:spacing w:after="0" w:line="240" w:lineRule="auto"/>
        <w:jc w:val="center"/>
        <w:rPr>
          <w:rFonts w:ascii="Aptos" w:eastAsia="Aptos" w:hAnsi="Aptos" w:cs="Traditional Arabic"/>
          <w:sz w:val="24"/>
          <w:szCs w:val="36"/>
          <w:rtl/>
        </w:rPr>
      </w:pPr>
      <w:r w:rsidRPr="000113B5">
        <w:rPr>
          <w:rFonts w:ascii="Aptos" w:eastAsia="Aptos" w:hAnsi="Aptos" w:cs="Traditional Arabic"/>
          <w:sz w:val="24"/>
          <w:szCs w:val="36"/>
          <w:rtl/>
        </w:rPr>
        <w:t>وجمَّعها، ولكن ما دراها</w:t>
      </w:r>
    </w:p>
    <w:p w14:paraId="20FEB176" w14:textId="77777777" w:rsidR="00161608" w:rsidRPr="000113B5" w:rsidRDefault="00161608" w:rsidP="00161608">
      <w:pPr>
        <w:bidi/>
        <w:spacing w:after="0" w:line="240" w:lineRule="auto"/>
        <w:jc w:val="center"/>
        <w:rPr>
          <w:rFonts w:ascii="Aptos" w:eastAsia="Aptos" w:hAnsi="Aptos" w:cs="Traditional Arabic"/>
          <w:sz w:val="24"/>
          <w:szCs w:val="36"/>
          <w:rtl/>
        </w:rPr>
      </w:pPr>
      <w:r w:rsidRPr="000113B5">
        <w:rPr>
          <w:rFonts w:ascii="Aptos" w:eastAsia="Aptos" w:hAnsi="Aptos" w:cs="Traditional Arabic"/>
          <w:sz w:val="24"/>
          <w:szCs w:val="36"/>
          <w:rtl/>
        </w:rPr>
        <w:t>وطابت نفسه منها بسلوى</w:t>
      </w:r>
    </w:p>
    <w:p w14:paraId="65EABEDA" w14:textId="77777777" w:rsidR="00161608" w:rsidRPr="000113B5" w:rsidRDefault="00161608" w:rsidP="00161608">
      <w:pPr>
        <w:bidi/>
        <w:spacing w:after="0" w:line="240" w:lineRule="auto"/>
        <w:jc w:val="center"/>
        <w:rPr>
          <w:rFonts w:ascii="Aptos" w:eastAsia="Aptos" w:hAnsi="Aptos" w:cs="Traditional Arabic"/>
          <w:sz w:val="24"/>
          <w:szCs w:val="36"/>
          <w:rtl/>
        </w:rPr>
      </w:pPr>
      <w:r w:rsidRPr="000113B5">
        <w:rPr>
          <w:rFonts w:ascii="Aptos" w:eastAsia="Aptos" w:hAnsi="Aptos" w:cs="Traditional Arabic"/>
          <w:sz w:val="24"/>
          <w:szCs w:val="36"/>
          <w:rtl/>
        </w:rPr>
        <w:t>إذا دخل المكان بأن يراها</w:t>
      </w:r>
    </w:p>
    <w:p w14:paraId="79A899DE"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أما في السابق، فطالب العلم حتى يُكوِن مكتبة في دولابين يحتاج إلى أشهر، أصل</w:t>
      </w:r>
      <w:r w:rsidRPr="000113B5">
        <w:rPr>
          <w:rFonts w:ascii="Aptos" w:eastAsia="Aptos" w:hAnsi="Aptos" w:cs="Traditional Arabic" w:hint="cs"/>
          <w:sz w:val="24"/>
          <w:szCs w:val="36"/>
          <w:rtl/>
        </w:rPr>
        <w:t>ًا</w:t>
      </w:r>
      <w:r w:rsidRPr="000113B5">
        <w:rPr>
          <w:rFonts w:ascii="Aptos" w:eastAsia="Aptos" w:hAnsi="Aptos" w:cs="Traditional Arabic"/>
          <w:sz w:val="24"/>
          <w:szCs w:val="36"/>
          <w:rtl/>
        </w:rPr>
        <w:t xml:space="preserve"> هو أثناء تكوينه للمكتبة هو ينسخ أصل</w:t>
      </w:r>
      <w:r w:rsidRPr="000113B5">
        <w:rPr>
          <w:rFonts w:ascii="Aptos" w:eastAsia="Aptos" w:hAnsi="Aptos" w:cs="Traditional Arabic" w:hint="cs"/>
          <w:sz w:val="24"/>
          <w:szCs w:val="36"/>
          <w:rtl/>
        </w:rPr>
        <w:t>ًا</w:t>
      </w:r>
      <w:r w:rsidRPr="000113B5">
        <w:rPr>
          <w:rFonts w:ascii="Aptos" w:eastAsia="Aptos" w:hAnsi="Aptos" w:cs="Traditional Arabic"/>
          <w:sz w:val="24"/>
          <w:szCs w:val="36"/>
          <w:rtl/>
        </w:rPr>
        <w:t>، فنسخه لهذه الكتب تحصيل للعلم، ولا لا؟</w:t>
      </w:r>
    </w:p>
    <w:p w14:paraId="5423D055"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نسخ الكتب أعظم تحصيلاً من قراءتها، يعني يكفي أنه نسخ الكتاب، بعد ذلك لو لم يضعه في المكتبة يمكن لكان كافياً، وكان بعضهم ينسخ الكتاب الواحد عدة مرات، ومما يُروى في هذا أن رجلاً من أهل العلم، اسمه ابن </w:t>
      </w:r>
      <w:r w:rsidRPr="000113B5">
        <w:rPr>
          <w:rFonts w:ascii="Aptos" w:eastAsia="Aptos" w:hAnsi="Aptos" w:cs="Traditional Arabic" w:hint="cs"/>
          <w:sz w:val="24"/>
          <w:szCs w:val="36"/>
          <w:rtl/>
        </w:rPr>
        <w:t>الخاطبة</w:t>
      </w:r>
      <w:r w:rsidRPr="000113B5">
        <w:rPr>
          <w:rFonts w:ascii="Aptos" w:eastAsia="Aptos" w:hAnsi="Aptos" w:cs="Traditional Arabic"/>
          <w:sz w:val="24"/>
          <w:szCs w:val="36"/>
          <w:rtl/>
        </w:rPr>
        <w:t xml:space="preserve">، نسخ في سنة واحدة صحيح مسلم سبع مرات، في سنة واحدة! ترى يقابلون النسخ، ما يكتفي أنه عنده نسخة واحدة، بل يقابل، يقول لك: انسخ وقابل.  </w:t>
      </w:r>
    </w:p>
    <w:p w14:paraId="7CFC424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فنسخ سبع مرات، ومن شدة التعب والإعياء أثناء النسخ، نام، وفي أثناء نومه رأى في المنام أنه دخل الجنة، فلما دخل الجنة، استلقى على ظهره، وبدأ يلعب برجله، وقال: الحمد لله استرحنا من النسخ، من شدة التعب، فنسأل الله أن يجمعنا في الجنة.  </w:t>
      </w:r>
    </w:p>
    <w:p w14:paraId="748802EC"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lastRenderedPageBreak/>
        <w:t xml:space="preserve">المقصود، طباعة الكتب الفقهية أيها الإخوة الكرام لا شك أنها أدت إلى انتشار كبير للكتب، وصار طالب العلم العادي عنده مكتبة ربما لم تكن عند بعض العلماء.  </w:t>
      </w:r>
    </w:p>
    <w:p w14:paraId="20E50342"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ومن هذه الكتب ما هو تحقيق لكتب من كتب المتقدمين وهذا موجود في المذاهب الأربعة، يعني </w:t>
      </w:r>
      <w:r w:rsidRPr="000113B5">
        <w:rPr>
          <w:rFonts w:ascii="Aptos" w:eastAsia="Aptos" w:hAnsi="Aptos" w:cs="Traditional Arabic"/>
          <w:sz w:val="24"/>
          <w:szCs w:val="36"/>
          <w:u w:val="single"/>
          <w:rtl/>
        </w:rPr>
        <w:t>إذا جئنا نستعرض المكتبة الإسلامية والكتب الفقهية التي صنفها العلماء، نجدها على أنواع،</w:t>
      </w:r>
      <w:r w:rsidRPr="000113B5">
        <w:rPr>
          <w:rFonts w:ascii="Aptos" w:eastAsia="Aptos" w:hAnsi="Aptos" w:cs="Traditional Arabic"/>
          <w:sz w:val="24"/>
          <w:szCs w:val="36"/>
          <w:rtl/>
        </w:rPr>
        <w:t xml:space="preserve"> </w:t>
      </w:r>
      <w:proofErr w:type="gramStart"/>
      <w:r w:rsidRPr="000113B5">
        <w:rPr>
          <w:rFonts w:ascii="Aptos" w:eastAsia="Aptos" w:hAnsi="Aptos" w:cs="Traditional Arabic"/>
          <w:sz w:val="24"/>
          <w:szCs w:val="36"/>
          <w:rtl/>
        </w:rPr>
        <w:t xml:space="preserve">فمنها </w:t>
      </w:r>
      <w:r w:rsidRPr="000113B5">
        <w:rPr>
          <w:rFonts w:ascii="Aptos" w:eastAsia="Aptos" w:hAnsi="Aptos" w:cs="Traditional Arabic" w:hint="cs"/>
          <w:sz w:val="24"/>
          <w:szCs w:val="36"/>
          <w:rtl/>
        </w:rPr>
        <w:t>:</w:t>
      </w:r>
      <w:proofErr w:type="gramEnd"/>
    </w:p>
    <w:p w14:paraId="0CBAC7A2" w14:textId="77777777" w:rsidR="00161608" w:rsidRPr="000113B5" w:rsidRDefault="00161608" w:rsidP="00161608">
      <w:pPr>
        <w:numPr>
          <w:ilvl w:val="0"/>
          <w:numId w:val="19"/>
        </w:numPr>
        <w:bidi/>
        <w:spacing w:after="160" w:line="240" w:lineRule="auto"/>
        <w:contextualSpacing/>
        <w:rPr>
          <w:rFonts w:ascii="Aptos" w:eastAsia="Aptos" w:hAnsi="Aptos" w:cs="Traditional Arabic"/>
          <w:sz w:val="24"/>
          <w:szCs w:val="36"/>
        </w:rPr>
      </w:pPr>
      <w:bookmarkStart w:id="24" w:name="_Toc188065997"/>
      <w:bookmarkStart w:id="25" w:name="_Toc188066094"/>
      <w:r w:rsidRPr="000113B5">
        <w:rPr>
          <w:rFonts w:eastAsia="Aptos" w:cs="Traditional Arabic"/>
          <w:b/>
          <w:bCs/>
          <w:sz w:val="36"/>
          <w:szCs w:val="36"/>
          <w:rtl/>
        </w:rPr>
        <w:t>كتب صنفت في مسائل الإجماع فقط</w:t>
      </w:r>
      <w:bookmarkEnd w:id="24"/>
      <w:bookmarkEnd w:id="25"/>
      <w:r w:rsidRPr="000113B5">
        <w:rPr>
          <w:rFonts w:eastAsia="Aptos" w:cs="Traditional Arabic" w:hint="cs"/>
          <w:b/>
          <w:bCs/>
          <w:sz w:val="36"/>
          <w:szCs w:val="36"/>
          <w:rtl/>
        </w:rPr>
        <w:t xml:space="preserve"> </w:t>
      </w:r>
    </w:p>
    <w:p w14:paraId="74893E5B"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وطُبع منها عدد، نحن نتكلم عن طباعة الكتب الفقهية، طُبع عدد من الكتب التي تتكلم عن قضية الإجماع، مثل ماذا؟  </w:t>
      </w:r>
    </w:p>
    <w:p w14:paraId="502A2537"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لا، التمهيد لابن عبد البر لا يتكلم عن مسألة الإجماع فقط، نحن نريد الكتب التي تذكر المسائل الفقهية المجمع عليها، مثل: الإجماع لابن المنذر، فقد طُبع بتحقيق من؟  </w:t>
      </w:r>
    </w:p>
    <w:p w14:paraId="7BE28811"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تحقيق صغير شاغف الباكستاني.  </w:t>
      </w:r>
    </w:p>
    <w:p w14:paraId="3C8AF341"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أيضاً من الكتب التي طُبعت في الإجماع، من يعطينا كتاباً آخر؟ </w:t>
      </w:r>
    </w:p>
    <w:p w14:paraId="39A2E0D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ابن حزم له كتاب اسمه مراتب الإجماع، وفيه كتاب لشيخ الإسلام ابن تيمية نقد لهذا الكتاب، نقد مراتب الإجماع.</w:t>
      </w:r>
    </w:p>
    <w:p w14:paraId="3898D5AD"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وبالمناسبة ترى أهل العلم في المسائل الفقهية من قديم الزمان بينهم مناقشات ومناظرات وردود حتى قال الخطيب البغدادي، وذكر أيضاً نحوه ابن عبد البر: </w:t>
      </w:r>
      <w:r w:rsidRPr="000113B5">
        <w:rPr>
          <w:rFonts w:ascii="Aptos" w:eastAsia="Aptos" w:hAnsi="Aptos" w:cs="Traditional Arabic"/>
          <w:color w:val="4F6228"/>
          <w:sz w:val="24"/>
          <w:szCs w:val="36"/>
          <w:rtl/>
        </w:rPr>
        <w:t>(إن الأمة مجمعة على الجدال والمناظرة في مسائل الفقه)</w:t>
      </w:r>
      <w:r w:rsidRPr="000113B5">
        <w:rPr>
          <w:rFonts w:ascii="Aptos" w:eastAsia="Aptos" w:hAnsi="Aptos" w:cs="Traditional Arabic" w:hint="cs"/>
          <w:sz w:val="24"/>
          <w:szCs w:val="36"/>
          <w:rtl/>
        </w:rPr>
        <w:t xml:space="preserve"> </w:t>
      </w:r>
      <w:r w:rsidRPr="000113B5">
        <w:rPr>
          <w:rFonts w:ascii="Aptos" w:eastAsia="Aptos" w:hAnsi="Aptos" w:cs="Traditional Arabic"/>
          <w:sz w:val="24"/>
          <w:szCs w:val="36"/>
          <w:rtl/>
        </w:rPr>
        <w:t xml:space="preserve">هذا أمر مجمع عليه بين العلماء، كان بينهم مناظرات وردود، وحتى كانوا يكتبون في الرد محمد بن الحسن تناظر مع مالك، وأبو يوسف تناظر مع مالك، والشافعي تناظر مع محمد بن الحسن، وكتب الرد على محمد بن الحسن، يعني العلماء المتقدمون كتبوا الرد على سير الأوزاعي، الردود هذه طبعًا ردود بأدب العلم؛ حدثنا وأخبرنا، ما هي ردود </w:t>
      </w:r>
      <w:proofErr w:type="spellStart"/>
      <w:r w:rsidRPr="000113B5">
        <w:rPr>
          <w:rFonts w:ascii="Aptos" w:eastAsia="Aptos" w:hAnsi="Aptos" w:cs="Traditional Arabic"/>
          <w:sz w:val="24"/>
          <w:szCs w:val="36"/>
          <w:rtl/>
        </w:rPr>
        <w:t>مسافهات</w:t>
      </w:r>
      <w:proofErr w:type="spellEnd"/>
      <w:r w:rsidRPr="000113B5">
        <w:rPr>
          <w:rFonts w:ascii="Aptos" w:eastAsia="Aptos" w:hAnsi="Aptos" w:cs="Traditional Arabic"/>
          <w:sz w:val="24"/>
          <w:szCs w:val="36"/>
          <w:rtl/>
        </w:rPr>
        <w:t xml:space="preserve"> أو </w:t>
      </w:r>
      <w:proofErr w:type="spellStart"/>
      <w:r w:rsidRPr="000113B5">
        <w:rPr>
          <w:rFonts w:ascii="Aptos" w:eastAsia="Aptos" w:hAnsi="Aptos" w:cs="Traditional Arabic"/>
          <w:sz w:val="24"/>
          <w:szCs w:val="36"/>
          <w:rtl/>
        </w:rPr>
        <w:t>مهاترات</w:t>
      </w:r>
      <w:proofErr w:type="spellEnd"/>
      <w:r w:rsidRPr="000113B5">
        <w:rPr>
          <w:rFonts w:ascii="Aptos" w:eastAsia="Aptos" w:hAnsi="Aptos" w:cs="Traditional Arabic"/>
          <w:sz w:val="24"/>
          <w:szCs w:val="36"/>
          <w:rtl/>
        </w:rPr>
        <w:t xml:space="preserve">، هذه الردود وهذه المناقشات وهذه المناظرات تحيي الحركة العلمية وتحيي العلم، طبعًا إذا كانت بأدب العلم، وهذا الذي كان دأبهم عليه، ما تجد فيها كلامًا عنيفًا أو جارحًا، ولهذا العلماء شنعوا على بعض من تكلم بكلام غير لائق في مسائل الفقه، مثل الإمام ابن حزم رحمه الله، فإنه في مسائل مناقشة المسائل الفقهية في كتابه "المحلى" لم يكن بالأسلوب المرتضى عند العلماء في مناقشة المسائل الفقهية، ولهذا كتاب "المحلى" لابن حزم لا يصلح أبدًا أن يقرأ فيه طالب العلم المبتدئ، وإنما يقرأه العلماء، بعد أن يتربى ويتأدب ويحصل العلم، ثم بعد ذلك يقرأ في "المحلى" لابن حزم.  </w:t>
      </w:r>
    </w:p>
    <w:p w14:paraId="5A4A1674"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lastRenderedPageBreak/>
        <w:t xml:space="preserve">وأما أن يبدأ طالب العلم بالقراءة في "المحلى"، فلا، كتاب فيه علم كثير بلا شك، ولكنه قد يفسد الطالب المتفقه في البدايات، ولولا أن الإنسان لا ينبغي أن ينظر في مساوئ أهل العلم أو يتكلم عن شيء منها، لذكرت لكم بعض النماذج من كتاب "المحلى" لأشياء تستغرب، ولكنه -رحمه الله- عالم من العلماء، فطالب العلم يحذر في بداية طلبه للعلم أن يقرأ في هذا الكتاب حتى لا يأخذ شيئًا من هذا.  </w:t>
      </w:r>
    </w:p>
    <w:p w14:paraId="674C3A5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ترى معرفة مسائل الإجماع من المسائل المهمة، وطلبة العلم اليوم كثير منهم مقصر في هذا، فربما يأتي إلى مسألة </w:t>
      </w:r>
      <w:proofErr w:type="spellStart"/>
      <w:r w:rsidRPr="000113B5">
        <w:rPr>
          <w:rFonts w:ascii="Aptos" w:eastAsia="Aptos" w:hAnsi="Aptos" w:cs="Traditional Arabic"/>
          <w:sz w:val="24"/>
          <w:szCs w:val="36"/>
          <w:rtl/>
        </w:rPr>
        <w:t>إجماعية</w:t>
      </w:r>
      <w:proofErr w:type="spellEnd"/>
      <w:r w:rsidRPr="000113B5">
        <w:rPr>
          <w:rFonts w:ascii="Aptos" w:eastAsia="Aptos" w:hAnsi="Aptos" w:cs="Traditional Arabic"/>
          <w:sz w:val="24"/>
          <w:szCs w:val="36"/>
          <w:rtl/>
        </w:rPr>
        <w:t xml:space="preserve"> يظن أنها من المفردات عند الحنابلة، بعض مسائل الإجماع يظنها أحدهم ويقول: هذا مذهب، نقول: هذا إجماع الأمة على ذلك.  </w:t>
      </w:r>
    </w:p>
    <w:p w14:paraId="72678335"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من كتب الإجماع: كتاب "الإقناع في مسائل الإجماع" لابن القطان الفاسي، وميزة هذا الكتاب أنه جامع، ونظر في نقد ونظر في "مراتب الإجماع" لابن حزم، وكذلك في "الإجماع" لابن المنذر وفي </w:t>
      </w:r>
      <w:proofErr w:type="spellStart"/>
      <w:r w:rsidRPr="000113B5">
        <w:rPr>
          <w:rFonts w:ascii="Aptos" w:eastAsia="Aptos" w:hAnsi="Aptos" w:cs="Traditional Arabic"/>
          <w:sz w:val="24"/>
          <w:szCs w:val="36"/>
          <w:rtl/>
        </w:rPr>
        <w:t>إجماعات</w:t>
      </w:r>
      <w:proofErr w:type="spellEnd"/>
      <w:r w:rsidRPr="000113B5">
        <w:rPr>
          <w:rFonts w:ascii="Aptos" w:eastAsia="Aptos" w:hAnsi="Aptos" w:cs="Traditional Arabic"/>
          <w:sz w:val="24"/>
          <w:szCs w:val="36"/>
          <w:rtl/>
        </w:rPr>
        <w:t xml:space="preserve"> حكاها عدد من أهل العلم، وجمعها كلها في كتاب واحد اسمه "الإقناع في مسائل الإجماع" لابن القطان الفاسي، وهو مطبوع بتحقيق الدكتور فاروق حمادة.  </w:t>
      </w:r>
    </w:p>
    <w:p w14:paraId="08217368"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وأيضًا هناك كتاب معاصر جميل جدًا وسهل من مطبوعات مؤسسة الدرر السنية اسمه "</w:t>
      </w:r>
      <w:proofErr w:type="spellStart"/>
      <w:r w:rsidRPr="000113B5">
        <w:rPr>
          <w:rFonts w:ascii="Aptos" w:eastAsia="Aptos" w:hAnsi="Aptos" w:cs="Traditional Arabic"/>
          <w:sz w:val="24"/>
          <w:szCs w:val="36"/>
          <w:rtl/>
        </w:rPr>
        <w:t>إجماعات</w:t>
      </w:r>
      <w:proofErr w:type="spellEnd"/>
      <w:r w:rsidRPr="000113B5">
        <w:rPr>
          <w:rFonts w:ascii="Aptos" w:eastAsia="Aptos" w:hAnsi="Aptos" w:cs="Traditional Arabic"/>
          <w:sz w:val="24"/>
          <w:szCs w:val="36"/>
          <w:rtl/>
        </w:rPr>
        <w:t xml:space="preserve"> العبادات" هو كتاب مفيد ونافع لطالب العلم، هذا بالنسبة لكتب الإجماع.  </w:t>
      </w:r>
    </w:p>
    <w:p w14:paraId="065506AC" w14:textId="77777777" w:rsidR="00161608" w:rsidRPr="000113B5" w:rsidRDefault="00161608" w:rsidP="00161608">
      <w:pPr>
        <w:numPr>
          <w:ilvl w:val="0"/>
          <w:numId w:val="20"/>
        </w:numPr>
        <w:bidi/>
        <w:spacing w:after="160" w:line="240" w:lineRule="auto"/>
        <w:contextualSpacing/>
        <w:rPr>
          <w:rFonts w:ascii="Aptos" w:eastAsia="Aptos" w:hAnsi="Aptos" w:cs="Traditional Arabic"/>
          <w:b/>
          <w:bCs/>
          <w:sz w:val="24"/>
          <w:szCs w:val="36"/>
          <w:rtl/>
        </w:rPr>
      </w:pPr>
      <w:r w:rsidRPr="000113B5">
        <w:rPr>
          <w:rFonts w:ascii="Aptos" w:eastAsia="Aptos" w:hAnsi="Aptos" w:cs="Traditional Arabic"/>
          <w:b/>
          <w:bCs/>
          <w:sz w:val="24"/>
          <w:szCs w:val="36"/>
          <w:rtl/>
        </w:rPr>
        <w:t>كتب في المذاهب الأربعة</w:t>
      </w:r>
    </w:p>
    <w:p w14:paraId="06ED9635"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عندنا كتب أيضًا طبعت في المذاهب الأربعة، ويحسن أن نذكر في كل مذهب كتابًا، فنبدأ</w:t>
      </w:r>
      <w:r w:rsidRPr="000113B5">
        <w:rPr>
          <w:rFonts w:ascii="Aptos" w:eastAsia="Aptos" w:hAnsi="Aptos" w:cs="Traditional Arabic" w:hint="cs"/>
          <w:sz w:val="24"/>
          <w:szCs w:val="36"/>
          <w:rtl/>
        </w:rPr>
        <w:t xml:space="preserve"> بـ </w:t>
      </w:r>
    </w:p>
    <w:p w14:paraId="63A818B0"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b/>
          <w:bCs/>
          <w:sz w:val="24"/>
          <w:szCs w:val="36"/>
          <w:rtl/>
        </w:rPr>
        <w:t>مذهب الحنفية:</w:t>
      </w:r>
      <w:r w:rsidRPr="000113B5">
        <w:rPr>
          <w:rFonts w:ascii="Aptos" w:eastAsia="Aptos" w:hAnsi="Aptos" w:cs="Traditional Arabic"/>
          <w:sz w:val="24"/>
          <w:szCs w:val="36"/>
          <w:rtl/>
        </w:rPr>
        <w:t xml:space="preserve"> من الكتب المفيدة التي طبعت في مذهب الحنفية كتاب "بدائع الصنائع" </w:t>
      </w:r>
      <w:proofErr w:type="spellStart"/>
      <w:r w:rsidRPr="000113B5">
        <w:rPr>
          <w:rFonts w:ascii="Aptos" w:eastAsia="Aptos" w:hAnsi="Aptos" w:cs="Traditional Arabic"/>
          <w:sz w:val="24"/>
          <w:szCs w:val="36"/>
          <w:rtl/>
        </w:rPr>
        <w:t>للكاساني</w:t>
      </w:r>
      <w:proofErr w:type="spellEnd"/>
      <w:r w:rsidRPr="000113B5">
        <w:rPr>
          <w:rFonts w:ascii="Aptos" w:eastAsia="Aptos" w:hAnsi="Aptos" w:cs="Traditional Arabic"/>
          <w:sz w:val="24"/>
          <w:szCs w:val="36"/>
          <w:rtl/>
        </w:rPr>
        <w:t xml:space="preserve"> وهو مطبوع، كذلك "حاشية ابن عابدين"، فمثل هذين الكتابين من الكتب التي تصلح أن تكون مرجعًا يرجع إليه طالب العلم إذا أراد أن يعرف مسألة على مذهب الإمام أبي حنيفة -رحمه الله-.  </w:t>
      </w:r>
    </w:p>
    <w:p w14:paraId="42C802EF"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b/>
          <w:bCs/>
          <w:sz w:val="24"/>
          <w:szCs w:val="36"/>
          <w:rtl/>
        </w:rPr>
        <w:t>مذهب الإمام مالك:</w:t>
      </w:r>
      <w:r w:rsidRPr="000113B5">
        <w:rPr>
          <w:rFonts w:ascii="Aptos" w:eastAsia="Aptos" w:hAnsi="Aptos" w:cs="Traditional Arabic"/>
          <w:sz w:val="24"/>
          <w:szCs w:val="36"/>
          <w:rtl/>
        </w:rPr>
        <w:t xml:space="preserve"> من الكتب الجليلة التي طبعت في مذهب الإمام مالك شروح "خليل" ومن أجلها "مواهب الجليل" للحطاب، و"الموطأ" طبعًا مطبوع، و"المدونة" مطبوعة كذلك.  </w:t>
      </w:r>
    </w:p>
    <w:p w14:paraId="0E25735A"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b/>
          <w:bCs/>
          <w:sz w:val="24"/>
          <w:szCs w:val="36"/>
          <w:rtl/>
        </w:rPr>
        <w:t>في مذهب الإمام الشافعي</w:t>
      </w:r>
      <w:r w:rsidRPr="000113B5">
        <w:rPr>
          <w:rFonts w:ascii="Aptos" w:eastAsia="Aptos" w:hAnsi="Aptos" w:cs="Traditional Arabic"/>
          <w:sz w:val="24"/>
          <w:szCs w:val="36"/>
          <w:rtl/>
        </w:rPr>
        <w:t xml:space="preserve"> -رحمه الله-: من الكتب النفيسة "الأم" للإمام الشافعي مطبوع محقق، حققه الشيخ رفعت فوزي عبد المطلب، وأيضًا عندك "تحفة المحتاج" لابن حجر الهيثمي، وكتاب "روضة الطالبين" للنووي، و"الحاوي" للماوردي، وهذه كلها كتب مطبوعة.  </w:t>
      </w:r>
    </w:p>
    <w:p w14:paraId="4DC70615" w14:textId="77777777" w:rsidR="00161608" w:rsidRPr="000113B5"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b/>
          <w:bCs/>
          <w:sz w:val="24"/>
          <w:szCs w:val="36"/>
          <w:rtl/>
        </w:rPr>
        <w:lastRenderedPageBreak/>
        <w:t>أما الحنابلة:</w:t>
      </w:r>
      <w:r w:rsidRPr="000113B5">
        <w:rPr>
          <w:rFonts w:ascii="Aptos" w:eastAsia="Aptos" w:hAnsi="Aptos" w:cs="Traditional Arabic"/>
          <w:sz w:val="24"/>
          <w:szCs w:val="36"/>
          <w:rtl/>
        </w:rPr>
        <w:t xml:space="preserve"> فمن الكتب المطبوعة التي تصلح أن تكون مرجعًا يُستغنى به في معرفة الصحيح من المذهب مع أدلة المسائل: "كشاف القناع" </w:t>
      </w:r>
      <w:proofErr w:type="spellStart"/>
      <w:r w:rsidRPr="000113B5">
        <w:rPr>
          <w:rFonts w:ascii="Aptos" w:eastAsia="Aptos" w:hAnsi="Aptos" w:cs="Traditional Arabic"/>
          <w:sz w:val="24"/>
          <w:szCs w:val="36"/>
          <w:rtl/>
        </w:rPr>
        <w:t>للبهوتي</w:t>
      </w:r>
      <w:proofErr w:type="spellEnd"/>
      <w:r w:rsidRPr="000113B5">
        <w:rPr>
          <w:rFonts w:ascii="Aptos" w:eastAsia="Aptos" w:hAnsi="Aptos" w:cs="Traditional Arabic"/>
          <w:sz w:val="24"/>
          <w:szCs w:val="36"/>
          <w:rtl/>
        </w:rPr>
        <w:t xml:space="preserve">، وانضم إليه "الشرح الكبير" لابن أبي عمر، وهو مطبوع بتحقيق التركي، أما "كشاف القناع" فمطبوع بتحقيق لجنة في وزارة العدل، وهذه أفضل طبعة </w:t>
      </w:r>
      <w:proofErr w:type="gramStart"/>
      <w:r w:rsidRPr="000113B5">
        <w:rPr>
          <w:rFonts w:ascii="Aptos" w:eastAsia="Aptos" w:hAnsi="Aptos" w:cs="Traditional Arabic"/>
          <w:sz w:val="24"/>
          <w:szCs w:val="36"/>
          <w:rtl/>
        </w:rPr>
        <w:t>لـ"</w:t>
      </w:r>
      <w:proofErr w:type="gramEnd"/>
      <w:r w:rsidRPr="000113B5">
        <w:rPr>
          <w:rFonts w:ascii="Aptos" w:eastAsia="Aptos" w:hAnsi="Aptos" w:cs="Traditional Arabic"/>
          <w:sz w:val="24"/>
          <w:szCs w:val="36"/>
          <w:rtl/>
        </w:rPr>
        <w:t xml:space="preserve">كشاف القناع" طبعة وزارة العدل، وأيضًا "الشرح الكبير" مطبوع مع "الإنصاف" و"المقنع" بتحقيق الشيخ عبد الله بن عبد المحسن التركي.  </w:t>
      </w:r>
    </w:p>
    <w:p w14:paraId="67412AEB" w14:textId="77777777" w:rsidR="00161608" w:rsidRPr="000113B5" w:rsidRDefault="00161608" w:rsidP="00161608">
      <w:pPr>
        <w:bidi/>
        <w:spacing w:line="240" w:lineRule="auto"/>
        <w:rPr>
          <w:rFonts w:ascii="Aptos" w:eastAsia="Aptos" w:hAnsi="Aptos" w:cs="Traditional Arabic"/>
          <w:sz w:val="24"/>
          <w:szCs w:val="36"/>
        </w:rPr>
      </w:pPr>
      <w:r w:rsidRPr="000113B5">
        <w:rPr>
          <w:rFonts w:ascii="Aptos" w:eastAsia="Aptos" w:hAnsi="Aptos" w:cs="Traditional Arabic"/>
          <w:sz w:val="24"/>
          <w:szCs w:val="36"/>
          <w:rtl/>
        </w:rPr>
        <w:t xml:space="preserve">والشيخ عبد الله التركي ممن لهم جهود كبيرة في طباعة كتب المذهب الحنبلي، وممن لهم جهود أيضًا في هذا الشيخ عبد الملك ابن </w:t>
      </w:r>
      <w:proofErr w:type="spellStart"/>
      <w:r w:rsidRPr="000113B5">
        <w:rPr>
          <w:rFonts w:ascii="Aptos" w:eastAsia="Aptos" w:hAnsi="Aptos" w:cs="Traditional Arabic"/>
          <w:sz w:val="24"/>
          <w:szCs w:val="36"/>
          <w:rtl/>
        </w:rPr>
        <w:t>دهيش</w:t>
      </w:r>
      <w:proofErr w:type="spellEnd"/>
      <w:r w:rsidRPr="000113B5">
        <w:rPr>
          <w:rFonts w:ascii="Aptos" w:eastAsia="Aptos" w:hAnsi="Aptos" w:cs="Traditional Arabic"/>
          <w:sz w:val="24"/>
          <w:szCs w:val="36"/>
          <w:rtl/>
        </w:rPr>
        <w:t xml:space="preserve"> -رحمه الله-، فقد طبع عددًا من الكتب، والشيخ التركي طبع عددًا كبيرًا من كتب الحنابلة، منها: "الفروع"، و"المغني"، و"الشرح الكبير"، و"الكافي"، و"الإقناع"، وغير ذلك، وأما الشيخ ابن </w:t>
      </w:r>
      <w:proofErr w:type="spellStart"/>
      <w:r w:rsidRPr="000113B5">
        <w:rPr>
          <w:rFonts w:ascii="Aptos" w:eastAsia="Aptos" w:hAnsi="Aptos" w:cs="Traditional Arabic"/>
          <w:sz w:val="24"/>
          <w:szCs w:val="36"/>
          <w:rtl/>
        </w:rPr>
        <w:t>دهيش</w:t>
      </w:r>
      <w:proofErr w:type="spellEnd"/>
      <w:r w:rsidRPr="000113B5">
        <w:rPr>
          <w:rFonts w:ascii="Aptos" w:eastAsia="Aptos" w:hAnsi="Aptos" w:cs="Traditional Arabic"/>
          <w:sz w:val="24"/>
          <w:szCs w:val="36"/>
          <w:rtl/>
        </w:rPr>
        <w:t xml:space="preserve"> فقد طبع أيضًا عددًا من الكتب في هذا الباب.  </w:t>
      </w:r>
    </w:p>
    <w:p w14:paraId="4A186AAA" w14:textId="77777777" w:rsidR="00161608" w:rsidRPr="000113B5" w:rsidRDefault="00161608" w:rsidP="00161608">
      <w:pPr>
        <w:bidi/>
        <w:spacing w:line="240" w:lineRule="auto"/>
        <w:rPr>
          <w:rFonts w:ascii="Aptos" w:eastAsia="Aptos" w:hAnsi="Aptos" w:cs="Traditional Arabic"/>
          <w:sz w:val="24"/>
          <w:szCs w:val="36"/>
          <w:rtl/>
        </w:rPr>
      </w:pPr>
    </w:p>
    <w:p w14:paraId="25C0C7D0" w14:textId="77777777" w:rsidR="00161608" w:rsidRPr="000113B5" w:rsidRDefault="00161608" w:rsidP="00161608">
      <w:pPr>
        <w:keepNext/>
        <w:keepLines/>
        <w:pBdr>
          <w:right w:val="thinThickSmallGap" w:sz="24" w:space="4" w:color="5E806D"/>
        </w:pBdr>
        <w:shd w:val="clear" w:color="auto" w:fill="9CB7A8"/>
        <w:bidi/>
        <w:spacing w:before="40" w:after="0" w:line="240" w:lineRule="auto"/>
        <w:outlineLvl w:val="1"/>
        <w:rPr>
          <w:rFonts w:eastAsia="MS Gothic" w:cs="Traditional Arabic"/>
          <w:b/>
          <w:bCs/>
          <w:color w:val="FFFFFF"/>
          <w:sz w:val="40"/>
          <w:szCs w:val="40"/>
          <w:rtl/>
          <w:lang w:val="ar-SA" w:eastAsia="en-GB"/>
        </w:rPr>
      </w:pPr>
      <w:bookmarkStart w:id="26" w:name="_Toc188066095"/>
      <w:bookmarkStart w:id="27" w:name="_Toc188875016"/>
      <w:r w:rsidRPr="000113B5">
        <w:rPr>
          <w:rFonts w:eastAsia="MS Gothic" w:cs="Traditional Arabic"/>
          <w:b/>
          <w:bCs/>
          <w:color w:val="FFFFFF"/>
          <w:sz w:val="40"/>
          <w:szCs w:val="40"/>
          <w:rtl/>
          <w:lang w:val="ar-SA" w:eastAsia="en-GB"/>
        </w:rPr>
        <w:t>الخاتمة</w:t>
      </w:r>
      <w:bookmarkEnd w:id="26"/>
      <w:bookmarkEnd w:id="27"/>
    </w:p>
    <w:p w14:paraId="6FBE380C" w14:textId="77777777" w:rsidR="00161608" w:rsidRDefault="00161608" w:rsidP="00161608">
      <w:pPr>
        <w:bidi/>
        <w:spacing w:line="240" w:lineRule="auto"/>
        <w:rPr>
          <w:rFonts w:ascii="Aptos" w:eastAsia="Aptos" w:hAnsi="Aptos" w:cs="Traditional Arabic"/>
          <w:sz w:val="24"/>
          <w:szCs w:val="36"/>
          <w:rtl/>
        </w:rPr>
      </w:pPr>
      <w:r w:rsidRPr="000113B5">
        <w:rPr>
          <w:rFonts w:ascii="Aptos" w:eastAsia="Aptos" w:hAnsi="Aptos" w:cs="Traditional Arabic"/>
          <w:sz w:val="24"/>
          <w:szCs w:val="36"/>
          <w:rtl/>
        </w:rPr>
        <w:t xml:space="preserve">هذا ذكر لبعض الكتب المطبوعة في المذاهب الفقهية الأربعة، وبإذن الله عز وجل في الدرس القادم نستكمل الكلام عن طباعة الكتب الفقهية، ونسأل الله سبحانه وتعالى أن يجعل ما تعلمناه علمًا نافعًا ولوجهه خالصًا، والله أعلم، وصلى الله وسلم على نبينا محمد وعلى </w:t>
      </w:r>
      <w:proofErr w:type="spellStart"/>
      <w:r w:rsidRPr="000113B5">
        <w:rPr>
          <w:rFonts w:ascii="Aptos" w:eastAsia="Aptos" w:hAnsi="Aptos" w:cs="Traditional Arabic"/>
          <w:sz w:val="24"/>
          <w:szCs w:val="36"/>
          <w:rtl/>
        </w:rPr>
        <w:t>آله</w:t>
      </w:r>
      <w:proofErr w:type="spellEnd"/>
      <w:r w:rsidRPr="000113B5">
        <w:rPr>
          <w:rFonts w:ascii="Aptos" w:eastAsia="Aptos" w:hAnsi="Aptos" w:cs="Traditional Arabic"/>
          <w:sz w:val="24"/>
          <w:szCs w:val="36"/>
          <w:rtl/>
        </w:rPr>
        <w:t xml:space="preserve"> وصحبه أجمعين.</w:t>
      </w:r>
    </w:p>
    <w:p w14:paraId="6F791B1E" w14:textId="77777777" w:rsidR="00161608" w:rsidRDefault="00161608" w:rsidP="00161608">
      <w:pPr>
        <w:bidi/>
        <w:spacing w:line="240" w:lineRule="auto"/>
        <w:rPr>
          <w:rFonts w:ascii="Aptos" w:eastAsia="Aptos" w:hAnsi="Aptos" w:cs="Traditional Arabic"/>
          <w:sz w:val="24"/>
          <w:szCs w:val="36"/>
          <w:rtl/>
        </w:rPr>
      </w:pPr>
    </w:p>
    <w:p w14:paraId="14124A5B" w14:textId="77777777" w:rsidR="00161608" w:rsidRDefault="00161608" w:rsidP="00161608">
      <w:pPr>
        <w:bidi/>
        <w:spacing w:line="240" w:lineRule="auto"/>
        <w:rPr>
          <w:rFonts w:ascii="Aptos" w:eastAsia="Aptos" w:hAnsi="Aptos" w:cs="Traditional Arabic"/>
          <w:sz w:val="24"/>
          <w:szCs w:val="36"/>
          <w:rtl/>
        </w:rPr>
      </w:pPr>
    </w:p>
    <w:p w14:paraId="1CBB53A9" w14:textId="77777777" w:rsidR="00161608" w:rsidRDefault="00161608" w:rsidP="00161608">
      <w:pPr>
        <w:bidi/>
        <w:spacing w:line="240" w:lineRule="auto"/>
        <w:rPr>
          <w:rFonts w:ascii="Aptos" w:eastAsia="Aptos" w:hAnsi="Aptos" w:cs="Traditional Arabic"/>
          <w:sz w:val="24"/>
          <w:szCs w:val="36"/>
          <w:rtl/>
        </w:rPr>
      </w:pPr>
    </w:p>
    <w:p w14:paraId="598542A0" w14:textId="77777777" w:rsidR="00161608" w:rsidRDefault="00161608" w:rsidP="00161608">
      <w:pPr>
        <w:bidi/>
        <w:spacing w:line="240" w:lineRule="auto"/>
        <w:rPr>
          <w:rFonts w:ascii="Aptos" w:eastAsia="Aptos" w:hAnsi="Aptos" w:cs="Traditional Arabic"/>
          <w:sz w:val="24"/>
          <w:szCs w:val="36"/>
          <w:rtl/>
        </w:rPr>
      </w:pPr>
    </w:p>
    <w:p w14:paraId="6859D1DC" w14:textId="77777777" w:rsidR="00161608" w:rsidRDefault="00161608" w:rsidP="00161608">
      <w:pPr>
        <w:bidi/>
        <w:spacing w:line="240" w:lineRule="auto"/>
        <w:rPr>
          <w:rFonts w:ascii="Aptos" w:eastAsia="Aptos" w:hAnsi="Aptos" w:cs="Traditional Arabic"/>
          <w:sz w:val="24"/>
          <w:szCs w:val="36"/>
          <w:rtl/>
        </w:rPr>
      </w:pPr>
    </w:p>
    <w:p w14:paraId="58D4C7AD" w14:textId="77777777" w:rsidR="00161608" w:rsidRDefault="00161608" w:rsidP="00161608">
      <w:pPr>
        <w:bidi/>
        <w:spacing w:line="240" w:lineRule="auto"/>
        <w:rPr>
          <w:rFonts w:ascii="Aptos" w:eastAsia="Aptos" w:hAnsi="Aptos" w:cs="Traditional Arabic"/>
          <w:sz w:val="24"/>
          <w:szCs w:val="36"/>
          <w:rtl/>
        </w:rPr>
      </w:pPr>
    </w:p>
    <w:p w14:paraId="75FD211E" w14:textId="77777777" w:rsidR="00161608" w:rsidRDefault="00161608" w:rsidP="00161608">
      <w:pPr>
        <w:bidi/>
        <w:spacing w:line="240" w:lineRule="auto"/>
        <w:rPr>
          <w:rFonts w:ascii="Aptos" w:eastAsia="Aptos" w:hAnsi="Aptos" w:cs="Traditional Arabic"/>
          <w:sz w:val="24"/>
          <w:szCs w:val="36"/>
          <w:rtl/>
        </w:rPr>
      </w:pPr>
    </w:p>
    <w:p w14:paraId="0AEC83F9" w14:textId="77777777" w:rsidR="00161608" w:rsidRDefault="00161608" w:rsidP="00161608">
      <w:pPr>
        <w:bidi/>
        <w:spacing w:line="240" w:lineRule="auto"/>
        <w:rPr>
          <w:rFonts w:ascii="Aptos" w:eastAsia="Aptos" w:hAnsi="Aptos" w:cs="Traditional Arabic"/>
          <w:sz w:val="24"/>
          <w:szCs w:val="36"/>
          <w:rtl/>
        </w:rPr>
      </w:pPr>
    </w:p>
    <w:p w14:paraId="61C94DD5" w14:textId="28695DE7" w:rsidR="005348BC" w:rsidRPr="00161608" w:rsidRDefault="005348BC" w:rsidP="00161608"/>
    <w:sectPr w:rsidR="005348BC" w:rsidRPr="00161608"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A81C4" w14:textId="77777777" w:rsidR="00323FBE" w:rsidRDefault="00323FBE" w:rsidP="00A73CAF">
      <w:pPr>
        <w:spacing w:after="0" w:line="240" w:lineRule="auto"/>
      </w:pPr>
      <w:r>
        <w:separator/>
      </w:r>
    </w:p>
  </w:endnote>
  <w:endnote w:type="continuationSeparator" w:id="0">
    <w:p w14:paraId="2A34A034" w14:textId="77777777" w:rsidR="00323FBE" w:rsidRDefault="00323FBE"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CED6B" w14:textId="77777777" w:rsidR="00323FBE" w:rsidRDefault="00323FBE" w:rsidP="00A73CAF">
      <w:pPr>
        <w:spacing w:after="0" w:line="240" w:lineRule="auto"/>
      </w:pPr>
      <w:r>
        <w:separator/>
      </w:r>
    </w:p>
  </w:footnote>
  <w:footnote w:type="continuationSeparator" w:id="0">
    <w:p w14:paraId="233F5106" w14:textId="77777777" w:rsidR="00323FBE" w:rsidRDefault="00323FBE" w:rsidP="00A73CAF">
      <w:pPr>
        <w:spacing w:after="0" w:line="240" w:lineRule="auto"/>
      </w:pPr>
      <w:r>
        <w:continuationSeparator/>
      </w:r>
    </w:p>
  </w:footnote>
  <w:footnote w:id="1">
    <w:p w14:paraId="2E8F958A" w14:textId="77777777" w:rsidR="00161608" w:rsidRPr="00EF0C68" w:rsidRDefault="00161608" w:rsidP="00161608">
      <w:pPr>
        <w:pStyle w:val="aff2"/>
        <w:bidi/>
        <w:rPr>
          <w:rFonts w:ascii="Traditional Arabic" w:hAnsi="Traditional Arabic" w:cs="Traditional Arabic"/>
          <w:sz w:val="24"/>
          <w:szCs w:val="24"/>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tl/>
        </w:rPr>
        <w:t xml:space="preserve"> [صحيح البخاري:</w:t>
      </w:r>
      <w:r w:rsidRPr="00EF0C68">
        <w:rPr>
          <w:rFonts w:ascii="Traditional Arabic" w:hAnsi="Traditional Arabic" w:cs="Traditional Arabic"/>
          <w:sz w:val="24"/>
          <w:szCs w:val="24"/>
        </w:rPr>
        <w:t>[</w:t>
      </w:r>
      <w:r w:rsidRPr="00EF0C68">
        <w:rPr>
          <w:rFonts w:ascii="Traditional Arabic" w:hAnsi="Traditional Arabic" w:cs="Traditional Arabic"/>
          <w:sz w:val="24"/>
          <w:szCs w:val="24"/>
          <w:lang w:val="en-GB"/>
        </w:rPr>
        <w:t xml:space="preserve">135 </w:t>
      </w:r>
      <w:r w:rsidRPr="00EF0C68">
        <w:rPr>
          <w:rFonts w:ascii="Traditional Arabic" w:hAnsi="Traditional Arabic" w:cs="Traditional Arabic"/>
          <w:sz w:val="24"/>
          <w:szCs w:val="24"/>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F965EB"/>
    <w:multiLevelType w:val="hybridMultilevel"/>
    <w:tmpl w:val="4BBA7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7BC7441"/>
    <w:multiLevelType w:val="hybridMultilevel"/>
    <w:tmpl w:val="44A8635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FD932D6"/>
    <w:multiLevelType w:val="hybridMultilevel"/>
    <w:tmpl w:val="D3286520"/>
    <w:lvl w:ilvl="0" w:tplc="128624A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600360E"/>
    <w:multiLevelType w:val="hybridMultilevel"/>
    <w:tmpl w:val="93CA2F90"/>
    <w:lvl w:ilvl="0" w:tplc="F62ED298">
      <w:numFmt w:val="bullet"/>
      <w:lvlText w:val="-"/>
      <w:lvlJc w:val="left"/>
      <w:pPr>
        <w:ind w:left="72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8065F7A"/>
    <w:multiLevelType w:val="hybridMultilevel"/>
    <w:tmpl w:val="2BA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A0A1C"/>
    <w:multiLevelType w:val="hybridMultilevel"/>
    <w:tmpl w:val="0204AB5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0D937B1"/>
    <w:multiLevelType w:val="hybridMultilevel"/>
    <w:tmpl w:val="9E3610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22C11E9"/>
    <w:multiLevelType w:val="hybridMultilevel"/>
    <w:tmpl w:val="5CACC9CC"/>
    <w:lvl w:ilvl="0" w:tplc="1F3C86D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473948"/>
    <w:multiLevelType w:val="hybridMultilevel"/>
    <w:tmpl w:val="A85A0A6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8C53DB"/>
    <w:multiLevelType w:val="hybridMultilevel"/>
    <w:tmpl w:val="835A940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7CF76E5"/>
    <w:multiLevelType w:val="hybridMultilevel"/>
    <w:tmpl w:val="EC6EC7D2"/>
    <w:lvl w:ilvl="0" w:tplc="2288421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668F3E0D"/>
    <w:multiLevelType w:val="hybridMultilevel"/>
    <w:tmpl w:val="5800843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FD333A8"/>
    <w:multiLevelType w:val="hybridMultilevel"/>
    <w:tmpl w:val="FD0EB32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FC0406B"/>
    <w:multiLevelType w:val="hybridMultilevel"/>
    <w:tmpl w:val="F9C24728"/>
    <w:lvl w:ilvl="0" w:tplc="17A691AC">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1526136937">
    <w:abstractNumId w:val="16"/>
  </w:num>
  <w:num w:numId="8" w16cid:durableId="419527105">
    <w:abstractNumId w:val="12"/>
  </w:num>
  <w:num w:numId="9" w16cid:durableId="1581017204">
    <w:abstractNumId w:val="6"/>
  </w:num>
  <w:num w:numId="10" w16cid:durableId="1159036889">
    <w:abstractNumId w:val="9"/>
  </w:num>
  <w:num w:numId="11" w16cid:durableId="1723821041">
    <w:abstractNumId w:val="14"/>
  </w:num>
  <w:num w:numId="12" w16cid:durableId="437987647">
    <w:abstractNumId w:val="10"/>
  </w:num>
  <w:num w:numId="13" w16cid:durableId="537157850">
    <w:abstractNumId w:val="18"/>
  </w:num>
  <w:num w:numId="14" w16cid:durableId="383414629">
    <w:abstractNumId w:val="19"/>
  </w:num>
  <w:num w:numId="15" w16cid:durableId="432938853">
    <w:abstractNumId w:val="11"/>
  </w:num>
  <w:num w:numId="16" w16cid:durableId="625696836">
    <w:abstractNumId w:val="15"/>
  </w:num>
  <w:num w:numId="17" w16cid:durableId="1907687963">
    <w:abstractNumId w:val="7"/>
  </w:num>
  <w:num w:numId="18" w16cid:durableId="490290383">
    <w:abstractNumId w:val="20"/>
  </w:num>
  <w:num w:numId="19" w16cid:durableId="545069458">
    <w:abstractNumId w:val="13"/>
  </w:num>
  <w:num w:numId="20" w16cid:durableId="1817599172">
    <w:abstractNumId w:val="8"/>
  </w:num>
  <w:num w:numId="21" w16cid:durableId="1643732641">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161608"/>
    <w:rsid w:val="0021549F"/>
    <w:rsid w:val="002333B1"/>
    <w:rsid w:val="002757BF"/>
    <w:rsid w:val="0029639D"/>
    <w:rsid w:val="00323FBE"/>
    <w:rsid w:val="00326F90"/>
    <w:rsid w:val="0038326B"/>
    <w:rsid w:val="003B6B2A"/>
    <w:rsid w:val="005348BC"/>
    <w:rsid w:val="005D15D3"/>
    <w:rsid w:val="00795E4C"/>
    <w:rsid w:val="007B4D82"/>
    <w:rsid w:val="008F71BE"/>
    <w:rsid w:val="009B4AC0"/>
    <w:rsid w:val="00A73CAF"/>
    <w:rsid w:val="00AA1D8D"/>
    <w:rsid w:val="00B14627"/>
    <w:rsid w:val="00B47730"/>
    <w:rsid w:val="00CB0664"/>
    <w:rsid w:val="00CB1DFF"/>
    <w:rsid w:val="00CC703B"/>
    <w:rsid w:val="00D2385E"/>
    <w:rsid w:val="00D779DB"/>
    <w:rsid w:val="00DD3F42"/>
    <w:rsid w:val="00EA58EE"/>
    <w:rsid w:val="00F75B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 w:type="paragraph" w:customStyle="1" w:styleId="Style1">
    <w:name w:val="Style1"/>
    <w:basedOn w:val="a1"/>
    <w:link w:val="Style1Char"/>
    <w:autoRedefine/>
    <w:qFormat/>
    <w:rsid w:val="00B14627"/>
    <w:pPr>
      <w:keepNext/>
      <w:keepLines/>
      <w:pBdr>
        <w:right w:val="thinThickSmallGap" w:sz="24" w:space="4" w:color="38761D"/>
      </w:pBdr>
      <w:shd w:val="clear" w:color="auto" w:fill="E2EFD9"/>
      <w:spacing w:before="40" w:after="0" w:line="259" w:lineRule="auto"/>
      <w:outlineLvl w:val="1"/>
    </w:pPr>
    <w:rPr>
      <w:rFonts w:eastAsia="MS Gothic" w:cs="Traditional Arabic"/>
      <w:b/>
      <w:bCs/>
      <w:color w:val="38761D"/>
      <w:kern w:val="2"/>
      <w:sz w:val="40"/>
      <w:szCs w:val="40"/>
      <w:lang w:val="ar-SA"/>
      <w14:ligatures w14:val="standardContextual"/>
    </w:rPr>
  </w:style>
  <w:style w:type="character" w:customStyle="1" w:styleId="Style1Char">
    <w:name w:val="Style1 Char"/>
    <w:basedOn w:val="a2"/>
    <w:link w:val="Style1"/>
    <w:rsid w:val="00B14627"/>
    <w:rPr>
      <w:rFonts w:ascii="Traditional Arabic" w:eastAsia="MS Gothic" w:hAnsi="Traditional Arabic" w:cs="Traditional Arabic"/>
      <w:b/>
      <w:bCs/>
      <w:color w:val="38761D"/>
      <w:kern w:val="2"/>
      <w:sz w:val="40"/>
      <w:szCs w:val="40"/>
      <w:shd w:val="clear" w:color="auto" w:fill="E2EFD9"/>
      <w:lang w:val="ar-SA"/>
      <w14:ligatures w14:val="standardContextual"/>
    </w:rPr>
  </w:style>
  <w:style w:type="paragraph" w:customStyle="1" w:styleId="Style3">
    <w:name w:val="Style3"/>
    <w:basedOn w:val="a1"/>
    <w:link w:val="Style3Char"/>
    <w:autoRedefine/>
    <w:qFormat/>
    <w:rsid w:val="00B14627"/>
    <w:pPr>
      <w:keepNext/>
      <w:keepLines/>
      <w:pBdr>
        <w:right w:val="thinThickSmallGap" w:sz="24" w:space="4" w:color="984806"/>
      </w:pBdr>
      <w:shd w:val="clear" w:color="auto" w:fill="FBE4D5"/>
      <w:spacing w:before="240" w:after="0" w:line="259" w:lineRule="auto"/>
      <w:outlineLvl w:val="0"/>
    </w:pPr>
    <w:rPr>
      <w:rFonts w:eastAsia="Times New Roman" w:cs="Traditional Arabic"/>
      <w:b/>
      <w:bCs/>
      <w:color w:val="984806"/>
      <w:kern w:val="2"/>
      <w:sz w:val="44"/>
      <w:szCs w:val="44"/>
      <w:lang w:eastAsia="ja-JP" w:bidi="ar-EG"/>
      <w14:ligatures w14:val="standardContextual"/>
    </w:rPr>
  </w:style>
  <w:style w:type="character" w:customStyle="1" w:styleId="Style3Char">
    <w:name w:val="Style3 Char"/>
    <w:basedOn w:val="a2"/>
    <w:link w:val="Style3"/>
    <w:rsid w:val="00B14627"/>
    <w:rPr>
      <w:rFonts w:ascii="Traditional Arabic" w:eastAsia="Times New Roman" w:hAnsi="Traditional Arabic" w:cs="Traditional Arabic"/>
      <w:b/>
      <w:bCs/>
      <w:color w:val="984806"/>
      <w:kern w:val="2"/>
      <w:sz w:val="44"/>
      <w:szCs w:val="44"/>
      <w:shd w:val="clear" w:color="auto" w:fill="FBE4D5"/>
      <w:lang w:eastAsia="ja-JP" w:bidi="ar-EG"/>
      <w14:ligatures w14:val="standardContextual"/>
    </w:rPr>
  </w:style>
  <w:style w:type="paragraph" w:customStyle="1" w:styleId="110">
    <w:name w:val="عنوان 11"/>
    <w:basedOn w:val="a1"/>
    <w:next w:val="a1"/>
    <w:uiPriority w:val="9"/>
    <w:qFormat/>
    <w:rsid w:val="00B14627"/>
    <w:pPr>
      <w:keepNext/>
      <w:keepLines/>
      <w:spacing w:before="240" w:after="0" w:line="259" w:lineRule="auto"/>
      <w:outlineLvl w:val="0"/>
    </w:pPr>
    <w:rPr>
      <w:rFonts w:ascii="Calibri Light" w:eastAsia="Times New Roman" w:hAnsi="Calibri Light" w:cs="Times New Roman"/>
      <w:noProof/>
      <w:color w:val="2F5496"/>
      <w:sz w:val="32"/>
      <w:szCs w:val="32"/>
    </w:rPr>
  </w:style>
  <w:style w:type="numbering" w:customStyle="1" w:styleId="13">
    <w:name w:val="بلا قائمة1"/>
    <w:next w:val="a4"/>
    <w:uiPriority w:val="99"/>
    <w:semiHidden/>
    <w:unhideWhenUsed/>
    <w:rsid w:val="00B14627"/>
  </w:style>
  <w:style w:type="character" w:styleId="aff5">
    <w:name w:val="annotation reference"/>
    <w:basedOn w:val="a2"/>
    <w:uiPriority w:val="99"/>
    <w:semiHidden/>
    <w:unhideWhenUsed/>
    <w:rsid w:val="00B14627"/>
    <w:rPr>
      <w:sz w:val="16"/>
      <w:szCs w:val="16"/>
    </w:rPr>
  </w:style>
  <w:style w:type="paragraph" w:styleId="aff6">
    <w:name w:val="annotation text"/>
    <w:basedOn w:val="a1"/>
    <w:link w:val="Char9"/>
    <w:uiPriority w:val="99"/>
    <w:semiHidden/>
    <w:unhideWhenUsed/>
    <w:rsid w:val="00B14627"/>
    <w:pPr>
      <w:spacing w:after="160" w:line="240" w:lineRule="auto"/>
    </w:pPr>
    <w:rPr>
      <w:rFonts w:asciiTheme="minorHAnsi" w:eastAsiaTheme="minorHAnsi" w:hAnsiTheme="minorHAnsi"/>
      <w:noProof/>
      <w:sz w:val="20"/>
      <w:szCs w:val="20"/>
    </w:rPr>
  </w:style>
  <w:style w:type="character" w:customStyle="1" w:styleId="Char9">
    <w:name w:val="نص تعليق Char"/>
    <w:basedOn w:val="a2"/>
    <w:link w:val="aff6"/>
    <w:uiPriority w:val="99"/>
    <w:semiHidden/>
    <w:rsid w:val="00B14627"/>
    <w:rPr>
      <w:rFonts w:eastAsiaTheme="minorHAnsi"/>
      <w:noProof/>
      <w:sz w:val="20"/>
      <w:szCs w:val="20"/>
    </w:rPr>
  </w:style>
  <w:style w:type="paragraph" w:styleId="aff7">
    <w:name w:val="annotation subject"/>
    <w:basedOn w:val="aff6"/>
    <w:next w:val="aff6"/>
    <w:link w:val="Chara"/>
    <w:uiPriority w:val="99"/>
    <w:semiHidden/>
    <w:unhideWhenUsed/>
    <w:rsid w:val="00B14627"/>
    <w:rPr>
      <w:b/>
      <w:bCs/>
    </w:rPr>
  </w:style>
  <w:style w:type="character" w:customStyle="1" w:styleId="Chara">
    <w:name w:val="موضوع تعليق Char"/>
    <w:basedOn w:val="Char9"/>
    <w:link w:val="aff7"/>
    <w:uiPriority w:val="99"/>
    <w:semiHidden/>
    <w:rsid w:val="00B14627"/>
    <w:rPr>
      <w:rFonts w:eastAsiaTheme="minorHAnsi"/>
      <w:b/>
      <w:bCs/>
      <w:noProof/>
      <w:sz w:val="20"/>
      <w:szCs w:val="20"/>
    </w:rPr>
  </w:style>
  <w:style w:type="paragraph" w:styleId="aff8">
    <w:name w:val="Balloon Text"/>
    <w:basedOn w:val="a1"/>
    <w:link w:val="Charb"/>
    <w:uiPriority w:val="99"/>
    <w:semiHidden/>
    <w:unhideWhenUsed/>
    <w:rsid w:val="00B14627"/>
    <w:pPr>
      <w:spacing w:after="0" w:line="240" w:lineRule="auto"/>
    </w:pPr>
    <w:rPr>
      <w:rFonts w:ascii="Segoe UI" w:eastAsiaTheme="minorHAnsi" w:hAnsi="Segoe UI" w:cs="Segoe UI"/>
      <w:noProof/>
      <w:sz w:val="18"/>
      <w:szCs w:val="18"/>
    </w:rPr>
  </w:style>
  <w:style w:type="character" w:customStyle="1" w:styleId="Charb">
    <w:name w:val="نص في بالون Char"/>
    <w:basedOn w:val="a2"/>
    <w:link w:val="aff8"/>
    <w:uiPriority w:val="99"/>
    <w:semiHidden/>
    <w:rsid w:val="00B14627"/>
    <w:rPr>
      <w:rFonts w:ascii="Segoe UI" w:eastAsiaTheme="minorHAnsi" w:hAnsi="Segoe UI" w:cs="Segoe UI"/>
      <w:noProof/>
      <w:sz w:val="18"/>
      <w:szCs w:val="18"/>
    </w:rPr>
  </w:style>
  <w:style w:type="paragraph" w:customStyle="1" w:styleId="Style2">
    <w:name w:val="Style2"/>
    <w:basedOn w:val="21"/>
    <w:link w:val="Style2Char"/>
    <w:qFormat/>
    <w:rsid w:val="00B14627"/>
    <w:pPr>
      <w:pBdr>
        <w:right w:val="thickThinSmallGap" w:sz="24" w:space="4" w:color="38761D"/>
      </w:pBdr>
      <w:shd w:val="clear" w:color="auto" w:fill="E2EFD9"/>
      <w:bidi/>
      <w:spacing w:before="40" w:line="259" w:lineRule="auto"/>
    </w:pPr>
    <w:rPr>
      <w:rFonts w:ascii="Traditional Arabic" w:hAnsi="Traditional Arabic" w:cs="Traditional Arabic"/>
      <w:noProof/>
      <w:color w:val="38761D"/>
      <w:sz w:val="40"/>
      <w:szCs w:val="40"/>
    </w:rPr>
  </w:style>
  <w:style w:type="character" w:customStyle="1" w:styleId="Style2Char">
    <w:name w:val="Style2 Char"/>
    <w:basedOn w:val="2Char"/>
    <w:link w:val="Style2"/>
    <w:rsid w:val="00B14627"/>
    <w:rPr>
      <w:rFonts w:ascii="Traditional Arabic" w:eastAsiaTheme="majorEastAsia" w:hAnsi="Traditional Arabic" w:cs="Traditional Arabic"/>
      <w:b/>
      <w:bCs/>
      <w:noProof/>
      <w:color w:val="38761D"/>
      <w:sz w:val="40"/>
      <w:szCs w:val="40"/>
      <w:shd w:val="clear" w:color="auto" w:fill="E2EFD9"/>
    </w:rPr>
  </w:style>
  <w:style w:type="character" w:customStyle="1" w:styleId="1Char1">
    <w:name w:val="عنوان 1 Char1"/>
    <w:basedOn w:val="a2"/>
    <w:uiPriority w:val="9"/>
    <w:rsid w:val="00B14627"/>
    <w:rPr>
      <w:rFonts w:asciiTheme="majorHAnsi" w:eastAsiaTheme="majorEastAsia" w:hAnsiTheme="majorHAnsi" w:cstheme="majorBidi"/>
      <w:b/>
      <w:bCs/>
      <w:color w:val="365F91" w:themeColor="accent1" w:themeShade="BF"/>
      <w:sz w:val="28"/>
      <w:szCs w:val="28"/>
    </w:rPr>
  </w:style>
  <w:style w:type="paragraph" w:styleId="aff9">
    <w:name w:val="Revision"/>
    <w:hidden/>
    <w:uiPriority w:val="99"/>
    <w:semiHidden/>
    <w:rsid w:val="00B14627"/>
    <w:pPr>
      <w:spacing w:after="0" w:line="240" w:lineRule="auto"/>
    </w:pPr>
    <w:rPr>
      <w:rFonts w:eastAsiaTheme="minorHAnsi"/>
      <w:kern w:val="2"/>
      <w14:ligatures w14:val="standardContextual"/>
    </w:rPr>
  </w:style>
  <w:style w:type="paragraph" w:styleId="14">
    <w:name w:val="toc 1"/>
    <w:basedOn w:val="a1"/>
    <w:next w:val="a1"/>
    <w:autoRedefine/>
    <w:uiPriority w:val="39"/>
    <w:unhideWhenUsed/>
    <w:rsid w:val="00B14627"/>
    <w:pPr>
      <w:tabs>
        <w:tab w:val="right" w:leader="dot" w:pos="8290"/>
      </w:tabs>
      <w:bidi/>
      <w:spacing w:before="120" w:after="120" w:line="259" w:lineRule="auto"/>
      <w:jc w:val="center"/>
    </w:pPr>
    <w:rPr>
      <w:rFonts w:eastAsia="Times New Roman" w:cs="Traditional Arabic"/>
      <w:b/>
      <w:bCs/>
      <w:caps/>
      <w:noProof/>
      <w:color w:val="632423" w:themeColor="accent2" w:themeShade="80"/>
      <w:sz w:val="36"/>
      <w:szCs w:val="36"/>
      <w:lang w:val="en-GB" w:eastAsia="en-GB" w:bidi="ar-EG"/>
    </w:rPr>
  </w:style>
  <w:style w:type="paragraph" w:styleId="36">
    <w:name w:val="toc 3"/>
    <w:basedOn w:val="a1"/>
    <w:next w:val="a1"/>
    <w:autoRedefine/>
    <w:uiPriority w:val="39"/>
    <w:unhideWhenUsed/>
    <w:rsid w:val="00B14627"/>
    <w:pPr>
      <w:bidi/>
      <w:spacing w:after="0" w:line="259" w:lineRule="auto"/>
      <w:ind w:left="440"/>
    </w:pPr>
    <w:rPr>
      <w:rFonts w:asciiTheme="minorHAnsi" w:eastAsiaTheme="minorHAnsi" w:hAnsiTheme="minorHAnsi" w:cstheme="minorHAnsi"/>
      <w:i/>
      <w:iCs/>
      <w:kern w:val="2"/>
      <w:sz w:val="20"/>
      <w:szCs w:val="24"/>
      <w14:ligatures w14:val="standardContextual"/>
    </w:rPr>
  </w:style>
  <w:style w:type="character" w:styleId="affa">
    <w:name w:val="FollowedHyperlink"/>
    <w:basedOn w:val="a2"/>
    <w:uiPriority w:val="99"/>
    <w:semiHidden/>
    <w:unhideWhenUsed/>
    <w:rsid w:val="00B14627"/>
    <w:rPr>
      <w:color w:val="800080" w:themeColor="followedHyperlink"/>
      <w:u w:val="single"/>
    </w:rPr>
  </w:style>
  <w:style w:type="numbering" w:customStyle="1" w:styleId="NoList1">
    <w:name w:val="No List1"/>
    <w:next w:val="a4"/>
    <w:uiPriority w:val="99"/>
    <w:semiHidden/>
    <w:unhideWhenUsed/>
    <w:rsid w:val="00B14627"/>
  </w:style>
  <w:style w:type="paragraph" w:customStyle="1" w:styleId="affb">
    <w:name w:val="العنوان الرئيسي"/>
    <w:basedOn w:val="a1"/>
    <w:link w:val="Charc"/>
    <w:qFormat/>
    <w:rsid w:val="00B14627"/>
    <w:pPr>
      <w:keepNext/>
      <w:keepLines/>
      <w:pBdr>
        <w:right w:val="thinThickMediumGap" w:sz="24" w:space="4" w:color="984806"/>
      </w:pBdr>
      <w:shd w:val="clear" w:color="auto" w:fill="D68568"/>
      <w:bidi/>
      <w:spacing w:after="0" w:line="240" w:lineRule="auto"/>
      <w:outlineLvl w:val="0"/>
    </w:pPr>
    <w:rPr>
      <w:rFonts w:eastAsia="Times New Roman" w:cs="Traditional Arabic"/>
      <w:b/>
      <w:bCs/>
      <w:color w:val="FFFFFF"/>
      <w:kern w:val="2"/>
      <w:sz w:val="44"/>
      <w:szCs w:val="44"/>
      <w14:ligatures w14:val="standardContextual"/>
    </w:rPr>
  </w:style>
  <w:style w:type="character" w:customStyle="1" w:styleId="Charc">
    <w:name w:val="العنوان الرئيسي Char"/>
    <w:basedOn w:val="a2"/>
    <w:link w:val="affb"/>
    <w:rsid w:val="00B14627"/>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c">
    <w:name w:val="عنوان فرعي عون"/>
    <w:basedOn w:val="a1"/>
    <w:link w:val="Chard"/>
    <w:qFormat/>
    <w:rsid w:val="00B14627"/>
    <w:pPr>
      <w:keepNext/>
      <w:keepLines/>
      <w:pBdr>
        <w:right w:val="thinThickSmallGap" w:sz="24" w:space="4" w:color="5E806D"/>
      </w:pBdr>
      <w:shd w:val="clear" w:color="auto" w:fill="9CB7A8"/>
      <w:bidi/>
      <w:spacing w:before="40" w:after="0" w:line="259" w:lineRule="auto"/>
      <w:ind w:left="-432" w:right="-709"/>
      <w:outlineLvl w:val="2"/>
    </w:pPr>
    <w:rPr>
      <w:rFonts w:eastAsia="MS Gothic" w:cs="Traditional Arabic"/>
      <w:b/>
      <w:bCs/>
      <w:color w:val="FFFFFF"/>
      <w:kern w:val="2"/>
      <w:sz w:val="40"/>
      <w:szCs w:val="40"/>
      <w:lang w:val="ar-SA" w:eastAsia="en-GB"/>
      <w14:ligatures w14:val="standardContextual"/>
    </w:rPr>
  </w:style>
  <w:style w:type="character" w:customStyle="1" w:styleId="Chard">
    <w:name w:val="عنوان فرعي عون Char"/>
    <w:basedOn w:val="a2"/>
    <w:link w:val="affc"/>
    <w:rsid w:val="00B14627"/>
    <w:rPr>
      <w:rFonts w:ascii="Traditional Arabic" w:eastAsia="MS Gothic" w:hAnsi="Traditional Arabic" w:cs="Traditional Arabic"/>
      <w:b/>
      <w:bCs/>
      <w:color w:val="FFFFFF"/>
      <w:kern w:val="2"/>
      <w:sz w:val="40"/>
      <w:szCs w:val="40"/>
      <w:shd w:val="clear" w:color="auto" w:fill="9CB7A8"/>
      <w:lang w:val="ar-SA" w:eastAsia="en-GB"/>
      <w14:ligatures w14:val="standardContextual"/>
    </w:rPr>
  </w:style>
  <w:style w:type="numbering" w:customStyle="1" w:styleId="NoList2">
    <w:name w:val="No List2"/>
    <w:next w:val="a4"/>
    <w:uiPriority w:val="99"/>
    <w:semiHidden/>
    <w:unhideWhenUsed/>
    <w:rsid w:val="00B14627"/>
  </w:style>
  <w:style w:type="paragraph" w:customStyle="1" w:styleId="37">
    <w:name w:val="عون العام 3"/>
    <w:basedOn w:val="a1"/>
    <w:link w:val="3Char1"/>
    <w:qFormat/>
    <w:rsid w:val="00B14627"/>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themeColor="background1"/>
      <w:kern w:val="2"/>
      <w:sz w:val="40"/>
      <w:szCs w:val="40"/>
      <w:lang w:val="ar-SA" w:eastAsia="en-GB"/>
      <w14:ligatures w14:val="standardContextual"/>
    </w:rPr>
  </w:style>
  <w:style w:type="character" w:customStyle="1" w:styleId="3Char1">
    <w:name w:val="عون العام 3 Char"/>
    <w:basedOn w:val="a2"/>
    <w:link w:val="37"/>
    <w:rsid w:val="00B14627"/>
    <w:rPr>
      <w:rFonts w:ascii="Traditional Arabic" w:eastAsia="MS Gothic" w:hAnsi="Traditional Arabic" w:cs="Traditional Arabic"/>
      <w:b/>
      <w:bCs/>
      <w:color w:val="FFFFFF" w:themeColor="background1"/>
      <w:kern w:val="2"/>
      <w:sz w:val="40"/>
      <w:szCs w:val="40"/>
      <w:shd w:val="clear" w:color="auto" w:fill="9CB7A8"/>
      <w:lang w:val="ar-SA" w:eastAsia="en-GB"/>
      <w14:ligatures w14:val="standardContextual"/>
    </w:rPr>
  </w:style>
  <w:style w:type="paragraph" w:styleId="29">
    <w:name w:val="toc 2"/>
    <w:basedOn w:val="a1"/>
    <w:next w:val="a1"/>
    <w:autoRedefine/>
    <w:uiPriority w:val="39"/>
    <w:unhideWhenUsed/>
    <w:rsid w:val="00B14627"/>
    <w:pPr>
      <w:bidi/>
      <w:spacing w:after="0" w:line="259" w:lineRule="auto"/>
      <w:ind w:left="220"/>
    </w:pPr>
    <w:rPr>
      <w:rFonts w:asciiTheme="minorHAnsi" w:eastAsiaTheme="minorHAnsi" w:hAnsiTheme="minorHAnsi" w:cstheme="minorHAnsi"/>
      <w:smallCaps/>
      <w:kern w:val="2"/>
      <w:sz w:val="20"/>
      <w:szCs w:val="24"/>
      <w14:ligatures w14:val="standardContextual"/>
    </w:rPr>
  </w:style>
  <w:style w:type="paragraph" w:styleId="40">
    <w:name w:val="toc 4"/>
    <w:basedOn w:val="a1"/>
    <w:next w:val="a1"/>
    <w:autoRedefine/>
    <w:uiPriority w:val="39"/>
    <w:unhideWhenUsed/>
    <w:rsid w:val="00B14627"/>
    <w:pPr>
      <w:bidi/>
      <w:spacing w:after="0" w:line="259" w:lineRule="auto"/>
      <w:ind w:left="660"/>
    </w:pPr>
    <w:rPr>
      <w:rFonts w:asciiTheme="minorHAnsi" w:eastAsiaTheme="minorHAnsi" w:hAnsiTheme="minorHAnsi" w:cstheme="minorHAnsi"/>
      <w:kern w:val="2"/>
      <w:sz w:val="18"/>
      <w:szCs w:val="21"/>
      <w14:ligatures w14:val="standardContextual"/>
    </w:rPr>
  </w:style>
  <w:style w:type="paragraph" w:styleId="50">
    <w:name w:val="toc 5"/>
    <w:basedOn w:val="a1"/>
    <w:next w:val="a1"/>
    <w:autoRedefine/>
    <w:uiPriority w:val="39"/>
    <w:unhideWhenUsed/>
    <w:rsid w:val="00B14627"/>
    <w:pPr>
      <w:bidi/>
      <w:spacing w:after="0" w:line="259" w:lineRule="auto"/>
      <w:ind w:left="880"/>
    </w:pPr>
    <w:rPr>
      <w:rFonts w:asciiTheme="minorHAnsi" w:eastAsiaTheme="minorHAnsi" w:hAnsiTheme="minorHAnsi" w:cstheme="minorHAnsi"/>
      <w:kern w:val="2"/>
      <w:sz w:val="18"/>
      <w:szCs w:val="21"/>
      <w14:ligatures w14:val="standardContextual"/>
    </w:rPr>
  </w:style>
  <w:style w:type="paragraph" w:styleId="60">
    <w:name w:val="toc 6"/>
    <w:basedOn w:val="a1"/>
    <w:next w:val="a1"/>
    <w:autoRedefine/>
    <w:uiPriority w:val="39"/>
    <w:unhideWhenUsed/>
    <w:rsid w:val="00B14627"/>
    <w:pPr>
      <w:bidi/>
      <w:spacing w:after="0" w:line="259" w:lineRule="auto"/>
      <w:ind w:left="1100"/>
    </w:pPr>
    <w:rPr>
      <w:rFonts w:asciiTheme="minorHAnsi" w:eastAsiaTheme="minorHAnsi" w:hAnsiTheme="minorHAnsi" w:cstheme="minorHAnsi"/>
      <w:kern w:val="2"/>
      <w:sz w:val="18"/>
      <w:szCs w:val="21"/>
      <w14:ligatures w14:val="standardContextual"/>
    </w:rPr>
  </w:style>
  <w:style w:type="paragraph" w:styleId="70">
    <w:name w:val="toc 7"/>
    <w:basedOn w:val="a1"/>
    <w:next w:val="a1"/>
    <w:autoRedefine/>
    <w:uiPriority w:val="39"/>
    <w:unhideWhenUsed/>
    <w:rsid w:val="00B14627"/>
    <w:pPr>
      <w:bidi/>
      <w:spacing w:after="0" w:line="259" w:lineRule="auto"/>
      <w:ind w:left="1320"/>
    </w:pPr>
    <w:rPr>
      <w:rFonts w:asciiTheme="minorHAnsi" w:eastAsiaTheme="minorHAnsi" w:hAnsiTheme="minorHAnsi" w:cstheme="minorHAnsi"/>
      <w:kern w:val="2"/>
      <w:sz w:val="18"/>
      <w:szCs w:val="21"/>
      <w14:ligatures w14:val="standardContextual"/>
    </w:rPr>
  </w:style>
  <w:style w:type="paragraph" w:styleId="80">
    <w:name w:val="toc 8"/>
    <w:basedOn w:val="a1"/>
    <w:next w:val="a1"/>
    <w:autoRedefine/>
    <w:uiPriority w:val="39"/>
    <w:unhideWhenUsed/>
    <w:rsid w:val="00B14627"/>
    <w:pPr>
      <w:bidi/>
      <w:spacing w:after="0" w:line="259" w:lineRule="auto"/>
      <w:ind w:left="1540"/>
    </w:pPr>
    <w:rPr>
      <w:rFonts w:asciiTheme="minorHAnsi" w:eastAsiaTheme="minorHAnsi" w:hAnsiTheme="minorHAnsi" w:cstheme="minorHAnsi"/>
      <w:kern w:val="2"/>
      <w:sz w:val="18"/>
      <w:szCs w:val="21"/>
      <w14:ligatures w14:val="standardContextual"/>
    </w:rPr>
  </w:style>
  <w:style w:type="paragraph" w:styleId="90">
    <w:name w:val="toc 9"/>
    <w:basedOn w:val="a1"/>
    <w:next w:val="a1"/>
    <w:autoRedefine/>
    <w:uiPriority w:val="39"/>
    <w:unhideWhenUsed/>
    <w:rsid w:val="00B14627"/>
    <w:pPr>
      <w:bidi/>
      <w:spacing w:after="0" w:line="259" w:lineRule="auto"/>
      <w:ind w:left="1760"/>
    </w:pPr>
    <w:rPr>
      <w:rFonts w:asciiTheme="minorHAnsi" w:eastAsiaTheme="minorHAnsi" w:hAnsiTheme="minorHAnsi" w:cstheme="minorHAnsi"/>
      <w:kern w:val="2"/>
      <w:sz w:val="18"/>
      <w:szCs w:val="21"/>
      <w14:ligatures w14:val="standardContextual"/>
    </w:rPr>
  </w:style>
  <w:style w:type="character" w:styleId="affd">
    <w:name w:val="Unresolved Mention"/>
    <w:basedOn w:val="a2"/>
    <w:uiPriority w:val="99"/>
    <w:semiHidden/>
    <w:unhideWhenUsed/>
    <w:rsid w:val="00B14627"/>
    <w:rPr>
      <w:color w:val="605E5C"/>
      <w:shd w:val="clear" w:color="auto" w:fill="E1DFDD"/>
    </w:rPr>
  </w:style>
  <w:style w:type="numbering" w:customStyle="1" w:styleId="NoList3">
    <w:name w:val="No List3"/>
    <w:next w:val="a4"/>
    <w:uiPriority w:val="99"/>
    <w:semiHidden/>
    <w:unhideWhenUsed/>
    <w:rsid w:val="00B14627"/>
  </w:style>
  <w:style w:type="paragraph" w:customStyle="1" w:styleId="affe">
    <w:name w:val="الغلاف"/>
    <w:basedOn w:val="a8"/>
    <w:link w:val="Chare"/>
    <w:qFormat/>
    <w:rsid w:val="00B14627"/>
    <w:pPr>
      <w:pBdr>
        <w:bottom w:val="none" w:sz="0" w:space="0" w:color="auto"/>
      </w:pBdr>
      <w:bidi/>
      <w:spacing w:after="160" w:line="278" w:lineRule="auto"/>
      <w:contextualSpacing w:val="0"/>
    </w:pPr>
    <w:rPr>
      <w:rFonts w:ascii="DIN Next LT Arabic" w:hAnsi="DIN Next LT Arabic" w:cs="DIN Next LT Arabic"/>
      <w:color w:val="5E806D"/>
      <w:spacing w:val="-10"/>
    </w:rPr>
  </w:style>
  <w:style w:type="character" w:customStyle="1" w:styleId="Chare">
    <w:name w:val="الغلاف Char"/>
    <w:basedOn w:val="Char1"/>
    <w:link w:val="affe"/>
    <w:rsid w:val="00B14627"/>
    <w:rPr>
      <w:rFonts w:ascii="DIN Next LT Arabic" w:eastAsiaTheme="majorEastAsia" w:hAnsi="DIN Next LT Arabic" w:cs="DIN Next LT Arabic"/>
      <w:color w:val="5E806D"/>
      <w:spacing w:val="-10"/>
      <w:kern w:val="28"/>
      <w:sz w:val="52"/>
      <w:szCs w:val="52"/>
    </w:rPr>
  </w:style>
  <w:style w:type="paragraph" w:customStyle="1" w:styleId="afff">
    <w:name w:val="كلمة"/>
    <w:basedOn w:val="a1"/>
    <w:link w:val="Charf"/>
    <w:qFormat/>
    <w:rsid w:val="00B14627"/>
    <w:pPr>
      <w:bidi/>
      <w:spacing w:after="160" w:line="278" w:lineRule="auto"/>
    </w:pPr>
    <w:rPr>
      <w:rFonts w:ascii="DIN Next LT Arabic" w:eastAsiaTheme="minorHAnsi" w:hAnsi="DIN Next LT Arabic" w:cs="DIN Next LT Arabic"/>
      <w:color w:val="5E806D"/>
      <w:szCs w:val="28"/>
    </w:rPr>
  </w:style>
  <w:style w:type="character" w:customStyle="1" w:styleId="Charf">
    <w:name w:val="كلمة Char"/>
    <w:basedOn w:val="a2"/>
    <w:link w:val="afff"/>
    <w:rsid w:val="00B14627"/>
    <w:rPr>
      <w:rFonts w:ascii="DIN Next LT Arabic" w:eastAsiaTheme="minorHAnsi" w:hAnsi="DIN Next LT Arabic" w:cs="DIN Next LT Arabic"/>
      <w:color w:val="5E806D"/>
      <w:sz w:val="28"/>
      <w:szCs w:val="28"/>
    </w:rPr>
  </w:style>
  <w:style w:type="paragraph" w:customStyle="1" w:styleId="Normal1">
    <w:name w:val="Normal1"/>
    <w:rsid w:val="00B14627"/>
    <w:pPr>
      <w:bidi/>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2272</Words>
  <Characters>12953</Characters>
  <Application>Microsoft Office Word</Application>
  <DocSecurity>0</DocSecurity>
  <Lines>107</Lines>
  <Paragraphs>30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11</cp:revision>
  <cp:lastPrinted>2026-06-13T16:37:00Z</cp:lastPrinted>
  <dcterms:created xsi:type="dcterms:W3CDTF">2013-12-23T23:15:00Z</dcterms:created>
  <dcterms:modified xsi:type="dcterms:W3CDTF">2026-06-13T16:37:00Z</dcterms:modified>
  <cp:category/>
</cp:coreProperties>
</file>