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19807A" w14:textId="77777777" w:rsidR="00A26E2C" w:rsidRPr="00223416" w:rsidRDefault="00A26E2C" w:rsidP="00A26E2C">
      <w:pPr>
        <w:pStyle w:val="28"/>
        <w:bidi/>
        <w:jc w:val="left"/>
      </w:pPr>
      <w:bookmarkStart w:id="0" w:name="_Toc187986358"/>
      <w:bookmarkStart w:id="1" w:name="_Toc188875023"/>
      <w:r>
        <w:rPr>
          <w:rFonts w:hint="cs"/>
          <w:rtl/>
        </w:rPr>
        <w:t>مدخل إلى علم الفقه |12</w:t>
      </w:r>
      <w:bookmarkEnd w:id="0"/>
      <w:bookmarkEnd w:id="1"/>
    </w:p>
    <w:p w14:paraId="0862AD1A" w14:textId="77777777" w:rsidR="00A26E2C" w:rsidRPr="00223416" w:rsidRDefault="00A26E2C" w:rsidP="00A26E2C">
      <w:pPr>
        <w:pStyle w:val="aff4"/>
        <w:rPr>
          <w:rtl/>
        </w:rPr>
      </w:pPr>
      <w:bookmarkStart w:id="2" w:name="_Toc187986359"/>
      <w:bookmarkStart w:id="3" w:name="_Toc188875024"/>
      <w:r w:rsidRPr="00223416">
        <w:rPr>
          <w:rtl/>
        </w:rPr>
        <w:t>مقدمة:</w:t>
      </w:r>
      <w:bookmarkEnd w:id="2"/>
      <w:bookmarkEnd w:id="3"/>
      <w:r w:rsidRPr="00223416">
        <w:rPr>
          <w:rtl/>
        </w:rPr>
        <w:t xml:space="preserve"> </w:t>
      </w:r>
    </w:p>
    <w:p w14:paraId="4C977DAF" w14:textId="77777777" w:rsidR="00A26E2C" w:rsidRPr="00223416" w:rsidRDefault="00A26E2C" w:rsidP="00A26E2C">
      <w:pPr>
        <w:bidi/>
        <w:rPr>
          <w:rFonts w:eastAsia="Times New Roman" w:cs="Traditional Arabic"/>
          <w:sz w:val="36"/>
          <w:szCs w:val="36"/>
          <w:rtl/>
        </w:rPr>
      </w:pPr>
      <w:r w:rsidRPr="00223416">
        <w:rPr>
          <w:rFonts w:eastAsia="Times New Roman" w:cs="Traditional Arabic"/>
          <w:sz w:val="36"/>
          <w:szCs w:val="36"/>
          <w:rtl/>
        </w:rPr>
        <w:t xml:space="preserve">الحمد لله رب العالمين، وصلى الله وسلم على نبينا محمد، وعلى </w:t>
      </w:r>
      <w:proofErr w:type="spellStart"/>
      <w:r w:rsidRPr="00223416">
        <w:rPr>
          <w:rFonts w:eastAsia="Times New Roman" w:cs="Traditional Arabic"/>
          <w:sz w:val="36"/>
          <w:szCs w:val="36"/>
          <w:rtl/>
        </w:rPr>
        <w:t>آله</w:t>
      </w:r>
      <w:proofErr w:type="spellEnd"/>
      <w:r w:rsidRPr="00223416">
        <w:rPr>
          <w:rFonts w:eastAsia="Times New Roman" w:cs="Traditional Arabic"/>
          <w:sz w:val="36"/>
          <w:szCs w:val="36"/>
          <w:rtl/>
        </w:rPr>
        <w:t xml:space="preserve"> وصحبه أجمعين، أما بعد؛   </w:t>
      </w:r>
    </w:p>
    <w:p w14:paraId="6ABD881A" w14:textId="77777777" w:rsidR="00A26E2C" w:rsidRDefault="00A26E2C" w:rsidP="00A26E2C">
      <w:pPr>
        <w:bidi/>
        <w:rPr>
          <w:rFonts w:eastAsia="Times New Roman" w:cs="Traditional Arabic"/>
          <w:sz w:val="36"/>
          <w:szCs w:val="36"/>
          <w:rtl/>
        </w:rPr>
      </w:pPr>
      <w:r w:rsidRPr="00223416">
        <w:rPr>
          <w:rFonts w:eastAsia="Times New Roman" w:cs="Traditional Arabic"/>
          <w:sz w:val="36"/>
          <w:szCs w:val="36"/>
          <w:rtl/>
        </w:rPr>
        <w:t xml:space="preserve">فنسأل الله جل وعلا أن يفقهنا في الدين، وأن يعلمنا ما ينفعنا، وأن ينفعنا بما علمنا، وأن يزيدنا علمًا نافعًا وعملًا صالحًا، إنه ولي ذلك والقادر عليه.  </w:t>
      </w:r>
    </w:p>
    <w:p w14:paraId="041B2C02" w14:textId="77777777" w:rsidR="00A26E2C" w:rsidRPr="00223416" w:rsidRDefault="00A26E2C" w:rsidP="00A26E2C">
      <w:pPr>
        <w:bidi/>
        <w:rPr>
          <w:rFonts w:eastAsia="Times New Roman" w:cs="Traditional Arabic"/>
          <w:sz w:val="36"/>
          <w:szCs w:val="36"/>
          <w:rtl/>
        </w:rPr>
      </w:pPr>
    </w:p>
    <w:p w14:paraId="2174050C" w14:textId="77777777" w:rsidR="00A26E2C" w:rsidRPr="00223416" w:rsidRDefault="00A26E2C" w:rsidP="00A26E2C">
      <w:pPr>
        <w:pStyle w:val="aff4"/>
        <w:rPr>
          <w:rtl/>
        </w:rPr>
      </w:pPr>
      <w:bookmarkStart w:id="4" w:name="_Toc187986360"/>
      <w:bookmarkStart w:id="5" w:name="_Toc188875025"/>
      <w:r w:rsidRPr="00223416">
        <w:rPr>
          <w:rtl/>
        </w:rPr>
        <w:t>مراجعة للسابق:</w:t>
      </w:r>
      <w:bookmarkEnd w:id="4"/>
      <w:bookmarkEnd w:id="5"/>
      <w:r w:rsidRPr="00223416">
        <w:rPr>
          <w:rtl/>
        </w:rPr>
        <w:t xml:space="preserve"> </w:t>
      </w:r>
    </w:p>
    <w:p w14:paraId="7AF2594C" w14:textId="77777777" w:rsidR="00A26E2C" w:rsidRPr="00223416" w:rsidRDefault="00A26E2C" w:rsidP="00A26E2C">
      <w:pPr>
        <w:bidi/>
        <w:rPr>
          <w:rFonts w:eastAsia="Times New Roman" w:cs="Traditional Arabic"/>
          <w:sz w:val="36"/>
          <w:szCs w:val="36"/>
          <w:rtl/>
        </w:rPr>
      </w:pPr>
      <w:r w:rsidRPr="00223416">
        <w:rPr>
          <w:rFonts w:eastAsia="Times New Roman" w:cs="Traditional Arabic"/>
          <w:sz w:val="36"/>
          <w:szCs w:val="36"/>
          <w:rtl/>
        </w:rPr>
        <w:t>ثم أما بعد:</w:t>
      </w:r>
    </w:p>
    <w:p w14:paraId="3E58C4CD" w14:textId="77777777" w:rsidR="00A26E2C" w:rsidRPr="00223416" w:rsidRDefault="00A26E2C" w:rsidP="00A26E2C">
      <w:pPr>
        <w:bidi/>
        <w:rPr>
          <w:rFonts w:eastAsia="Times New Roman" w:cs="Traditional Arabic"/>
          <w:sz w:val="36"/>
          <w:szCs w:val="36"/>
          <w:rtl/>
        </w:rPr>
      </w:pPr>
      <w:r w:rsidRPr="00223416">
        <w:rPr>
          <w:rFonts w:eastAsia="Times New Roman" w:cs="Traditional Arabic"/>
          <w:sz w:val="36"/>
          <w:szCs w:val="36"/>
          <w:rtl/>
        </w:rPr>
        <w:t xml:space="preserve">فكنا قد وصلنا في الدرس الماضي إلى ما يتعلق بمعالم الفقه في العصر الحاضر، وقد ذكرنا من ضمن معالم الفقه في العصر الحاضر: ظهور دعوى التجديد في أصول الفقه.  </w:t>
      </w:r>
    </w:p>
    <w:p w14:paraId="6E82C09D" w14:textId="77777777" w:rsidR="00A26E2C" w:rsidRPr="00223416" w:rsidRDefault="00A26E2C" w:rsidP="00A26E2C">
      <w:pPr>
        <w:bidi/>
        <w:rPr>
          <w:rFonts w:eastAsia="Times New Roman" w:cs="Traditional Arabic"/>
          <w:sz w:val="36"/>
          <w:szCs w:val="36"/>
          <w:rtl/>
        </w:rPr>
      </w:pPr>
      <w:r w:rsidRPr="00223416">
        <w:rPr>
          <w:rFonts w:eastAsia="Times New Roman" w:cs="Traditional Arabic"/>
          <w:sz w:val="36"/>
          <w:szCs w:val="36"/>
          <w:rtl/>
        </w:rPr>
        <w:t xml:space="preserve">وقد ظهرت الدعوات في هذا العصر تدعو إلى إعادة بناء الفقه الإسلامي من جديد، وإلى تنقية المذاهب، وتتعصب تعصبًا مذهبيًا ضد المذاهب الفقهية المعتبرة، وسبقت الإشارة إلى ذلك.  </w:t>
      </w:r>
    </w:p>
    <w:p w14:paraId="29244691" w14:textId="77777777" w:rsidR="00A26E2C" w:rsidRPr="00223416" w:rsidRDefault="00A26E2C" w:rsidP="00A26E2C">
      <w:pPr>
        <w:bidi/>
        <w:rPr>
          <w:rFonts w:eastAsia="Times New Roman" w:cs="Traditional Arabic"/>
          <w:sz w:val="36"/>
          <w:szCs w:val="36"/>
          <w:rtl/>
        </w:rPr>
      </w:pPr>
    </w:p>
    <w:p w14:paraId="6FB3E225" w14:textId="77777777" w:rsidR="00A26E2C" w:rsidRPr="00223416" w:rsidRDefault="00A26E2C" w:rsidP="00A26E2C">
      <w:pPr>
        <w:pStyle w:val="aff4"/>
        <w:rPr>
          <w:rtl/>
        </w:rPr>
      </w:pPr>
      <w:bookmarkStart w:id="6" w:name="_Toc187986361"/>
      <w:bookmarkStart w:id="7" w:name="_Toc188875026"/>
      <w:r w:rsidRPr="00223416">
        <w:rPr>
          <w:rtl/>
        </w:rPr>
        <w:t>دعوى التجديد في أصول الفقه:</w:t>
      </w:r>
      <w:bookmarkEnd w:id="6"/>
      <w:bookmarkEnd w:id="7"/>
      <w:r w:rsidRPr="00223416">
        <w:rPr>
          <w:rtl/>
        </w:rPr>
        <w:t xml:space="preserve"> </w:t>
      </w:r>
    </w:p>
    <w:p w14:paraId="62F78B7E" w14:textId="77777777" w:rsidR="00A26E2C" w:rsidRPr="00223416" w:rsidRDefault="00A26E2C" w:rsidP="00A26E2C">
      <w:pPr>
        <w:bidi/>
        <w:rPr>
          <w:rFonts w:eastAsia="Times New Roman" w:cs="Traditional Arabic"/>
          <w:sz w:val="36"/>
          <w:szCs w:val="36"/>
          <w:rtl/>
        </w:rPr>
      </w:pPr>
      <w:r w:rsidRPr="00223416">
        <w:rPr>
          <w:rFonts w:eastAsia="Times New Roman" w:cs="Traditional Arabic"/>
          <w:sz w:val="36"/>
          <w:szCs w:val="36"/>
          <w:rtl/>
        </w:rPr>
        <w:t xml:space="preserve">هناك دعوة أو دعوى تطالب بإعادة بناء أصول الفقه، يعني نحن تكلمنا عن الدعوة إلى إعادة بناء الفقه الذي يتمثل في الفروع الفقهية، وأنه لا بد من إعادة النظر فيه، وهذا سبق التعليق على هذه الدعوة بما يناسبها.  </w:t>
      </w:r>
    </w:p>
    <w:p w14:paraId="4DAF49E6" w14:textId="77777777" w:rsidR="00A26E2C" w:rsidRPr="00223416" w:rsidRDefault="00A26E2C" w:rsidP="00A26E2C">
      <w:pPr>
        <w:bidi/>
        <w:rPr>
          <w:rFonts w:eastAsia="Times New Roman" w:cs="Traditional Arabic"/>
          <w:sz w:val="36"/>
          <w:szCs w:val="36"/>
          <w:rtl/>
        </w:rPr>
      </w:pPr>
    </w:p>
    <w:p w14:paraId="58B2D053" w14:textId="77777777" w:rsidR="00A26E2C" w:rsidRPr="00223416" w:rsidRDefault="00A26E2C" w:rsidP="00A26E2C">
      <w:pPr>
        <w:bidi/>
        <w:rPr>
          <w:rFonts w:eastAsia="Times New Roman" w:cs="Traditional Arabic"/>
          <w:sz w:val="36"/>
          <w:szCs w:val="36"/>
          <w:rtl/>
        </w:rPr>
      </w:pPr>
      <w:r w:rsidRPr="00223416">
        <w:rPr>
          <w:rFonts w:eastAsia="Times New Roman" w:cs="Traditional Arabic"/>
          <w:sz w:val="36"/>
          <w:szCs w:val="36"/>
          <w:rtl/>
        </w:rPr>
        <w:t xml:space="preserve">ولكن الدعوة التي نتكلم عنها هنا هي دعوة تتمثل في التجديد في أصول الفقه، والمقصود بالتجديد في أصول الفقه ليس التجديد بمعنى الإبداع في التأليف، يعني مثلًا إذا كانت الدعوة إلى التجديد في أصول الفقه أن </w:t>
      </w:r>
      <w:r w:rsidRPr="00223416">
        <w:rPr>
          <w:rFonts w:eastAsia="Times New Roman" w:cs="Traditional Arabic"/>
          <w:sz w:val="36"/>
          <w:szCs w:val="36"/>
          <w:rtl/>
        </w:rPr>
        <w:lastRenderedPageBreak/>
        <w:t xml:space="preserve">نقول: والله كتب أصول الفقه الأولى التي كتبها السلف، وكتبها المتقدمون، فيها شيء من الصعوبة، فنحتاج أن نكتب عليها شروحًا، أو أن نبسطها، أو أن نقربها، أو نحط مشجرات، ودروس مبسطة في أصول الفقه، فهذا كله ليس هو المقصود هنا بالتجديد في أصول الفقه، هذا تجديد في طريقة التصنيف، ولا إشكال فيه، والعلماء لا يوجد فيهم أحد إلا وإذا ألَّف يكون عنده شيء من التجديد في طريقة تأليفه، إما في جمع متفرق، أو في تفصيل مسألة، أو نحو ذلك.  </w:t>
      </w:r>
    </w:p>
    <w:p w14:paraId="5EEEDCD6" w14:textId="77777777" w:rsidR="00A26E2C" w:rsidRPr="00223416" w:rsidRDefault="00A26E2C" w:rsidP="00A26E2C">
      <w:pPr>
        <w:bidi/>
        <w:rPr>
          <w:rFonts w:eastAsia="Times New Roman" w:cs="Traditional Arabic"/>
          <w:sz w:val="36"/>
          <w:szCs w:val="36"/>
          <w:rtl/>
        </w:rPr>
      </w:pPr>
      <w:r w:rsidRPr="00223416">
        <w:rPr>
          <w:rFonts w:eastAsia="Times New Roman" w:cs="Traditional Arabic"/>
          <w:sz w:val="36"/>
          <w:szCs w:val="36"/>
          <w:rtl/>
        </w:rPr>
        <w:t xml:space="preserve">لكن الإشكال الذي يقع على دعوة التجديد في أصول الفقه هو أنها تدعو إلى التجديد في مضامين هذا العلم، وأن قواعد العلم، قواعد فهم الشريعة التي سار عليها السلف لا بد من إعادة النظر فيها في عصرنا الحاضر.  </w:t>
      </w:r>
    </w:p>
    <w:p w14:paraId="0C9AF209" w14:textId="77777777" w:rsidR="00A26E2C" w:rsidRPr="00223416" w:rsidRDefault="00A26E2C" w:rsidP="00A26E2C">
      <w:pPr>
        <w:bidi/>
        <w:rPr>
          <w:rFonts w:eastAsia="Times New Roman" w:cs="Traditional Arabic"/>
          <w:sz w:val="36"/>
          <w:szCs w:val="36"/>
          <w:rtl/>
        </w:rPr>
      </w:pPr>
      <w:r w:rsidRPr="00223416">
        <w:rPr>
          <w:rFonts w:eastAsia="Times New Roman" w:cs="Traditional Arabic"/>
          <w:sz w:val="36"/>
          <w:szCs w:val="36"/>
          <w:rtl/>
        </w:rPr>
        <w:t>الإمام الشافعي رحمه الله تعالى، لما ألَّف كتابه "الرسالة"، وهو أول من صنف في أصول الفقه، قد ذكر بعض الباحثين أن المستشرقين حاولوا أن يخفوا كتاب "الرسالة"، وأن يتتبعوا مخطوطاته للقضاء عليه، ولا أدري عن صحة ذلك، لكن المقصود أنهم لا يريدون لهذا العلم أن يقوم، لماذا؟</w:t>
      </w:r>
    </w:p>
    <w:p w14:paraId="2F43F326" w14:textId="77777777" w:rsidR="00A26E2C" w:rsidRPr="00223416" w:rsidRDefault="00A26E2C" w:rsidP="00A26E2C">
      <w:pPr>
        <w:bidi/>
        <w:contextualSpacing/>
        <w:rPr>
          <w:rFonts w:eastAsia="Times New Roman" w:cs="Traditional Arabic"/>
          <w:sz w:val="36"/>
          <w:szCs w:val="36"/>
          <w:rtl/>
        </w:rPr>
      </w:pPr>
      <w:r w:rsidRPr="00223416">
        <w:rPr>
          <w:rFonts w:eastAsia="Times New Roman" w:cs="Traditional Arabic"/>
          <w:sz w:val="36"/>
          <w:szCs w:val="36"/>
          <w:rtl/>
        </w:rPr>
        <w:t>أن علم أصول الفقه، الذي هو طريقة فهم السلف للأدلة الشرعية، هو سور الشريعة، ولهذا قال بعضهم:</w:t>
      </w:r>
      <w:r w:rsidRPr="00223416">
        <w:rPr>
          <w:rFonts w:eastAsia="Times New Roman" w:cs="Traditional Arabic"/>
          <w:color w:val="275317"/>
          <w:sz w:val="36"/>
          <w:szCs w:val="36"/>
          <w:rtl/>
        </w:rPr>
        <w:t xml:space="preserve"> </w:t>
      </w:r>
      <w:r w:rsidRPr="00223416">
        <w:rPr>
          <w:rFonts w:eastAsia="Times New Roman" w:cs="Traditional Arabic"/>
          <w:color w:val="4F6228"/>
          <w:sz w:val="36"/>
          <w:szCs w:val="36"/>
          <w:rtl/>
        </w:rPr>
        <w:t>(إن الكتاب والسنة حصن، سوره الإجماع، وبوابته أصول الفقه)</w:t>
      </w:r>
      <w:r w:rsidRPr="00223416">
        <w:rPr>
          <w:rFonts w:eastAsia="Times New Roman" w:cs="Traditional Arabic"/>
          <w:color w:val="275317"/>
          <w:sz w:val="36"/>
          <w:szCs w:val="36"/>
          <w:rtl/>
        </w:rPr>
        <w:t>،</w:t>
      </w:r>
      <w:r w:rsidRPr="00223416">
        <w:rPr>
          <w:rFonts w:eastAsia="Times New Roman" w:cs="Traditional Arabic"/>
          <w:sz w:val="36"/>
          <w:szCs w:val="36"/>
          <w:rtl/>
        </w:rPr>
        <w:t xml:space="preserve"> لأنه لا يمكن أن تفهم الشريعة إلا على الوجه الذي فهمه بها الصحابة، الذين شهدوا التنزيل، وسمعوا من النبي ﷺ مباشرة ومشافهة.  </w:t>
      </w:r>
    </w:p>
    <w:p w14:paraId="5CD3D544" w14:textId="77777777" w:rsidR="00A26E2C" w:rsidRPr="00223416" w:rsidRDefault="00A26E2C" w:rsidP="00A26E2C">
      <w:pPr>
        <w:bidi/>
        <w:rPr>
          <w:rFonts w:eastAsia="Times New Roman" w:cs="Traditional Arabic"/>
          <w:sz w:val="36"/>
          <w:szCs w:val="36"/>
          <w:rtl/>
        </w:rPr>
      </w:pPr>
      <w:r w:rsidRPr="00223416">
        <w:rPr>
          <w:rFonts w:eastAsia="Times New Roman" w:cs="Traditional Arabic"/>
          <w:sz w:val="36"/>
          <w:szCs w:val="36"/>
          <w:rtl/>
        </w:rPr>
        <w:t xml:space="preserve">فالإمام الشافعي لما صنَّف في أصول الفقه، إنما أراد بذلك أن يدوِّن القواعد التي سار عليها الصحابة والتابعون في فهم الشريعة، هذه القواعد غير قابلة للتجديد، بمعنى، هل يمكن أن نقول والله كان العرب الأوائل يجعلون الفاعل مرفوعًا، لكن المناسب للعصر الحاضر أن نجعل الفاعل مجرورًا أو منصوبًا؟  </w:t>
      </w:r>
    </w:p>
    <w:p w14:paraId="45A97116" w14:textId="77777777" w:rsidR="00A26E2C" w:rsidRPr="00223416" w:rsidRDefault="00A26E2C" w:rsidP="00A26E2C">
      <w:pPr>
        <w:bidi/>
        <w:contextualSpacing/>
        <w:rPr>
          <w:rFonts w:eastAsia="Times New Roman" w:cs="Traditional Arabic"/>
          <w:sz w:val="36"/>
          <w:szCs w:val="36"/>
          <w:rtl/>
        </w:rPr>
      </w:pPr>
      <w:r>
        <w:rPr>
          <w:rFonts w:eastAsia="Times New Roman" w:cs="Traditional Arabic" w:hint="cs"/>
          <w:sz w:val="36"/>
          <w:szCs w:val="36"/>
          <w:rtl/>
        </w:rPr>
        <w:t>ه</w:t>
      </w:r>
      <w:r w:rsidRPr="00223416">
        <w:rPr>
          <w:rFonts w:eastAsia="Times New Roman" w:cs="Traditional Arabic"/>
          <w:sz w:val="36"/>
          <w:szCs w:val="36"/>
          <w:rtl/>
        </w:rPr>
        <w:t xml:space="preserve">ذا أمر لا يقبل التجديد أبدًا، كذلك قواعد فهم الشريعة لا تقبل التجديد.  </w:t>
      </w:r>
    </w:p>
    <w:p w14:paraId="10643B9A" w14:textId="77777777" w:rsidR="00A26E2C" w:rsidRPr="00223416" w:rsidRDefault="00A26E2C" w:rsidP="00A26E2C">
      <w:pPr>
        <w:bidi/>
        <w:rPr>
          <w:rFonts w:eastAsia="Times New Roman" w:cs="Traditional Arabic"/>
          <w:sz w:val="36"/>
          <w:szCs w:val="36"/>
          <w:rtl/>
        </w:rPr>
      </w:pPr>
      <w:r w:rsidRPr="00223416">
        <w:rPr>
          <w:rFonts w:eastAsia="Times New Roman" w:cs="Traditional Arabic"/>
          <w:sz w:val="36"/>
          <w:szCs w:val="36"/>
          <w:rtl/>
        </w:rPr>
        <w:t xml:space="preserve">الصحابة والسلف كانوا يفهمون من الأمر الوجوب، ولكننا في العصر اليوم الناس ضعفت هممهم، ويعني تكاسلوا فيحتاج أن نعيد النظر في قضية الأمر ونجعل الأمر للاستحباب، فتكون الصلوات الخمس بدلًا من كونها...لأنه، أي تأثير يمس أصول الفقه سيمس مباشرة الفروع الفقهية، مباشرة سينتقل أثره إلى الفقه، فيقول لك: والله يا أخي، الأمر يقتضي الوجوب، هذه قاعدة صحيحة سار عليها السلف جيلًا بعد جيل، </w:t>
      </w:r>
      <w:r w:rsidRPr="00223416">
        <w:rPr>
          <w:rFonts w:eastAsia="Times New Roman" w:cs="Traditional Arabic"/>
          <w:sz w:val="36"/>
          <w:szCs w:val="36"/>
          <w:rtl/>
        </w:rPr>
        <w:lastRenderedPageBreak/>
        <w:t>ولكن عصرنا الحاضر يقتضي أن نجدد، فنجعل الأمر للاستحباب، أو للإباحة، والنهي بدل أن يكون نهيًا للتحريم، نقول النهي للكراهة، واللفظ العام يشمل جميع الصور، نقول: اللفظ العام لا يشمل جميع الصور، وإنما يدخل فيه من الصور ما تراه أنت مناسبًا للدخول، أو ما تقتضي المصلحة أن يدخل.</w:t>
      </w:r>
    </w:p>
    <w:p w14:paraId="704F37EB" w14:textId="77777777" w:rsidR="00A26E2C" w:rsidRPr="00223416" w:rsidRDefault="00A26E2C" w:rsidP="00A26E2C">
      <w:pPr>
        <w:bidi/>
        <w:rPr>
          <w:rFonts w:eastAsia="Times New Roman" w:cs="Traditional Arabic"/>
          <w:sz w:val="36"/>
          <w:szCs w:val="36"/>
          <w:rtl/>
        </w:rPr>
      </w:pPr>
      <w:r w:rsidRPr="00223416">
        <w:rPr>
          <w:rFonts w:eastAsia="Times New Roman" w:cs="Traditional Arabic"/>
          <w:sz w:val="36"/>
          <w:szCs w:val="36"/>
          <w:rtl/>
        </w:rPr>
        <w:t xml:space="preserve">الكتاب والسنة هما أول الأدلة، نقول: لا، نجعل أول الأدلة هو المصلحة، فننظر أولًا في المصلحة، ثم بعد ذلك ننظر في الكتاب والسنة، فما كان منها معضدًا لما نراه مصلحة أخذنا به، هذه صورة الدعوة إلى التجديد في أصول الفقه، وهذه بلا شك دعوة مرفوضة تمام الرفض، ولا شك أنها هدم للشريعة، فهم بدل أن يأتوا ويتتبعوا الفروع الفقهية، يقول لك: يعني بدلًا من أن يأتي إليك ويقول لك: والله الزنا مكروه، لا، يقول لك: خلينا أصلًا القاعدة من الأصل، وكل الفروع بعد ذلك عليها تنتقض، ولا شك أن هذه دعوة فاسدة، وهي دعوة من الدعوات الهدامة.  </w:t>
      </w:r>
    </w:p>
    <w:p w14:paraId="2A211C52" w14:textId="77777777" w:rsidR="00A26E2C" w:rsidRPr="00223416" w:rsidRDefault="00A26E2C" w:rsidP="00A26E2C">
      <w:pPr>
        <w:bidi/>
        <w:rPr>
          <w:rFonts w:eastAsia="Times New Roman" w:cs="Traditional Arabic"/>
          <w:sz w:val="36"/>
          <w:szCs w:val="36"/>
          <w:rtl/>
        </w:rPr>
      </w:pPr>
      <w:r w:rsidRPr="00223416">
        <w:rPr>
          <w:rFonts w:eastAsia="Times New Roman" w:cs="Traditional Arabic"/>
          <w:sz w:val="36"/>
          <w:szCs w:val="36"/>
          <w:rtl/>
        </w:rPr>
        <w:t>ولكن الذين ظهر منهم التجديد في أصول الفقه ليسوا على رتبة واحدة، فهناك تجديد محمود؛ بمعنى التجديد في طريقة العرض، وفي طريقة التصنيف، وعدد من أهل العلم جددوا في طريقة عرض أصول الفقه، وفي طريقة الكتابة.</w:t>
      </w:r>
    </w:p>
    <w:p w14:paraId="534849A2" w14:textId="77777777" w:rsidR="00A26E2C" w:rsidRPr="00223416" w:rsidRDefault="00A26E2C" w:rsidP="00A26E2C">
      <w:pPr>
        <w:bidi/>
        <w:rPr>
          <w:rFonts w:eastAsia="Times New Roman" w:cs="Traditional Arabic"/>
          <w:sz w:val="36"/>
          <w:szCs w:val="36"/>
          <w:rtl/>
        </w:rPr>
      </w:pPr>
      <w:r w:rsidRPr="00223416">
        <w:rPr>
          <w:rFonts w:eastAsia="Times New Roman" w:cs="Traditional Arabic"/>
          <w:sz w:val="36"/>
          <w:szCs w:val="36"/>
          <w:rtl/>
        </w:rPr>
        <w:t>تعرفون كان عندنا طريقة الشافعية وطريقة الحنفية، جاء من العلماء من جدد فجمع بين الطريقتين في كتاب واحد، هذا تجديد ما فيه إشكال، إنما نتكلم عن التجديد الذي يمس قواعد الشريعة، قواعد فهم الشريعة.</w:t>
      </w:r>
    </w:p>
    <w:p w14:paraId="173DAF82" w14:textId="77777777" w:rsidR="00A26E2C" w:rsidRPr="00223416" w:rsidRDefault="00A26E2C" w:rsidP="00A26E2C">
      <w:pPr>
        <w:bidi/>
        <w:rPr>
          <w:rFonts w:eastAsia="Times New Roman" w:cs="Traditional Arabic"/>
          <w:sz w:val="36"/>
          <w:szCs w:val="36"/>
          <w:rtl/>
        </w:rPr>
      </w:pPr>
      <w:r w:rsidRPr="00223416">
        <w:rPr>
          <w:rFonts w:eastAsia="Times New Roman" w:cs="Traditional Arabic"/>
          <w:sz w:val="36"/>
          <w:szCs w:val="36"/>
          <w:rtl/>
        </w:rPr>
        <w:t xml:space="preserve">نأتي إلى الإجماع، الإجماع حُجَّة، قاعدة من قواعد أصول الفقه، فيأتي يقول لك: لا، الإجماع ليس بحُجَّة، ونعيد النظر في كل مسألة من الصفر، ولا شك في خطورة هذه المسألة.  </w:t>
      </w:r>
    </w:p>
    <w:p w14:paraId="3482D808" w14:textId="77777777" w:rsidR="00A26E2C" w:rsidRPr="00223416" w:rsidRDefault="00A26E2C" w:rsidP="00A26E2C">
      <w:pPr>
        <w:bidi/>
        <w:rPr>
          <w:rFonts w:eastAsia="Times New Roman" w:cs="Traditional Arabic"/>
          <w:sz w:val="36"/>
          <w:szCs w:val="36"/>
          <w:rtl/>
        </w:rPr>
      </w:pPr>
      <w:r w:rsidRPr="00223416">
        <w:rPr>
          <w:rFonts w:eastAsia="Times New Roman" w:cs="Traditional Arabic"/>
          <w:sz w:val="36"/>
          <w:szCs w:val="36"/>
          <w:rtl/>
        </w:rPr>
        <w:t xml:space="preserve">هناك عدة أنماط من الدعوات التي تتعلق بالتجديد في أصول الفقه، منهم من سمَّى نفسه مثلًا بالعقلانيين، ومنهم من سمَّوا أنفسهم بالتنويريين، ومنهم من سمَّوا أنفسهم بالليبراليين وغير ذلك من الأسماء، تعدَّدت الأسباب والموت واحد.  </w:t>
      </w:r>
    </w:p>
    <w:p w14:paraId="1AA68187" w14:textId="77777777" w:rsidR="00A26E2C" w:rsidRPr="00223416" w:rsidRDefault="00A26E2C" w:rsidP="00A26E2C">
      <w:pPr>
        <w:bidi/>
        <w:rPr>
          <w:rFonts w:eastAsia="Times New Roman" w:cs="Traditional Arabic"/>
          <w:sz w:val="36"/>
          <w:szCs w:val="36"/>
          <w:rtl/>
        </w:rPr>
      </w:pPr>
    </w:p>
    <w:p w14:paraId="00C3CAA0" w14:textId="77777777" w:rsidR="00A26E2C" w:rsidRPr="00223416" w:rsidRDefault="00A26E2C" w:rsidP="00A26E2C">
      <w:pPr>
        <w:pStyle w:val="aff4"/>
        <w:rPr>
          <w:rtl/>
        </w:rPr>
      </w:pPr>
      <w:bookmarkStart w:id="8" w:name="_Toc187986362"/>
      <w:bookmarkStart w:id="9" w:name="_Toc188875027"/>
      <w:r w:rsidRPr="00223416">
        <w:rPr>
          <w:rtl/>
        </w:rPr>
        <w:lastRenderedPageBreak/>
        <w:t>دعوى الاكتفاء بعلم مقاصد الشريعة:</w:t>
      </w:r>
      <w:bookmarkEnd w:id="8"/>
      <w:bookmarkEnd w:id="9"/>
      <w:r w:rsidRPr="00223416">
        <w:rPr>
          <w:rtl/>
        </w:rPr>
        <w:t xml:space="preserve"> </w:t>
      </w:r>
    </w:p>
    <w:p w14:paraId="7241008A" w14:textId="77777777" w:rsidR="00A26E2C" w:rsidRPr="00223416" w:rsidRDefault="00A26E2C" w:rsidP="00A26E2C">
      <w:pPr>
        <w:bidi/>
        <w:rPr>
          <w:rFonts w:eastAsia="Times New Roman" w:cs="Traditional Arabic"/>
          <w:sz w:val="36"/>
          <w:szCs w:val="36"/>
          <w:rtl/>
        </w:rPr>
      </w:pPr>
      <w:r w:rsidRPr="00223416">
        <w:rPr>
          <w:rFonts w:eastAsia="Times New Roman" w:cs="Traditional Arabic"/>
          <w:sz w:val="36"/>
          <w:szCs w:val="36"/>
          <w:rtl/>
        </w:rPr>
        <w:t xml:space="preserve">ومن الدعوات التي حصل منها شيء من الإشكال في قضية أصول الفقه والتجديد في أصول الفقه، ما يتعلق بالدعوة إلى جعل علم مقاصد الشريعة هو العلم الحاكم على الاجتهاد والاستنباط، وأنه ليس هناك حاجة كبيرة إلى علم أصول الفقه، وأن علم مقاصد الشريعة علم يغني عن علم أصول الفقه.  </w:t>
      </w:r>
    </w:p>
    <w:p w14:paraId="42BE929D" w14:textId="77777777" w:rsidR="00A26E2C" w:rsidRPr="00223416" w:rsidRDefault="00A26E2C" w:rsidP="00A26E2C">
      <w:pPr>
        <w:bidi/>
        <w:rPr>
          <w:rFonts w:eastAsia="Times New Roman" w:cs="Traditional Arabic"/>
          <w:sz w:val="36"/>
          <w:szCs w:val="36"/>
          <w:rtl/>
        </w:rPr>
      </w:pPr>
      <w:r w:rsidRPr="00223416">
        <w:rPr>
          <w:rFonts w:eastAsia="Times New Roman" w:cs="Traditional Arabic"/>
          <w:sz w:val="36"/>
          <w:szCs w:val="36"/>
          <w:rtl/>
        </w:rPr>
        <w:t xml:space="preserve">طبعًا الناس مراتب في هذا، منهم من يطرح مثل هذا الطرح، ويقول: خلاص مقاصد الشريعة؛ لأن مقاصد الشريعة هو العلم الذي تُضبط من خلاله المصالح، لأن مقصد الشريعة هو مصلحة العباد في المعاش والمعاد.  </w:t>
      </w:r>
    </w:p>
    <w:p w14:paraId="240B6661" w14:textId="77777777" w:rsidR="00A26E2C" w:rsidRPr="00223416" w:rsidRDefault="00A26E2C" w:rsidP="00A26E2C">
      <w:pPr>
        <w:bidi/>
        <w:rPr>
          <w:rFonts w:eastAsia="Times New Roman" w:cs="Traditional Arabic"/>
          <w:sz w:val="36"/>
          <w:szCs w:val="36"/>
          <w:rtl/>
        </w:rPr>
      </w:pPr>
      <w:r w:rsidRPr="00223416">
        <w:rPr>
          <w:rFonts w:eastAsia="Times New Roman" w:cs="Traditional Arabic"/>
          <w:sz w:val="36"/>
          <w:szCs w:val="36"/>
          <w:rtl/>
        </w:rPr>
        <w:t xml:space="preserve">إذاً، هو يتكلم عن ماذا؟ </w:t>
      </w:r>
    </w:p>
    <w:p w14:paraId="64636CCE" w14:textId="77777777" w:rsidR="00A26E2C" w:rsidRPr="00223416" w:rsidRDefault="00A26E2C" w:rsidP="00A26E2C">
      <w:pPr>
        <w:bidi/>
        <w:contextualSpacing/>
        <w:rPr>
          <w:rFonts w:eastAsia="Times New Roman" w:cs="Traditional Arabic"/>
          <w:sz w:val="36"/>
          <w:szCs w:val="36"/>
          <w:rtl/>
        </w:rPr>
      </w:pPr>
      <w:r w:rsidRPr="00223416">
        <w:rPr>
          <w:rFonts w:eastAsia="Times New Roman" w:cs="Traditional Arabic"/>
          <w:sz w:val="36"/>
          <w:szCs w:val="36"/>
          <w:rtl/>
        </w:rPr>
        <w:t xml:space="preserve">المصالح، فيأتي ويقول لك: ما نحتاج علم أصول الفقه هذا الذي يتعلق بالكتاب والسنة والإجماع والقياس، نحتاج علم مقاصد الشريعة، الذي يتعلق بضبط المصالح.  </w:t>
      </w:r>
    </w:p>
    <w:p w14:paraId="5552054F" w14:textId="77777777" w:rsidR="00A26E2C" w:rsidRPr="00223416" w:rsidRDefault="00A26E2C" w:rsidP="00A26E2C">
      <w:pPr>
        <w:bidi/>
        <w:rPr>
          <w:rFonts w:eastAsia="Times New Roman" w:cs="Traditional Arabic"/>
          <w:sz w:val="36"/>
          <w:szCs w:val="36"/>
          <w:rtl/>
        </w:rPr>
      </w:pPr>
      <w:r w:rsidRPr="00223416">
        <w:rPr>
          <w:rFonts w:eastAsia="Times New Roman" w:cs="Traditional Arabic"/>
          <w:sz w:val="36"/>
          <w:szCs w:val="36"/>
          <w:rtl/>
        </w:rPr>
        <w:t xml:space="preserve">هناك من تكون دعوته أخف من ذلك، فهو لا يدَّعي أن علم مقاصد الشريعة يغني بالكلية عن علم أصول الفقه، ولكنه ربما يُضخِّم فيه.  </w:t>
      </w:r>
    </w:p>
    <w:p w14:paraId="46A285CF" w14:textId="77777777" w:rsidR="00A26E2C" w:rsidRPr="00223416" w:rsidRDefault="00A26E2C" w:rsidP="00A26E2C">
      <w:pPr>
        <w:bidi/>
        <w:rPr>
          <w:rFonts w:eastAsia="Times New Roman" w:cs="Traditional Arabic"/>
          <w:sz w:val="36"/>
          <w:szCs w:val="36"/>
          <w:rtl/>
        </w:rPr>
      </w:pPr>
      <w:r w:rsidRPr="00223416">
        <w:rPr>
          <w:rFonts w:eastAsia="Times New Roman" w:cs="Traditional Arabic"/>
          <w:sz w:val="36"/>
          <w:szCs w:val="36"/>
          <w:rtl/>
        </w:rPr>
        <w:t xml:space="preserve">ومن الأشياء التي استدلوا بها على ذلك، أنهم حاولوا، أعني أصحاب المدرسة </w:t>
      </w:r>
      <w:proofErr w:type="spellStart"/>
      <w:r w:rsidRPr="00223416">
        <w:rPr>
          <w:rFonts w:eastAsia="Times New Roman" w:cs="Traditional Arabic"/>
          <w:sz w:val="36"/>
          <w:szCs w:val="36"/>
          <w:rtl/>
        </w:rPr>
        <w:t>المقاصدية</w:t>
      </w:r>
      <w:proofErr w:type="spellEnd"/>
      <w:r w:rsidRPr="00223416">
        <w:rPr>
          <w:rFonts w:eastAsia="Times New Roman" w:cs="Traditional Arabic"/>
          <w:sz w:val="36"/>
          <w:szCs w:val="36"/>
          <w:rtl/>
        </w:rPr>
        <w:t xml:space="preserve"> المعاصرة، أن </w:t>
      </w:r>
      <w:proofErr w:type="spellStart"/>
      <w:r w:rsidRPr="00223416">
        <w:rPr>
          <w:rFonts w:eastAsia="Times New Roman" w:cs="Traditional Arabic"/>
          <w:sz w:val="36"/>
          <w:szCs w:val="36"/>
          <w:rtl/>
        </w:rPr>
        <w:t>يستثمروا</w:t>
      </w:r>
      <w:proofErr w:type="spellEnd"/>
      <w:r w:rsidRPr="00223416">
        <w:rPr>
          <w:rFonts w:eastAsia="Times New Roman" w:cs="Traditional Arabic"/>
          <w:sz w:val="36"/>
          <w:szCs w:val="36"/>
          <w:rtl/>
        </w:rPr>
        <w:t xml:space="preserve"> كتابات الشاطبي -رحمه الله تعالى- في ذلك، تعلمون أن الإمام الشاطبي -رحمه الله- هو من أوائل من أبرز مقاصد الشريعة.  </w:t>
      </w:r>
    </w:p>
    <w:p w14:paraId="63F4356E" w14:textId="77777777" w:rsidR="00A26E2C" w:rsidRPr="00223416" w:rsidRDefault="00A26E2C" w:rsidP="00A26E2C">
      <w:pPr>
        <w:bidi/>
        <w:rPr>
          <w:rFonts w:eastAsia="Times New Roman" w:cs="Traditional Arabic"/>
          <w:sz w:val="36"/>
          <w:szCs w:val="36"/>
          <w:rtl/>
        </w:rPr>
      </w:pPr>
      <w:r w:rsidRPr="00223416">
        <w:rPr>
          <w:rFonts w:eastAsia="Times New Roman" w:cs="Traditional Arabic"/>
          <w:sz w:val="36"/>
          <w:szCs w:val="36"/>
          <w:rtl/>
        </w:rPr>
        <w:t xml:space="preserve">وأنا أحب أن أُنبِّه هنا إلى أنه على مر ثلاثة عشر قرنًا، لا يُعرف في مدونات الإسلام أن هناك علمًا مستقلًا اسمه علم مقاصد الشريعة أبدًا، يعني لا يوجد علم اسمه علم مقاصد الشريعة إلى ما قبل مئة سنة، فلا يمكن أن تجد في ترجمة عالم من العلماء يقولون: كان -رحمه الله- فقيهًا أصوليًّا </w:t>
      </w:r>
      <w:proofErr w:type="spellStart"/>
      <w:r w:rsidRPr="00223416">
        <w:rPr>
          <w:rFonts w:eastAsia="Times New Roman" w:cs="Traditional Arabic"/>
          <w:sz w:val="36"/>
          <w:szCs w:val="36"/>
          <w:rtl/>
        </w:rPr>
        <w:t>مقاصديًّا</w:t>
      </w:r>
      <w:proofErr w:type="spellEnd"/>
      <w:r w:rsidRPr="00223416">
        <w:rPr>
          <w:rFonts w:eastAsia="Times New Roman" w:cs="Traditional Arabic"/>
          <w:sz w:val="36"/>
          <w:szCs w:val="36"/>
          <w:rtl/>
        </w:rPr>
        <w:t xml:space="preserve">، ما راح تجد هذا، فإفراد مقاصد الشريعة وجعلها علمًا مستقلًا، هذا أمر حدث في الأزمنة المتأخرة، ليس قبل مئة سنة من الآن.  </w:t>
      </w:r>
    </w:p>
    <w:p w14:paraId="2AB2B7FF" w14:textId="77777777" w:rsidR="00A26E2C" w:rsidRPr="00223416" w:rsidRDefault="00A26E2C" w:rsidP="00A26E2C">
      <w:pPr>
        <w:bidi/>
        <w:rPr>
          <w:rFonts w:eastAsia="Times New Roman" w:cs="Traditional Arabic"/>
          <w:sz w:val="36"/>
          <w:szCs w:val="36"/>
          <w:rtl/>
        </w:rPr>
      </w:pPr>
      <w:r w:rsidRPr="00223416">
        <w:rPr>
          <w:rFonts w:eastAsia="Times New Roman" w:cs="Traditional Arabic"/>
          <w:sz w:val="36"/>
          <w:szCs w:val="36"/>
          <w:rtl/>
        </w:rPr>
        <w:t xml:space="preserve">طيب قد يقول قائل: لا مُشاحة في الاصطلاح، نعم، لا مشاحة في الاصطلاح، فكون العلم أو كون المبحث الذي يتعلق بمقاصد الشريعة يُفرد بعلم مستقل وبكتب مستقلة، هذا أمر لا إشكال فيه، وقد أفرده </w:t>
      </w:r>
      <w:r w:rsidRPr="00223416">
        <w:rPr>
          <w:rFonts w:eastAsia="Times New Roman" w:cs="Traditional Arabic"/>
          <w:sz w:val="36"/>
          <w:szCs w:val="36"/>
          <w:rtl/>
        </w:rPr>
        <w:lastRenderedPageBreak/>
        <w:t xml:space="preserve">بعض المتقدمين، يعني مثلًا العز بن عبد السلام صنَّف كتابًا يركز على قضية المصلحة ومراتب المصالح وما إلى ذلك، وله في ذلك كتاب "القواعد الكبرى" و"القواعد الصغرى" ولكن أين يقع الإشكال؟  </w:t>
      </w:r>
    </w:p>
    <w:p w14:paraId="25496EDB" w14:textId="77777777" w:rsidR="00A26E2C" w:rsidRPr="00223416" w:rsidRDefault="00A26E2C" w:rsidP="00A26E2C">
      <w:pPr>
        <w:bidi/>
        <w:contextualSpacing/>
        <w:rPr>
          <w:rFonts w:eastAsia="Times New Roman" w:cs="Traditional Arabic"/>
          <w:sz w:val="36"/>
          <w:szCs w:val="36"/>
          <w:rtl/>
        </w:rPr>
      </w:pPr>
      <w:r w:rsidRPr="00223416">
        <w:rPr>
          <w:rFonts w:eastAsia="Times New Roman" w:cs="Traditional Arabic"/>
          <w:sz w:val="36"/>
          <w:szCs w:val="36"/>
          <w:rtl/>
        </w:rPr>
        <w:t xml:space="preserve">الإشكال يقع حينما يُفرد هذا العلم استقلالاً ثم يُدرَّس لغير المتخصصين، ويُدعى أن هذا هو الأداة التي تؤهِّل للاجتهاد، وبعضهم يستدل في ذلك بكلام للإمام الشاطبي.  </w:t>
      </w:r>
    </w:p>
    <w:p w14:paraId="0D2E8A66" w14:textId="77777777" w:rsidR="00A26E2C" w:rsidRPr="00223416" w:rsidRDefault="00A26E2C" w:rsidP="00A26E2C">
      <w:pPr>
        <w:bidi/>
        <w:rPr>
          <w:rFonts w:eastAsia="Times New Roman" w:cs="Traditional Arabic"/>
          <w:sz w:val="36"/>
          <w:szCs w:val="36"/>
          <w:rtl/>
        </w:rPr>
      </w:pPr>
      <w:r w:rsidRPr="00223416">
        <w:rPr>
          <w:rFonts w:eastAsia="Times New Roman" w:cs="Traditional Arabic"/>
          <w:sz w:val="36"/>
          <w:szCs w:val="36"/>
          <w:rtl/>
        </w:rPr>
        <w:t xml:space="preserve">الإمام الشاطبي -رحمه الله تعالى- في "الموافقات" قال: </w:t>
      </w:r>
    </w:p>
    <w:p w14:paraId="4D801F6E" w14:textId="77777777" w:rsidR="00A26E2C" w:rsidRPr="00223416" w:rsidRDefault="00A26E2C" w:rsidP="00A26E2C">
      <w:pPr>
        <w:bidi/>
        <w:spacing w:after="0"/>
        <w:rPr>
          <w:rFonts w:eastAsia="Times New Roman" w:cs="Traditional Arabic"/>
          <w:color w:val="4F6228"/>
          <w:sz w:val="36"/>
          <w:szCs w:val="36"/>
          <w:rtl/>
        </w:rPr>
      </w:pPr>
      <w:r w:rsidRPr="00223416">
        <w:rPr>
          <w:rFonts w:eastAsia="Times New Roman" w:cs="Traditional Arabic"/>
          <w:color w:val="4F6228"/>
          <w:sz w:val="36"/>
          <w:szCs w:val="36"/>
          <w:rtl/>
        </w:rPr>
        <w:t xml:space="preserve">(إن الإنسان يُشترط ليكون مجتهدًا شرطان:  </w:t>
      </w:r>
    </w:p>
    <w:p w14:paraId="47429787" w14:textId="77777777" w:rsidR="00A26E2C" w:rsidRPr="00223416" w:rsidRDefault="00A26E2C" w:rsidP="00A26E2C">
      <w:pPr>
        <w:bidi/>
        <w:spacing w:after="0"/>
        <w:rPr>
          <w:rFonts w:eastAsia="Times New Roman" w:cs="Traditional Arabic"/>
          <w:color w:val="4F6228"/>
          <w:sz w:val="36"/>
          <w:szCs w:val="36"/>
          <w:rtl/>
        </w:rPr>
      </w:pPr>
      <w:r w:rsidRPr="00223416">
        <w:rPr>
          <w:rFonts w:eastAsia="Times New Roman" w:cs="Traditional Arabic"/>
          <w:color w:val="4F6228"/>
          <w:sz w:val="36"/>
          <w:szCs w:val="36"/>
          <w:rtl/>
        </w:rPr>
        <w:t xml:space="preserve">الشرط الأول: هو العلم باللغة العربية،  </w:t>
      </w:r>
    </w:p>
    <w:p w14:paraId="60BBE457" w14:textId="77777777" w:rsidR="00A26E2C" w:rsidRPr="00223416" w:rsidRDefault="00A26E2C" w:rsidP="00A26E2C">
      <w:pPr>
        <w:bidi/>
        <w:spacing w:after="0"/>
        <w:rPr>
          <w:rFonts w:eastAsia="Times New Roman" w:cs="Traditional Arabic"/>
          <w:color w:val="275317"/>
          <w:sz w:val="36"/>
          <w:szCs w:val="36"/>
          <w:rtl/>
        </w:rPr>
      </w:pPr>
      <w:r w:rsidRPr="00223416">
        <w:rPr>
          <w:rFonts w:eastAsia="Times New Roman" w:cs="Traditional Arabic"/>
          <w:color w:val="4F6228"/>
          <w:sz w:val="36"/>
          <w:szCs w:val="36"/>
          <w:rtl/>
        </w:rPr>
        <w:t>والشرط الثاني: العلم بمقاصد الشريعة)</w:t>
      </w:r>
      <w:r w:rsidRPr="00223416">
        <w:rPr>
          <w:rFonts w:eastAsia="Times New Roman" w:cs="Traditional Arabic"/>
          <w:color w:val="275317"/>
          <w:sz w:val="36"/>
          <w:szCs w:val="36"/>
          <w:rtl/>
        </w:rPr>
        <w:t>،</w:t>
      </w:r>
      <w:r w:rsidRPr="00223416">
        <w:rPr>
          <w:rFonts w:eastAsia="Times New Roman" w:cs="Traditional Arabic"/>
          <w:sz w:val="36"/>
          <w:szCs w:val="36"/>
          <w:rtl/>
        </w:rPr>
        <w:t xml:space="preserve"> ولم يقصد -رحمه الله تعالى- العلم بمقاصد الشريعة بمعنى ما يُسمى اليوم بعلم مقاصد الشريعة أبدًا، لأنه حتى في نفس كلامه هذا قال: </w:t>
      </w:r>
      <w:r w:rsidRPr="00223416">
        <w:rPr>
          <w:rFonts w:eastAsia="Times New Roman" w:cs="Traditional Arabic"/>
          <w:color w:val="4F6228"/>
          <w:sz w:val="36"/>
          <w:szCs w:val="36"/>
          <w:rtl/>
        </w:rPr>
        <w:t>(كمعرفة العموم والخصوص، والأمر والنهي)</w:t>
      </w:r>
      <w:r w:rsidRPr="00223416">
        <w:rPr>
          <w:rFonts w:eastAsia="Times New Roman" w:cs="Traditional Arabic"/>
          <w:color w:val="275317"/>
          <w:sz w:val="36"/>
          <w:szCs w:val="36"/>
          <w:rtl/>
        </w:rPr>
        <w:t xml:space="preserve">.  </w:t>
      </w:r>
    </w:p>
    <w:p w14:paraId="2333D6B1" w14:textId="77777777" w:rsidR="00A26E2C" w:rsidRPr="00223416" w:rsidRDefault="00A26E2C" w:rsidP="00A26E2C">
      <w:pPr>
        <w:bidi/>
        <w:rPr>
          <w:rFonts w:eastAsia="Times New Roman" w:cs="Traditional Arabic"/>
          <w:sz w:val="36"/>
          <w:szCs w:val="36"/>
          <w:rtl/>
        </w:rPr>
      </w:pPr>
      <w:r w:rsidRPr="00223416">
        <w:rPr>
          <w:rFonts w:eastAsia="Times New Roman" w:cs="Traditional Arabic"/>
          <w:sz w:val="36"/>
          <w:szCs w:val="36"/>
          <w:rtl/>
        </w:rPr>
        <w:t xml:space="preserve">المقصود بمعرفة مقاصد الشريعة أن الإنسان يحتاج أن يعرف الحقائق اللغوية، ويحتاج أن يعرف لسان العرب، ويحتاج أن يعرف مقاصد الشرع ولسان الشرع واصطلاحات الشرع، فلا يكفيه معرفته باللغة العربية، الإنسان إذا درس اللغة العربية، هل يتحصَّل له من دراسته للغة العربية معرفة أن مقصد الأمر هو الوجوب؟ </w:t>
      </w:r>
    </w:p>
    <w:p w14:paraId="16C00C29" w14:textId="77777777" w:rsidR="00A26E2C" w:rsidRPr="00223416" w:rsidRDefault="00A26E2C" w:rsidP="00A26E2C">
      <w:pPr>
        <w:bidi/>
        <w:contextualSpacing/>
        <w:rPr>
          <w:rFonts w:eastAsia="Times New Roman" w:cs="Traditional Arabic"/>
          <w:sz w:val="36"/>
          <w:szCs w:val="36"/>
          <w:rtl/>
        </w:rPr>
      </w:pPr>
      <w:r w:rsidRPr="00223416">
        <w:rPr>
          <w:rFonts w:eastAsia="Times New Roman" w:cs="Traditional Arabic"/>
          <w:sz w:val="36"/>
          <w:szCs w:val="36"/>
          <w:rtl/>
        </w:rPr>
        <w:t xml:space="preserve">لا يحصل ذلك بمجرد اللغة العربية.  </w:t>
      </w:r>
    </w:p>
    <w:p w14:paraId="609F3BC9" w14:textId="77777777" w:rsidR="00A26E2C" w:rsidRPr="00223416" w:rsidRDefault="00A26E2C" w:rsidP="00A26E2C">
      <w:pPr>
        <w:bidi/>
        <w:rPr>
          <w:rFonts w:eastAsia="Times New Roman" w:cs="Traditional Arabic"/>
          <w:sz w:val="36"/>
          <w:szCs w:val="36"/>
          <w:rtl/>
        </w:rPr>
      </w:pPr>
      <w:r w:rsidRPr="00223416">
        <w:rPr>
          <w:rFonts w:eastAsia="Times New Roman" w:cs="Traditional Arabic"/>
          <w:sz w:val="36"/>
          <w:szCs w:val="36"/>
          <w:rtl/>
        </w:rPr>
        <w:t xml:space="preserve">إذًا من مقاصد الشرع إرادة الوجوب من صيغة الأمر، من مقاصد الشرع إرادة الاستغراق للأفراد من صيغة العموم، إرادة التحريم من صيغة النهي وهكذا، يعني باختصار، مقاصد الشريعة في كلام الإمام الشاطبي: هي علم أصول الفقه بجميع أبوابه.  </w:t>
      </w:r>
    </w:p>
    <w:p w14:paraId="57C58561" w14:textId="77777777" w:rsidR="00A26E2C" w:rsidRPr="00223416" w:rsidRDefault="00A26E2C" w:rsidP="00A26E2C">
      <w:pPr>
        <w:bidi/>
        <w:rPr>
          <w:rFonts w:eastAsia="Times New Roman" w:cs="Traditional Arabic"/>
          <w:sz w:val="36"/>
          <w:szCs w:val="36"/>
          <w:rtl/>
        </w:rPr>
      </w:pPr>
      <w:r w:rsidRPr="00223416">
        <w:rPr>
          <w:rFonts w:eastAsia="Times New Roman" w:cs="Traditional Arabic"/>
          <w:sz w:val="36"/>
          <w:szCs w:val="36"/>
          <w:rtl/>
        </w:rPr>
        <w:t xml:space="preserve">جاء اليوم من أفرد ذلك وأبرز هذا، وقال إن الشاطبي يقول: يكفي لتحصيل الاجتهاد معرفة مقاصد الشريعة، ويسمونه اجتهادًا </w:t>
      </w:r>
      <w:proofErr w:type="spellStart"/>
      <w:r w:rsidRPr="00223416">
        <w:rPr>
          <w:rFonts w:eastAsia="Times New Roman" w:cs="Traditional Arabic"/>
          <w:sz w:val="36"/>
          <w:szCs w:val="36"/>
          <w:rtl/>
        </w:rPr>
        <w:t>مقاصديًّا</w:t>
      </w:r>
      <w:proofErr w:type="spellEnd"/>
      <w:r w:rsidRPr="00223416">
        <w:rPr>
          <w:rFonts w:eastAsia="Times New Roman" w:cs="Traditional Arabic"/>
          <w:sz w:val="36"/>
          <w:szCs w:val="36"/>
          <w:rtl/>
        </w:rPr>
        <w:t xml:space="preserve">، كأنَّه عندنا اجتهاد مقاصدي واجتهاد آخر غير مقاصدي.  </w:t>
      </w:r>
    </w:p>
    <w:p w14:paraId="4F9AC1A4" w14:textId="77777777" w:rsidR="00A26E2C" w:rsidRPr="00223416" w:rsidRDefault="00A26E2C" w:rsidP="00A26E2C">
      <w:pPr>
        <w:bidi/>
        <w:rPr>
          <w:rFonts w:eastAsia="Times New Roman" w:cs="Traditional Arabic"/>
          <w:sz w:val="36"/>
          <w:szCs w:val="36"/>
          <w:rtl/>
        </w:rPr>
      </w:pPr>
      <w:r w:rsidRPr="00223416">
        <w:rPr>
          <w:rFonts w:eastAsia="Times New Roman" w:cs="Traditional Arabic"/>
          <w:sz w:val="36"/>
          <w:szCs w:val="36"/>
          <w:rtl/>
        </w:rPr>
        <w:lastRenderedPageBreak/>
        <w:t xml:space="preserve">الاجتهاد النصي: هو الاجتهاد الذي تنظر فيه إلى النصوص الشرعية، وهناك اجتهاد آخر، وبعضهم يجعله اجتهادًا فوق ذلك، وهو الاجتهاد </w:t>
      </w:r>
      <w:proofErr w:type="spellStart"/>
      <w:r w:rsidRPr="00223416">
        <w:rPr>
          <w:rFonts w:eastAsia="Times New Roman" w:cs="Traditional Arabic"/>
          <w:sz w:val="36"/>
          <w:szCs w:val="36"/>
          <w:rtl/>
        </w:rPr>
        <w:t>المقاصدي</w:t>
      </w:r>
      <w:proofErr w:type="spellEnd"/>
      <w:r w:rsidRPr="00223416">
        <w:rPr>
          <w:rFonts w:eastAsia="Times New Roman" w:cs="Traditional Arabic"/>
          <w:sz w:val="36"/>
          <w:szCs w:val="36"/>
          <w:rtl/>
        </w:rPr>
        <w:t xml:space="preserve">؛ لا تنظر في حروف النص الشرعي، وإنما تنظر في روح الشريعة ومقاصد الشريعة، ولا شك أنه لا يمكن تحصيل هذا المعنى إلا بالنظر في النصوص الشرعية.  </w:t>
      </w:r>
    </w:p>
    <w:p w14:paraId="7F037D87" w14:textId="77777777" w:rsidR="00A26E2C" w:rsidRPr="00223416" w:rsidRDefault="00A26E2C" w:rsidP="00A26E2C">
      <w:pPr>
        <w:bidi/>
        <w:rPr>
          <w:rFonts w:eastAsia="Times New Roman" w:cs="Traditional Arabic"/>
          <w:sz w:val="36"/>
          <w:szCs w:val="36"/>
          <w:rtl/>
        </w:rPr>
      </w:pPr>
      <w:r w:rsidRPr="00223416">
        <w:rPr>
          <w:rFonts w:eastAsia="Times New Roman" w:cs="Traditional Arabic"/>
          <w:sz w:val="36"/>
          <w:szCs w:val="36"/>
          <w:rtl/>
        </w:rPr>
        <w:t xml:space="preserve"> طيب إذا جئنا وعملنا مقارنة بين الإمام الشاطبي -رحمه الله تعالى- وبين من غلا في قضية المقاصد، المقاصد تركز على ماذا؟ </w:t>
      </w:r>
    </w:p>
    <w:p w14:paraId="43F392C9" w14:textId="77777777" w:rsidR="00A26E2C" w:rsidRPr="00223416" w:rsidRDefault="00A26E2C" w:rsidP="00A26E2C">
      <w:pPr>
        <w:bidi/>
        <w:contextualSpacing/>
        <w:rPr>
          <w:rFonts w:eastAsia="Times New Roman" w:cs="Traditional Arabic"/>
          <w:sz w:val="36"/>
          <w:szCs w:val="36"/>
          <w:rtl/>
        </w:rPr>
      </w:pPr>
      <w:r w:rsidRPr="00223416">
        <w:rPr>
          <w:rFonts w:eastAsia="Times New Roman" w:cs="Traditional Arabic"/>
          <w:sz w:val="36"/>
          <w:szCs w:val="36"/>
          <w:rtl/>
        </w:rPr>
        <w:t xml:space="preserve">المصالح.  </w:t>
      </w:r>
    </w:p>
    <w:p w14:paraId="725314D7" w14:textId="77777777" w:rsidR="00A26E2C" w:rsidRPr="00223416" w:rsidRDefault="00A26E2C" w:rsidP="00A26E2C">
      <w:pPr>
        <w:bidi/>
        <w:rPr>
          <w:rFonts w:eastAsia="Times New Roman" w:cs="Traditional Arabic"/>
          <w:sz w:val="36"/>
          <w:szCs w:val="36"/>
          <w:rtl/>
        </w:rPr>
      </w:pPr>
      <w:r w:rsidRPr="00223416">
        <w:rPr>
          <w:rFonts w:eastAsia="Times New Roman" w:cs="Traditional Arabic"/>
          <w:sz w:val="36"/>
          <w:szCs w:val="36"/>
          <w:rtl/>
        </w:rPr>
        <w:t>طيب، معرفة المصالح أمر يختص به علماء الشريعة، إذا طرحنا الشريعة بالمعنى الدنيوي، يعني عندنا الآن قضية اقتصادية، هل المصلحة أن نتخذ القرار "أ" ونمنع هذه المعاملة، أو المصلحة أن نتخذ القرار "</w:t>
      </w:r>
      <w:proofErr w:type="gramStart"/>
      <w:r w:rsidRPr="00223416">
        <w:rPr>
          <w:rFonts w:eastAsia="Times New Roman" w:cs="Traditional Arabic"/>
          <w:sz w:val="36"/>
          <w:szCs w:val="36"/>
          <w:rtl/>
        </w:rPr>
        <w:t>ب"</w:t>
      </w:r>
      <w:proofErr w:type="gramEnd"/>
      <w:r w:rsidRPr="00223416">
        <w:rPr>
          <w:rFonts w:eastAsia="Times New Roman" w:cs="Traditional Arabic"/>
          <w:sz w:val="36"/>
          <w:szCs w:val="36"/>
          <w:rtl/>
        </w:rPr>
        <w:t xml:space="preserve"> ونسمح بهذه المعاملة؟ هذا أمر يختص به علماء الشريعة.   </w:t>
      </w:r>
    </w:p>
    <w:p w14:paraId="7853648D" w14:textId="77777777" w:rsidR="00A26E2C" w:rsidRPr="00223416" w:rsidRDefault="00A26E2C" w:rsidP="00A26E2C">
      <w:pPr>
        <w:bidi/>
        <w:rPr>
          <w:rFonts w:eastAsia="Times New Roman" w:cs="Traditional Arabic"/>
          <w:sz w:val="36"/>
          <w:szCs w:val="36"/>
          <w:rtl/>
        </w:rPr>
      </w:pPr>
      <w:r w:rsidRPr="00223416">
        <w:rPr>
          <w:rFonts w:eastAsia="Times New Roman" w:cs="Traditional Arabic"/>
          <w:sz w:val="36"/>
          <w:szCs w:val="36"/>
          <w:rtl/>
        </w:rPr>
        <w:t xml:space="preserve">إذا كنا ننظر إلى المصلحة الدنيوية، فهذا أمر لا يختص به علماء الشريعة، بل لا يختص به المسلمون أصلًا، يعني الكفار ألا يدركون مصالحهم الدنيوية؟ يدركون، ولا لا؟ فأن نجعل شرط الاجتهاد هو معرفة المصالح بالمعنى الدنيوي، لا شك أن هذا معناه أن أكثر الكفار يصيرون مجتهدين، عندهم آلة الاجتهاد، وهي معرفة المصالح ورتبه، المتخصص يهودي كان أو نصراني أو ملحد، يستطيع أن يقول لك: والله هذه المصلحة أعلى من هذه، هذه مصلحة جماعة، وهذه مصلحة أمة، وهذه مصلحة فرد، وهذه شيء ضروري، وهذا شيء حاجي، وهذا شيء تكميلي، فهذه رتب المصالح بهذا النمط بالمعنى الدنيوي ليس أمرًا يختص به علماء الشريعة، بل ليس أمرًا يختص به حتى المسلمون.  </w:t>
      </w:r>
    </w:p>
    <w:p w14:paraId="32457D85" w14:textId="77777777" w:rsidR="00A26E2C" w:rsidRPr="00223416" w:rsidRDefault="00A26E2C" w:rsidP="00A26E2C">
      <w:pPr>
        <w:bidi/>
        <w:rPr>
          <w:rFonts w:eastAsia="Times New Roman" w:cs="Traditional Arabic"/>
          <w:sz w:val="36"/>
          <w:szCs w:val="36"/>
          <w:rtl/>
        </w:rPr>
      </w:pPr>
      <w:r w:rsidRPr="00223416">
        <w:rPr>
          <w:rFonts w:eastAsia="Times New Roman" w:cs="Traditional Arabic"/>
          <w:sz w:val="36"/>
          <w:szCs w:val="36"/>
          <w:rtl/>
        </w:rPr>
        <w:t xml:space="preserve">إذا جئنا ونظرنا في كلام الإمام الشاطبي -رحمه الله تعالى- وبالمناسبة، الشاطبي لم يُفرد علمًا اسمه علم مقاصد الشريعة أصلًا حتى يُفسَّر كلامه بهذا، الشاطبي ألَّف كتابه "الموافقات"، وجعل فيه أبواب أصول الفقه، ومن ضمنها باب يسمَّى "كتاب المقاصد"، جزء يعني باب من أبواب كتاب "الموافقات"، وبالمناسبة، الشاطبي له كتابان، كتاب ماذا؟ </w:t>
      </w:r>
    </w:p>
    <w:p w14:paraId="2EED1A61" w14:textId="77777777" w:rsidR="00A26E2C" w:rsidRPr="00223416" w:rsidRDefault="00A26E2C" w:rsidP="00A26E2C">
      <w:pPr>
        <w:bidi/>
        <w:contextualSpacing/>
        <w:rPr>
          <w:rFonts w:eastAsia="Times New Roman" w:cs="Traditional Arabic"/>
          <w:sz w:val="36"/>
          <w:szCs w:val="36"/>
          <w:rtl/>
        </w:rPr>
      </w:pPr>
      <w:r w:rsidRPr="00223416">
        <w:rPr>
          <w:rFonts w:eastAsia="Times New Roman" w:cs="Traditional Arabic"/>
          <w:sz w:val="36"/>
          <w:szCs w:val="36"/>
          <w:rtl/>
        </w:rPr>
        <w:t xml:space="preserve">"الموافقات" وكتاب "الاعتصام".  </w:t>
      </w:r>
    </w:p>
    <w:p w14:paraId="5919C484" w14:textId="77777777" w:rsidR="00A26E2C" w:rsidRPr="00223416" w:rsidRDefault="00A26E2C" w:rsidP="00A26E2C">
      <w:pPr>
        <w:bidi/>
        <w:rPr>
          <w:rFonts w:eastAsia="Times New Roman" w:cs="Traditional Arabic"/>
          <w:sz w:val="36"/>
          <w:szCs w:val="36"/>
          <w:rtl/>
        </w:rPr>
      </w:pPr>
      <w:r w:rsidRPr="00223416">
        <w:rPr>
          <w:rFonts w:eastAsia="Times New Roman" w:cs="Traditional Arabic"/>
          <w:sz w:val="36"/>
          <w:szCs w:val="36"/>
          <w:rtl/>
        </w:rPr>
        <w:lastRenderedPageBreak/>
        <w:t xml:space="preserve">"الاعتصام" هذا يتكلم عن أهمية الاعتصام بالكتاب والسنة والتحذير من البدعة، ولهذا سمَّى بعضهم الذين يركِّزون فقط على كتاب "الموافقات" قال: هؤلاء أنصاف الشاطبي، تعرف عندنا نصف الفقيه، قال: هذا نصف شاطبي، أخذ بجزء من كلام الشاطبي وترك جزءًا، ولا شك أن هذا فيه إشكال.  </w:t>
      </w:r>
    </w:p>
    <w:p w14:paraId="4C94EE85" w14:textId="77777777" w:rsidR="00A26E2C" w:rsidRPr="00223416" w:rsidRDefault="00A26E2C" w:rsidP="00A26E2C">
      <w:pPr>
        <w:bidi/>
        <w:rPr>
          <w:rFonts w:eastAsia="Times New Roman" w:cs="Traditional Arabic"/>
          <w:sz w:val="36"/>
          <w:szCs w:val="36"/>
          <w:rtl/>
        </w:rPr>
      </w:pPr>
      <w:r w:rsidRPr="00223416">
        <w:rPr>
          <w:rFonts w:eastAsia="Times New Roman" w:cs="Traditional Arabic"/>
          <w:sz w:val="36"/>
          <w:szCs w:val="36"/>
          <w:rtl/>
        </w:rPr>
        <w:t xml:space="preserve">طيب الإمام الشاطبي في كتابه "الموافقات" كان يركز كثيرًا على المقاصد الأخروية، المقاصد الأخروية للشريعة التي لا تتمثَّل في المصالح الدنيوية، ولهذا لما ذكر المقصد الشرعي من وضع الشريعة، قال:  </w:t>
      </w:r>
    </w:p>
    <w:p w14:paraId="088F33BE" w14:textId="77777777" w:rsidR="00A26E2C" w:rsidRPr="00223416" w:rsidRDefault="00A26E2C" w:rsidP="00A26E2C">
      <w:pPr>
        <w:bidi/>
        <w:rPr>
          <w:rFonts w:eastAsia="Times New Roman" w:cs="Traditional Arabic"/>
          <w:sz w:val="36"/>
          <w:szCs w:val="36"/>
          <w:rtl/>
        </w:rPr>
      </w:pPr>
      <w:r w:rsidRPr="00223416">
        <w:rPr>
          <w:rFonts w:eastAsia="Times New Roman" w:cs="Traditional Arabic"/>
          <w:color w:val="4F6228"/>
          <w:sz w:val="36"/>
          <w:szCs w:val="36"/>
          <w:rtl/>
        </w:rPr>
        <w:t>(المقصد الشرعي من وضع الشريعة إخراج المكلَّف عن داعية هواه ليكون عبدًا لله اختيارًا، كما أنه عبدٌ لله اضطرارًا)</w:t>
      </w:r>
      <w:r w:rsidRPr="00223416">
        <w:rPr>
          <w:rFonts w:eastAsia="Times New Roman" w:cs="Traditional Arabic"/>
          <w:sz w:val="36"/>
          <w:szCs w:val="36"/>
          <w:rtl/>
        </w:rPr>
        <w:t xml:space="preserve">، هذا ذكره في أول المقاصد من وضع الشريعة.  </w:t>
      </w:r>
    </w:p>
    <w:p w14:paraId="78C0C82D" w14:textId="77777777" w:rsidR="00A26E2C" w:rsidRPr="00223416" w:rsidRDefault="00A26E2C" w:rsidP="00A26E2C">
      <w:pPr>
        <w:bidi/>
        <w:rPr>
          <w:rFonts w:eastAsia="Times New Roman" w:cs="Traditional Arabic"/>
          <w:sz w:val="36"/>
          <w:szCs w:val="36"/>
          <w:rtl/>
        </w:rPr>
      </w:pPr>
      <w:r w:rsidRPr="00223416">
        <w:rPr>
          <w:rFonts w:eastAsia="Times New Roman" w:cs="Traditional Arabic"/>
          <w:sz w:val="36"/>
          <w:szCs w:val="36"/>
          <w:rtl/>
        </w:rPr>
        <w:t xml:space="preserve">فهذا أمر أول نلاحظ؛ أن الشاطبي يركِّز على المقاصد الأخروية، الأمر الثاني: أن الإمام الشاطبي -رحمه الله تعالى- يركِّز كثيرًا جدًا على تعظيم فهم السلف وتعظيم اتباع السلف، وأن الإنسان لا يجتهد في خارج فهم السلف، وله في ذلك عبارات قوية، ومنها أنه قال:  </w:t>
      </w:r>
    </w:p>
    <w:p w14:paraId="16CC637B" w14:textId="77777777" w:rsidR="00A26E2C" w:rsidRPr="00223416" w:rsidRDefault="00A26E2C" w:rsidP="00A26E2C">
      <w:pPr>
        <w:bidi/>
        <w:rPr>
          <w:rFonts w:eastAsia="Times New Roman" w:cs="Traditional Arabic"/>
          <w:sz w:val="36"/>
          <w:szCs w:val="36"/>
          <w:rtl/>
        </w:rPr>
      </w:pPr>
      <w:r w:rsidRPr="00223416">
        <w:rPr>
          <w:rFonts w:eastAsia="Times New Roman" w:cs="Traditional Arabic"/>
          <w:color w:val="4F6228"/>
          <w:sz w:val="36"/>
          <w:szCs w:val="36"/>
          <w:rtl/>
        </w:rPr>
        <w:t>(فكل ما جاء مخالفًا لما عليه السلف الصالح، فهو الضلال بعينه)</w:t>
      </w:r>
      <w:r w:rsidRPr="00223416">
        <w:rPr>
          <w:rFonts w:eastAsia="Times New Roman" w:cs="Traditional Arabic"/>
          <w:color w:val="275317"/>
          <w:sz w:val="36"/>
          <w:szCs w:val="36"/>
          <w:rtl/>
        </w:rPr>
        <w:t>،</w:t>
      </w:r>
      <w:r w:rsidRPr="00223416">
        <w:rPr>
          <w:rFonts w:eastAsia="Times New Roman" w:cs="Traditional Arabic"/>
          <w:sz w:val="36"/>
          <w:szCs w:val="36"/>
          <w:rtl/>
        </w:rPr>
        <w:t xml:space="preserve"> هذه عبارة الإمام الشاطبي، وهذه العبارة، أصحاب مدرسة المصالح والمقاصد الدنيوية هؤلاء لا يمكن أن يقولوا هذا الكلام، بالعكس هم أصلًا يدعون للتجديد في أصول الفقه لأنك تنقض طريقة فهم السلف وتأتي بطريقة فهم عصرية، وبعضهم يعبِّر عن ذلك </w:t>
      </w:r>
      <w:proofErr w:type="gramStart"/>
      <w:r w:rsidRPr="00223416">
        <w:rPr>
          <w:rFonts w:eastAsia="Times New Roman" w:cs="Traditional Arabic"/>
          <w:sz w:val="36"/>
          <w:szCs w:val="36"/>
          <w:rtl/>
        </w:rPr>
        <w:t>بـ"</w:t>
      </w:r>
      <w:proofErr w:type="gramEnd"/>
      <w:r w:rsidRPr="00223416">
        <w:rPr>
          <w:rFonts w:eastAsia="Times New Roman" w:cs="Traditional Arabic"/>
          <w:sz w:val="36"/>
          <w:szCs w:val="36"/>
          <w:rtl/>
        </w:rPr>
        <w:t xml:space="preserve">حرية الفهم" فيقول لك: قدسية النص وحرية الفهم، تفهم النص كما تريد، النص مقدَّس على الرأس والعين، وأما طريقة الفهم فأنت حر فيها.  </w:t>
      </w:r>
    </w:p>
    <w:p w14:paraId="3A112659" w14:textId="77777777" w:rsidR="00A26E2C" w:rsidRPr="00223416" w:rsidRDefault="00A26E2C" w:rsidP="00A26E2C">
      <w:pPr>
        <w:bidi/>
        <w:rPr>
          <w:rFonts w:eastAsia="Times New Roman" w:cs="Traditional Arabic"/>
          <w:sz w:val="36"/>
          <w:szCs w:val="36"/>
          <w:rtl/>
        </w:rPr>
      </w:pPr>
      <w:r w:rsidRPr="00223416">
        <w:rPr>
          <w:rFonts w:eastAsia="Times New Roman" w:cs="Traditional Arabic"/>
          <w:sz w:val="36"/>
          <w:szCs w:val="36"/>
          <w:rtl/>
        </w:rPr>
        <w:t xml:space="preserve">وكذلك يقول الإمام الشاطبي -رحمه الله-: </w:t>
      </w:r>
      <w:r w:rsidRPr="00223416">
        <w:rPr>
          <w:rFonts w:eastAsia="Times New Roman" w:cs="Traditional Arabic"/>
          <w:color w:val="4F6228"/>
          <w:sz w:val="36"/>
          <w:szCs w:val="36"/>
          <w:rtl/>
        </w:rPr>
        <w:t>(فلهذا كله يجب على كل ناظر في الدليل الشرعي مراعاة ما فُهم منه الأولون وما كانوا عليه في العمل به، فهو أحرى بالصواب وأقوى في العلم والعمل)</w:t>
      </w:r>
      <w:r w:rsidRPr="00223416">
        <w:rPr>
          <w:rFonts w:eastAsia="Times New Roman" w:cs="Traditional Arabic"/>
          <w:color w:val="275317"/>
          <w:sz w:val="36"/>
          <w:szCs w:val="36"/>
          <w:rtl/>
        </w:rPr>
        <w:t xml:space="preserve">.  </w:t>
      </w:r>
    </w:p>
    <w:p w14:paraId="3EF8F4CE" w14:textId="77777777" w:rsidR="00A26E2C" w:rsidRPr="00223416" w:rsidRDefault="00A26E2C" w:rsidP="00A26E2C">
      <w:pPr>
        <w:bidi/>
        <w:rPr>
          <w:rFonts w:eastAsia="Times New Roman" w:cs="Traditional Arabic"/>
          <w:sz w:val="36"/>
          <w:szCs w:val="36"/>
          <w:rtl/>
        </w:rPr>
      </w:pPr>
      <w:r w:rsidRPr="00223416">
        <w:rPr>
          <w:rFonts w:eastAsia="Times New Roman" w:cs="Traditional Arabic"/>
          <w:sz w:val="36"/>
          <w:szCs w:val="36"/>
          <w:rtl/>
        </w:rPr>
        <w:t xml:space="preserve">وبالمناسبة، الإمام الشاطبي -رحمه الله- يقول في كتابه "الموافقات"، وهذه رسالة لمن يتقحَّم بعض الكتب قبل أن يتأهل، يقول الإمام الشاطبي في كتابه "الموافقات":  </w:t>
      </w:r>
    </w:p>
    <w:p w14:paraId="6FD45FD2" w14:textId="77777777" w:rsidR="00A26E2C" w:rsidRPr="00223416" w:rsidRDefault="00A26E2C" w:rsidP="00A26E2C">
      <w:pPr>
        <w:bidi/>
        <w:rPr>
          <w:rFonts w:eastAsia="Times New Roman" w:cs="Traditional Arabic"/>
          <w:color w:val="4F6228"/>
          <w:sz w:val="36"/>
          <w:szCs w:val="36"/>
          <w:rtl/>
        </w:rPr>
      </w:pPr>
      <w:r w:rsidRPr="00223416">
        <w:rPr>
          <w:rFonts w:eastAsia="Times New Roman" w:cs="Traditional Arabic"/>
          <w:color w:val="4F6228"/>
          <w:sz w:val="36"/>
          <w:szCs w:val="36"/>
          <w:rtl/>
        </w:rPr>
        <w:t>(ولهذا، فلا يحل لأحد أن ينظر في كتابي هذا نظر مفيد أو مستفيد، إلا وهو ري</w:t>
      </w:r>
      <w:r w:rsidRPr="00223416">
        <w:rPr>
          <w:rFonts w:eastAsia="Times New Roman" w:cs="Traditional Arabic"/>
          <w:color w:val="4F6228"/>
          <w:sz w:val="36"/>
          <w:szCs w:val="36"/>
          <w:rtl/>
          <w:lang w:val="en-GB"/>
        </w:rPr>
        <w:t>َّ</w:t>
      </w:r>
      <w:r w:rsidRPr="00223416">
        <w:rPr>
          <w:rFonts w:eastAsia="Times New Roman" w:cs="Traditional Arabic"/>
          <w:color w:val="4F6228"/>
          <w:sz w:val="36"/>
          <w:szCs w:val="36"/>
          <w:rtl/>
        </w:rPr>
        <w:t>ان من علوم الشريعة أصولها وفروعها).</w:t>
      </w:r>
    </w:p>
    <w:p w14:paraId="416CE517" w14:textId="77777777" w:rsidR="00A26E2C" w:rsidRPr="00223416" w:rsidRDefault="00A26E2C" w:rsidP="00A26E2C">
      <w:pPr>
        <w:bidi/>
        <w:rPr>
          <w:rFonts w:eastAsia="Times New Roman" w:cs="Traditional Arabic"/>
          <w:sz w:val="36"/>
          <w:szCs w:val="36"/>
          <w:rtl/>
        </w:rPr>
      </w:pPr>
      <w:r w:rsidRPr="00223416">
        <w:rPr>
          <w:rFonts w:eastAsia="Times New Roman" w:cs="Traditional Arabic"/>
          <w:sz w:val="36"/>
          <w:szCs w:val="36"/>
          <w:rtl/>
        </w:rPr>
        <w:lastRenderedPageBreak/>
        <w:t xml:space="preserve">والآن يأتي واحد لم يدرس شيئًا ويأخذ كتاب "الموافقات" للشاطبي، نفس عبارة الشاطبي نكمل، قال: </w:t>
      </w:r>
      <w:r w:rsidRPr="00223416">
        <w:rPr>
          <w:rFonts w:eastAsia="Times New Roman" w:cs="Traditional Arabic"/>
          <w:color w:val="4F6228"/>
          <w:sz w:val="36"/>
          <w:szCs w:val="36"/>
          <w:rtl/>
        </w:rPr>
        <w:t>(لأنه إن فعل ذلك كان عليه فتنة بالعرض وإن كان حكمة بالذات)</w:t>
      </w:r>
      <w:r w:rsidRPr="00223416">
        <w:rPr>
          <w:rFonts w:eastAsia="Times New Roman" w:cs="Traditional Arabic"/>
          <w:color w:val="275317"/>
          <w:sz w:val="36"/>
          <w:szCs w:val="36"/>
          <w:rtl/>
        </w:rPr>
        <w:t>،</w:t>
      </w:r>
      <w:r w:rsidRPr="00223416">
        <w:rPr>
          <w:rFonts w:eastAsia="Times New Roman" w:cs="Traditional Arabic"/>
          <w:sz w:val="36"/>
          <w:szCs w:val="36"/>
          <w:rtl/>
        </w:rPr>
        <w:t xml:space="preserve"> يقول: يفتتن بهذا الكتاب، وإن كان الكتاب الذي فيه حق، لكنه لا يفهمه فيضل.  </w:t>
      </w:r>
    </w:p>
    <w:p w14:paraId="099D691E" w14:textId="77777777" w:rsidR="00A26E2C" w:rsidRPr="00223416" w:rsidRDefault="00A26E2C" w:rsidP="00A26E2C">
      <w:pPr>
        <w:bidi/>
        <w:rPr>
          <w:rFonts w:eastAsia="Times New Roman" w:cs="Traditional Arabic"/>
          <w:sz w:val="36"/>
          <w:szCs w:val="36"/>
          <w:rtl/>
        </w:rPr>
      </w:pPr>
      <w:r w:rsidRPr="00223416">
        <w:rPr>
          <w:rFonts w:eastAsia="Times New Roman" w:cs="Traditional Arabic"/>
          <w:sz w:val="36"/>
          <w:szCs w:val="36"/>
          <w:rtl/>
        </w:rPr>
        <w:t xml:space="preserve">فلهذا مسألة المقاصد والمصالح هي من أدق مسائل أصول الفقه، تتعلق بمبحث المناسبة في القياس، ليست من المسائل التي تشاع لكل أحد، الآن يأتي حتى غير المتخصص ويقول: ادرس مقاصد الشريعة، ادرس أصول الفقه، وأصول الفقه جزء منها الكلام على مقاصد الشريعة، لكن تأتي واحد ما درس الأجرومية في النحو، وتقول له: تعال ادرس عِلل النحويين في مسائل النحو، هو ما يعرف أصلاً كلام النحويين حتى يعرف طريقة تعليلهم.  </w:t>
      </w:r>
    </w:p>
    <w:p w14:paraId="76D65B7E" w14:textId="77777777" w:rsidR="00A26E2C" w:rsidRPr="00223416" w:rsidRDefault="00A26E2C" w:rsidP="00A26E2C">
      <w:pPr>
        <w:bidi/>
        <w:rPr>
          <w:rFonts w:eastAsia="Times New Roman" w:cs="Traditional Arabic"/>
          <w:sz w:val="36"/>
          <w:szCs w:val="36"/>
          <w:rtl/>
        </w:rPr>
      </w:pPr>
      <w:r w:rsidRPr="00223416">
        <w:rPr>
          <w:rFonts w:eastAsia="Times New Roman" w:cs="Traditional Arabic"/>
          <w:sz w:val="36"/>
          <w:szCs w:val="36"/>
          <w:rtl/>
        </w:rPr>
        <w:t xml:space="preserve">ومن الفروق بين الشاطبي </w:t>
      </w:r>
      <w:proofErr w:type="spellStart"/>
      <w:r w:rsidRPr="00223416">
        <w:rPr>
          <w:rFonts w:eastAsia="Times New Roman" w:cs="Traditional Arabic"/>
          <w:sz w:val="36"/>
          <w:szCs w:val="36"/>
          <w:rtl/>
        </w:rPr>
        <w:t>والمقاصديين</w:t>
      </w:r>
      <w:proofErr w:type="spellEnd"/>
      <w:r w:rsidRPr="00223416">
        <w:rPr>
          <w:rFonts w:eastAsia="Times New Roman" w:cs="Traditional Arabic"/>
          <w:sz w:val="36"/>
          <w:szCs w:val="36"/>
          <w:rtl/>
        </w:rPr>
        <w:t xml:space="preserve"> أن الشاطبي -رحمه الله تعالى- يعظِّم مقام المجتهدين والمدارس الفقهية، حتى إنه قال:  </w:t>
      </w:r>
    </w:p>
    <w:p w14:paraId="1880E870" w14:textId="77777777" w:rsidR="00A26E2C" w:rsidRPr="00223416" w:rsidRDefault="00A26E2C" w:rsidP="00A26E2C">
      <w:pPr>
        <w:bidi/>
        <w:rPr>
          <w:rFonts w:eastAsia="Times New Roman" w:cs="Traditional Arabic"/>
          <w:sz w:val="36"/>
          <w:szCs w:val="36"/>
          <w:rtl/>
        </w:rPr>
      </w:pPr>
      <w:r w:rsidRPr="00223416">
        <w:rPr>
          <w:rFonts w:eastAsia="Times New Roman" w:cs="Traditional Arabic"/>
          <w:color w:val="4F6228"/>
          <w:sz w:val="36"/>
          <w:szCs w:val="36"/>
          <w:rtl/>
        </w:rPr>
        <w:t>(وعلى الجملة، فالمفتي مخبر عن الله كالنبي، وموقع للشريعة على أفعال المكلفين بحسب نظره كالنبي، ونافذ أمره في الأمة بمنشور الخلافة كالنبي، ولذلك سُمُّوا أولي الأمر، وقُرِنت طاعتهم بطاعة الله ورسوله)</w:t>
      </w:r>
      <w:r w:rsidRPr="00223416">
        <w:rPr>
          <w:rFonts w:eastAsia="Times New Roman" w:cs="Traditional Arabic"/>
          <w:color w:val="275317"/>
          <w:sz w:val="36"/>
          <w:szCs w:val="36"/>
          <w:rtl/>
        </w:rPr>
        <w:t xml:space="preserve">، </w:t>
      </w:r>
      <w:proofErr w:type="spellStart"/>
      <w:r w:rsidRPr="00223416">
        <w:rPr>
          <w:rFonts w:eastAsia="Times New Roman" w:cs="Traditional Arabic"/>
          <w:sz w:val="36"/>
          <w:szCs w:val="36"/>
          <w:rtl/>
        </w:rPr>
        <w:t>ومقصوده</w:t>
      </w:r>
      <w:proofErr w:type="spellEnd"/>
      <w:r w:rsidRPr="00223416">
        <w:rPr>
          <w:rFonts w:eastAsia="Times New Roman" w:cs="Traditional Arabic"/>
          <w:sz w:val="36"/>
          <w:szCs w:val="36"/>
          <w:rtl/>
        </w:rPr>
        <w:t xml:space="preserve"> بذلك أن العلماء ورثة الأنبياء، ويقول: "كالنبي" يعني أن العلماء ورثة الأنبياء فيجب اتباعهم في فهم الشريعة.  </w:t>
      </w:r>
    </w:p>
    <w:p w14:paraId="2461C750" w14:textId="77777777" w:rsidR="00A26E2C" w:rsidRPr="00223416" w:rsidRDefault="00A26E2C" w:rsidP="00A26E2C">
      <w:pPr>
        <w:bidi/>
        <w:rPr>
          <w:rFonts w:eastAsia="Times New Roman" w:cs="Traditional Arabic"/>
          <w:sz w:val="36"/>
          <w:szCs w:val="36"/>
          <w:rtl/>
        </w:rPr>
      </w:pPr>
      <w:r w:rsidRPr="00223416">
        <w:rPr>
          <w:rFonts w:eastAsia="Times New Roman" w:cs="Traditional Arabic"/>
          <w:sz w:val="36"/>
          <w:szCs w:val="36"/>
          <w:rtl/>
        </w:rPr>
        <w:t xml:space="preserve">والشاطبي نفسه -رحمه الله- كان مالكيًّا، لا يخرج عن مذهب مالك في الفتوى، ويقول -رحمه الله تعالى-: </w:t>
      </w:r>
      <w:r w:rsidRPr="00223416">
        <w:rPr>
          <w:rFonts w:eastAsia="Times New Roman" w:cs="Traditional Arabic"/>
          <w:color w:val="4F6228"/>
          <w:sz w:val="36"/>
          <w:szCs w:val="36"/>
          <w:rtl/>
        </w:rPr>
        <w:t>(وأما نقل مذاهب الأمصار سوى مذهب مالك، والفتوى بها بالنسبة إلينا، فهو أشد، لأنها مذاهب يذكر لنا منها أطراف في مسائل الخلاف لم نتفق فيها)</w:t>
      </w:r>
      <w:r w:rsidRPr="00223416">
        <w:rPr>
          <w:rFonts w:eastAsia="Times New Roman" w:cs="Traditional Arabic"/>
          <w:color w:val="275317"/>
          <w:sz w:val="36"/>
          <w:szCs w:val="36"/>
          <w:rtl/>
        </w:rPr>
        <w:t>،</w:t>
      </w:r>
      <w:r w:rsidRPr="00223416">
        <w:rPr>
          <w:rFonts w:eastAsia="Times New Roman" w:cs="Traditional Arabic"/>
          <w:sz w:val="36"/>
          <w:szCs w:val="36"/>
          <w:rtl/>
        </w:rPr>
        <w:t xml:space="preserve"> يعني ما درسنا مذهب الشافعي ولا مذهب أبي حنيفة، درسنا على مذهب مالك.</w:t>
      </w:r>
    </w:p>
    <w:p w14:paraId="56280B7F" w14:textId="77777777" w:rsidR="00A26E2C" w:rsidRPr="00223416" w:rsidRDefault="00A26E2C" w:rsidP="00A26E2C">
      <w:pPr>
        <w:bidi/>
        <w:rPr>
          <w:rFonts w:eastAsia="Times New Roman" w:cs="Traditional Arabic"/>
          <w:color w:val="275317"/>
          <w:sz w:val="36"/>
          <w:szCs w:val="36"/>
          <w:rtl/>
        </w:rPr>
      </w:pPr>
      <w:r w:rsidRPr="00223416">
        <w:rPr>
          <w:rFonts w:eastAsia="Times New Roman" w:cs="Traditional Arabic"/>
          <w:sz w:val="36"/>
          <w:szCs w:val="36"/>
          <w:rtl/>
        </w:rPr>
        <w:t xml:space="preserve">قال: </w:t>
      </w:r>
      <w:r w:rsidRPr="00223416">
        <w:rPr>
          <w:rFonts w:eastAsia="Times New Roman" w:cs="Traditional Arabic"/>
          <w:color w:val="4F6228"/>
          <w:sz w:val="36"/>
          <w:szCs w:val="36"/>
          <w:rtl/>
        </w:rPr>
        <w:t xml:space="preserve">(ولا رأينا من تفقه فيها، ولا عرف أصولها، ولا دل على معانيها، ولا حصل قواعدها التي تبنى عليها، فنحن والعوام سواء، فكما أنه لا يحل للعامي الذي لم يقرأ كتابًا ولا سمع فقهًا أن يأخذ كتب الفقه فيقريها </w:t>
      </w:r>
      <w:r w:rsidRPr="00223416">
        <w:rPr>
          <w:rFonts w:eastAsia="Times New Roman" w:cs="Traditional Arabic"/>
          <w:color w:val="4F6228"/>
          <w:sz w:val="36"/>
          <w:szCs w:val="36"/>
          <w:rtl/>
        </w:rPr>
        <w:lastRenderedPageBreak/>
        <w:t>لنفسه ويفتي بما حصل منها على علمه، كذلك من لم يتفقه في مذهب غير مذهب مالك، وإن كان إمامًا في مذهب مالك).</w:t>
      </w:r>
    </w:p>
    <w:p w14:paraId="594DF342" w14:textId="77777777" w:rsidR="00A26E2C" w:rsidRPr="00223416" w:rsidRDefault="00A26E2C" w:rsidP="00A26E2C">
      <w:pPr>
        <w:bidi/>
        <w:rPr>
          <w:rFonts w:eastAsia="Times New Roman" w:cs="Traditional Arabic"/>
          <w:sz w:val="36"/>
          <w:szCs w:val="36"/>
          <w:rtl/>
        </w:rPr>
      </w:pPr>
      <w:r w:rsidRPr="00223416">
        <w:rPr>
          <w:rFonts w:eastAsia="Times New Roman" w:cs="Traditional Arabic"/>
          <w:sz w:val="36"/>
          <w:szCs w:val="36"/>
          <w:rtl/>
        </w:rPr>
        <w:t>وكذلك يقول:</w:t>
      </w:r>
      <w:r w:rsidRPr="00223416">
        <w:rPr>
          <w:rFonts w:eastAsia="Times New Roman" w:cs="Traditional Arabic"/>
          <w:color w:val="275317"/>
          <w:sz w:val="36"/>
          <w:szCs w:val="36"/>
          <w:rtl/>
        </w:rPr>
        <w:t xml:space="preserve"> </w:t>
      </w:r>
      <w:r w:rsidRPr="00223416">
        <w:rPr>
          <w:rFonts w:eastAsia="Times New Roman" w:cs="Traditional Arabic"/>
          <w:color w:val="4F6228"/>
          <w:sz w:val="36"/>
          <w:szCs w:val="36"/>
          <w:rtl/>
        </w:rPr>
        <w:t>(وأنا لا أستحل إن شاء الله في دين الله وأمانته أن أجد قولين في المذهب فأفتي بأحدهما على التخيير مع أني مقلد، بل أتحرى ما هو المشهور والمعمول به، فهو الذي أذكره للمستفتي)،</w:t>
      </w:r>
      <w:r w:rsidRPr="00223416">
        <w:rPr>
          <w:rFonts w:eastAsia="Times New Roman" w:cs="Traditional Arabic"/>
          <w:sz w:val="36"/>
          <w:szCs w:val="36"/>
          <w:rtl/>
        </w:rPr>
        <w:t xml:space="preserve"> هذا الشاطبي رحمه الله.  </w:t>
      </w:r>
    </w:p>
    <w:p w14:paraId="1E7A08F0" w14:textId="77777777" w:rsidR="00A26E2C" w:rsidRPr="00223416" w:rsidRDefault="00A26E2C" w:rsidP="00A26E2C">
      <w:pPr>
        <w:bidi/>
        <w:rPr>
          <w:rFonts w:eastAsia="Times New Roman" w:cs="Traditional Arabic"/>
          <w:color w:val="275317"/>
          <w:sz w:val="36"/>
          <w:szCs w:val="36"/>
          <w:rtl/>
        </w:rPr>
      </w:pPr>
      <w:r w:rsidRPr="00223416">
        <w:rPr>
          <w:rFonts w:eastAsia="Times New Roman" w:cs="Traditional Arabic"/>
          <w:sz w:val="36"/>
          <w:szCs w:val="36"/>
          <w:rtl/>
        </w:rPr>
        <w:t xml:space="preserve">قال: </w:t>
      </w:r>
      <w:r w:rsidRPr="00223416">
        <w:rPr>
          <w:rFonts w:eastAsia="Times New Roman" w:cs="Traditional Arabic"/>
          <w:color w:val="4F6228"/>
          <w:sz w:val="36"/>
          <w:szCs w:val="36"/>
          <w:rtl/>
        </w:rPr>
        <w:t>(وقد نقل عن الإمام المازري على إمامته أنه لا يفتي بغير المشهور من مذهب مالك، ومحله من العلم ما قد علم)</w:t>
      </w:r>
      <w:r w:rsidRPr="00223416">
        <w:rPr>
          <w:rFonts w:eastAsia="Times New Roman" w:cs="Traditional Arabic"/>
          <w:sz w:val="36"/>
          <w:szCs w:val="36"/>
          <w:rtl/>
        </w:rPr>
        <w:t xml:space="preserve">، هذا الشاطبي، ويقول أيضًا: </w:t>
      </w:r>
      <w:r w:rsidRPr="00223416">
        <w:rPr>
          <w:rFonts w:eastAsia="Times New Roman" w:cs="Traditional Arabic"/>
          <w:color w:val="4F6228"/>
          <w:sz w:val="36"/>
          <w:szCs w:val="36"/>
          <w:rtl/>
        </w:rPr>
        <w:t>(وإنما يبقى النظر في المسألة أن من يترخص في ذلك يبني على بعض التأويلات التي هي خلاف المعتمد من مذهب مالك)</w:t>
      </w:r>
      <w:r w:rsidRPr="00223416">
        <w:rPr>
          <w:rFonts w:eastAsia="Times New Roman" w:cs="Traditional Arabic"/>
          <w:sz w:val="36"/>
          <w:szCs w:val="36"/>
          <w:rtl/>
        </w:rPr>
        <w:t xml:space="preserve">، ويقول أيضًا: </w:t>
      </w:r>
      <w:r w:rsidRPr="00223416">
        <w:rPr>
          <w:rFonts w:eastAsia="Times New Roman" w:cs="Traditional Arabic"/>
          <w:color w:val="4F6228"/>
          <w:sz w:val="36"/>
          <w:szCs w:val="36"/>
          <w:rtl/>
        </w:rPr>
        <w:t xml:space="preserve">(والعمل إنما يكون في المسائل الخلافية على ما هو المشهور).  </w:t>
      </w:r>
    </w:p>
    <w:p w14:paraId="4AB5B07C" w14:textId="77777777" w:rsidR="00A26E2C" w:rsidRPr="00223416" w:rsidRDefault="00A26E2C" w:rsidP="00A26E2C">
      <w:pPr>
        <w:bidi/>
        <w:rPr>
          <w:rFonts w:eastAsia="Times New Roman" w:cs="Traditional Arabic"/>
          <w:sz w:val="36"/>
          <w:szCs w:val="36"/>
          <w:rtl/>
        </w:rPr>
      </w:pPr>
      <w:r w:rsidRPr="00223416">
        <w:rPr>
          <w:rFonts w:eastAsia="Times New Roman" w:cs="Traditional Arabic"/>
          <w:sz w:val="36"/>
          <w:szCs w:val="36"/>
          <w:rtl/>
        </w:rPr>
        <w:t xml:space="preserve">فإذا كان هذا هو الإمام الشاطبي، فكيف ينتسب هؤلاء إلى الإمام الشاطبي؟ شتان وبُعد شاسع بين بعض دعاة المقاصد الذين يدعون إلى فتح باب الاجتهاد عن طريق النظر في المقاصد والمصالح المحضة، شتان بينهم وبين طريقة الإمام الشاطبي.  </w:t>
      </w:r>
    </w:p>
    <w:p w14:paraId="374061F5" w14:textId="77777777" w:rsidR="00A26E2C" w:rsidRPr="00223416" w:rsidRDefault="00A26E2C" w:rsidP="00A26E2C">
      <w:pPr>
        <w:bidi/>
        <w:rPr>
          <w:rFonts w:eastAsia="Times New Roman" w:cs="Traditional Arabic"/>
          <w:sz w:val="36"/>
          <w:szCs w:val="36"/>
          <w:rtl/>
        </w:rPr>
      </w:pPr>
      <w:r w:rsidRPr="00223416">
        <w:rPr>
          <w:rFonts w:eastAsia="Times New Roman" w:cs="Traditional Arabic"/>
          <w:sz w:val="36"/>
          <w:szCs w:val="36"/>
          <w:rtl/>
        </w:rPr>
        <w:t xml:space="preserve">ومن أجل ذلك كتب أحدهم يقول: </w:t>
      </w:r>
      <w:r w:rsidRPr="00223416">
        <w:rPr>
          <w:rFonts w:eastAsia="Times New Roman" w:cs="Traditional Arabic"/>
          <w:color w:val="275317"/>
          <w:sz w:val="36"/>
          <w:szCs w:val="36"/>
          <w:rtl/>
        </w:rPr>
        <w:t>(</w:t>
      </w:r>
      <w:r w:rsidRPr="00223416">
        <w:rPr>
          <w:rFonts w:eastAsia="Times New Roman" w:cs="Traditional Arabic"/>
          <w:color w:val="4F6228"/>
          <w:sz w:val="36"/>
          <w:szCs w:val="36"/>
          <w:rtl/>
        </w:rPr>
        <w:t xml:space="preserve">لقد بدى لنا من خلال هذه الفتوى المطولة كيف أن التزام المذهب ظل مقيدًا للشاطبي، في طبيعة تنزيله واجتهاده </w:t>
      </w:r>
      <w:proofErr w:type="spellStart"/>
      <w:r w:rsidRPr="00223416">
        <w:rPr>
          <w:rFonts w:eastAsia="Times New Roman" w:cs="Traditional Arabic"/>
          <w:color w:val="4F6228"/>
          <w:sz w:val="36"/>
          <w:szCs w:val="36"/>
          <w:rtl/>
        </w:rPr>
        <w:t>المقاصدي</w:t>
      </w:r>
      <w:proofErr w:type="spellEnd"/>
      <w:r w:rsidRPr="00223416">
        <w:rPr>
          <w:rFonts w:eastAsia="Times New Roman" w:cs="Traditional Arabic"/>
          <w:color w:val="4F6228"/>
          <w:sz w:val="36"/>
          <w:szCs w:val="36"/>
          <w:rtl/>
        </w:rPr>
        <w:t xml:space="preserve">، وهو ما يؤكد أنه لم يخرج في مجال الاجتهاد الفقهي </w:t>
      </w:r>
      <w:proofErr w:type="spellStart"/>
      <w:r w:rsidRPr="00223416">
        <w:rPr>
          <w:rFonts w:eastAsia="Times New Roman" w:cs="Traditional Arabic"/>
          <w:color w:val="4F6228"/>
          <w:sz w:val="36"/>
          <w:szCs w:val="36"/>
          <w:rtl/>
        </w:rPr>
        <w:t>التنزيلي</w:t>
      </w:r>
      <w:proofErr w:type="spellEnd"/>
      <w:r w:rsidRPr="00223416">
        <w:rPr>
          <w:rFonts w:eastAsia="Times New Roman" w:cs="Traditional Arabic"/>
          <w:color w:val="4F6228"/>
          <w:sz w:val="36"/>
          <w:szCs w:val="36"/>
          <w:rtl/>
        </w:rPr>
        <w:t xml:space="preserve"> عن حدود المذهب)</w:t>
      </w:r>
      <w:r w:rsidRPr="00223416">
        <w:rPr>
          <w:rFonts w:eastAsia="Times New Roman" w:cs="Traditional Arabic"/>
          <w:color w:val="275317"/>
          <w:sz w:val="36"/>
          <w:szCs w:val="36"/>
          <w:rtl/>
        </w:rPr>
        <w:t>،</w:t>
      </w:r>
      <w:r w:rsidRPr="00223416">
        <w:rPr>
          <w:rFonts w:eastAsia="Times New Roman" w:cs="Traditional Arabic"/>
          <w:sz w:val="36"/>
          <w:szCs w:val="36"/>
          <w:rtl/>
        </w:rPr>
        <w:t xml:space="preserve"> إلى أن قال: </w:t>
      </w:r>
      <w:r w:rsidRPr="00223416">
        <w:rPr>
          <w:rFonts w:eastAsia="Times New Roman" w:cs="Traditional Arabic"/>
          <w:color w:val="4F6228"/>
          <w:sz w:val="36"/>
          <w:szCs w:val="36"/>
          <w:rtl/>
        </w:rPr>
        <w:t xml:space="preserve">(فالشاطبي على جلالته </w:t>
      </w:r>
      <w:proofErr w:type="spellStart"/>
      <w:r w:rsidRPr="00223416">
        <w:rPr>
          <w:rFonts w:eastAsia="Times New Roman" w:cs="Traditional Arabic"/>
          <w:color w:val="4F6228"/>
          <w:sz w:val="36"/>
          <w:szCs w:val="36"/>
          <w:rtl/>
        </w:rPr>
        <w:t>مقاصديًا</w:t>
      </w:r>
      <w:proofErr w:type="spellEnd"/>
      <w:r w:rsidRPr="00223416">
        <w:rPr>
          <w:rFonts w:eastAsia="Times New Roman" w:cs="Traditional Arabic"/>
          <w:color w:val="4F6228"/>
          <w:sz w:val="36"/>
          <w:szCs w:val="36"/>
          <w:rtl/>
        </w:rPr>
        <w:t xml:space="preserve"> لم يتمكن من ذلك، وتفعيله </w:t>
      </w:r>
      <w:proofErr w:type="spellStart"/>
      <w:r w:rsidRPr="00223416">
        <w:rPr>
          <w:rFonts w:eastAsia="Times New Roman" w:cs="Traditional Arabic"/>
          <w:color w:val="4F6228"/>
          <w:sz w:val="36"/>
          <w:szCs w:val="36"/>
          <w:rtl/>
        </w:rPr>
        <w:t>المقاصدي</w:t>
      </w:r>
      <w:proofErr w:type="spellEnd"/>
      <w:r w:rsidRPr="00223416">
        <w:rPr>
          <w:rFonts w:eastAsia="Times New Roman" w:cs="Traditional Arabic"/>
          <w:color w:val="4F6228"/>
          <w:sz w:val="36"/>
          <w:szCs w:val="36"/>
          <w:rtl/>
        </w:rPr>
        <w:t xml:space="preserve"> على مستوى الاختيار الفقهي لم يكن يتناسب مع حجم تنظيره).</w:t>
      </w:r>
      <w:r w:rsidRPr="00223416">
        <w:rPr>
          <w:rFonts w:eastAsia="Times New Roman" w:cs="Traditional Arabic"/>
          <w:color w:val="275317"/>
          <w:sz w:val="36"/>
          <w:szCs w:val="36"/>
          <w:rtl/>
        </w:rPr>
        <w:t xml:space="preserve"> </w:t>
      </w:r>
      <w:r w:rsidRPr="00223416">
        <w:rPr>
          <w:rFonts w:eastAsia="Times New Roman" w:cs="Traditional Arabic"/>
          <w:sz w:val="36"/>
          <w:szCs w:val="36"/>
          <w:rtl/>
        </w:rPr>
        <w:t xml:space="preserve"> </w:t>
      </w:r>
    </w:p>
    <w:p w14:paraId="3BFAD6D6" w14:textId="77777777" w:rsidR="00A26E2C" w:rsidRPr="00223416" w:rsidRDefault="00A26E2C" w:rsidP="00A26E2C">
      <w:pPr>
        <w:bidi/>
        <w:rPr>
          <w:rFonts w:eastAsia="Times New Roman" w:cs="Traditional Arabic"/>
          <w:sz w:val="36"/>
          <w:szCs w:val="36"/>
          <w:rtl/>
        </w:rPr>
      </w:pPr>
      <w:r w:rsidRPr="00223416">
        <w:rPr>
          <w:rFonts w:eastAsia="Times New Roman" w:cs="Traditional Arabic"/>
          <w:sz w:val="36"/>
          <w:szCs w:val="36"/>
          <w:rtl/>
        </w:rPr>
        <w:t xml:space="preserve">يعني باختصار، نحن المقاصد التي نريدها ليست هي بالنمط الذي طبقه الشاطبي رحمه الله تعالى، وأنا أحببت أني أتوسع في هذه القضية وأستطرد فيها، لأن الناس اليوم قد غلوا في هذه القضية وبالغوا فيها، ويعني لم </w:t>
      </w:r>
      <w:proofErr w:type="spellStart"/>
      <w:r w:rsidRPr="00223416">
        <w:rPr>
          <w:rFonts w:eastAsia="Times New Roman" w:cs="Traditional Arabic"/>
          <w:sz w:val="36"/>
          <w:szCs w:val="36"/>
          <w:rtl/>
        </w:rPr>
        <w:t>يقتصروا</w:t>
      </w:r>
      <w:proofErr w:type="spellEnd"/>
      <w:r w:rsidRPr="00223416">
        <w:rPr>
          <w:rFonts w:eastAsia="Times New Roman" w:cs="Traditional Arabic"/>
          <w:sz w:val="36"/>
          <w:szCs w:val="36"/>
          <w:rtl/>
        </w:rPr>
        <w:t xml:space="preserve"> فقط على جعل مقاصد الشريعة علمًا مستقلًا، بل صار بعض طلبة العلم ما درس في حياته متنًا فقهيا على قول واحد ما حصل له ذلك، ثم يبدأ يدرس المقاصد وربما يكتب أبحاثًا في المقاصد، يأخذ بها أبحاث ترقية، وهو ما درس متنًا ولا درس في أصول الفقه شيئًا ذي بال، فليتنبه إلى هذا الأمر. </w:t>
      </w:r>
    </w:p>
    <w:p w14:paraId="211099A0" w14:textId="77777777" w:rsidR="00A26E2C" w:rsidRPr="00223416" w:rsidRDefault="00A26E2C" w:rsidP="00A26E2C">
      <w:pPr>
        <w:bidi/>
        <w:rPr>
          <w:rFonts w:eastAsia="Times New Roman" w:cs="Traditional Arabic"/>
          <w:sz w:val="36"/>
          <w:szCs w:val="36"/>
          <w:rtl/>
        </w:rPr>
      </w:pPr>
      <w:r w:rsidRPr="00223416">
        <w:rPr>
          <w:rFonts w:eastAsia="Times New Roman" w:cs="Traditional Arabic"/>
          <w:sz w:val="36"/>
          <w:szCs w:val="36"/>
          <w:rtl/>
        </w:rPr>
        <w:lastRenderedPageBreak/>
        <w:t xml:space="preserve">هناك دعوات أخرى فيما يتعلق بالتجديد في أصول الفقه، منها كما ذكرنا الدعوة إلى إعادة بناء الفقه من جديد، وصار يتكلم في التجديد في أصول الفقه من لا علاقة له بعلوم الشريعة، ومن ليس له في علوم الشريعة ناقة ولا جمل، صاروا يتكلمون عن التجديد في أصول الفقه، والله المستعان وعليه </w:t>
      </w:r>
      <w:proofErr w:type="spellStart"/>
      <w:r w:rsidRPr="00223416">
        <w:rPr>
          <w:rFonts w:eastAsia="Times New Roman" w:cs="Traditional Arabic"/>
          <w:sz w:val="36"/>
          <w:szCs w:val="36"/>
          <w:rtl/>
        </w:rPr>
        <w:t>التكلان</w:t>
      </w:r>
      <w:proofErr w:type="spellEnd"/>
      <w:r w:rsidRPr="00223416">
        <w:rPr>
          <w:rFonts w:eastAsia="Times New Roman" w:cs="Traditional Arabic"/>
          <w:sz w:val="36"/>
          <w:szCs w:val="36"/>
          <w:rtl/>
        </w:rPr>
        <w:t xml:space="preserve">.  </w:t>
      </w:r>
    </w:p>
    <w:p w14:paraId="14E2465A" w14:textId="77777777" w:rsidR="00A26E2C" w:rsidRDefault="00A26E2C" w:rsidP="00A26E2C">
      <w:pPr>
        <w:bidi/>
        <w:rPr>
          <w:rFonts w:eastAsia="Times New Roman" w:cs="Traditional Arabic"/>
          <w:sz w:val="36"/>
          <w:szCs w:val="36"/>
          <w:rtl/>
        </w:rPr>
      </w:pPr>
      <w:r w:rsidRPr="00223416">
        <w:rPr>
          <w:rFonts w:eastAsia="Times New Roman" w:cs="Traditional Arabic"/>
          <w:sz w:val="36"/>
          <w:szCs w:val="36"/>
          <w:rtl/>
        </w:rPr>
        <w:t>هذا يعني استطراد يتعلق بقضية مقاصد الشريعة، ولهذا أقول لطلبة العلم: لا ينبغي لطالب العلم أن يشغل نفسه كثيرًا بتتبع الكتب التي كُتِبت في المقاصد، ويبدأ يجمع، والآن مطبوعات اليوم يعني تشوف صدره حديثًا، تلقى خمسة وعشرين كتابًا في المقاصد، وكثير منها أما نُقِل بعضها من بعض، وبعضها قد يكون في أصلًا اتجاه يعني ليس بصواب، هذا ما يتعلق الكلام عن المقاصد.</w:t>
      </w:r>
    </w:p>
    <w:p w14:paraId="47B19927" w14:textId="77777777" w:rsidR="00A26E2C" w:rsidRPr="00223416" w:rsidRDefault="00A26E2C" w:rsidP="00A26E2C">
      <w:pPr>
        <w:bidi/>
        <w:rPr>
          <w:rFonts w:eastAsia="Times New Roman" w:cs="Traditional Arabic"/>
          <w:sz w:val="36"/>
          <w:szCs w:val="36"/>
        </w:rPr>
      </w:pPr>
    </w:p>
    <w:p w14:paraId="034D3853" w14:textId="77777777" w:rsidR="00A26E2C" w:rsidRPr="00223416" w:rsidRDefault="00A26E2C" w:rsidP="00A26E2C">
      <w:pPr>
        <w:pStyle w:val="aff4"/>
        <w:rPr>
          <w:rtl/>
        </w:rPr>
      </w:pPr>
      <w:bookmarkStart w:id="10" w:name="_Toc187986363"/>
      <w:bookmarkStart w:id="11" w:name="_Toc188875028"/>
      <w:r w:rsidRPr="00223416">
        <w:rPr>
          <w:rtl/>
        </w:rPr>
        <w:t>الخاتمة:</w:t>
      </w:r>
      <w:bookmarkEnd w:id="10"/>
      <w:bookmarkEnd w:id="11"/>
      <w:r w:rsidRPr="00223416">
        <w:rPr>
          <w:rtl/>
        </w:rPr>
        <w:t xml:space="preserve"> </w:t>
      </w:r>
    </w:p>
    <w:p w14:paraId="447682BF" w14:textId="77777777" w:rsidR="00A26E2C" w:rsidRPr="00223416" w:rsidRDefault="00A26E2C" w:rsidP="00A26E2C">
      <w:pPr>
        <w:bidi/>
        <w:rPr>
          <w:rFonts w:eastAsia="Times New Roman" w:cs="Traditional Arabic"/>
          <w:sz w:val="36"/>
          <w:szCs w:val="36"/>
          <w:rtl/>
        </w:rPr>
      </w:pPr>
      <w:r w:rsidRPr="00223416">
        <w:rPr>
          <w:rFonts w:eastAsia="Times New Roman" w:cs="Traditional Arabic"/>
          <w:sz w:val="36"/>
          <w:szCs w:val="36"/>
          <w:rtl/>
        </w:rPr>
        <w:t xml:space="preserve">وفي الدرس القادم بإذن الله عز وجل سنتحدث عن الاتجاهات الفقهية، والاتجاهات الفقهية لها علاقة بالكلام عن المقاصد، لأن الاتجاهات الفقهية التي سنذكرها أربع اتجاهات:  </w:t>
      </w:r>
    </w:p>
    <w:p w14:paraId="1182B4E1" w14:textId="77777777" w:rsidR="00A26E2C" w:rsidRPr="00223416" w:rsidRDefault="00A26E2C" w:rsidP="00A26E2C">
      <w:pPr>
        <w:bidi/>
        <w:spacing w:after="0"/>
        <w:rPr>
          <w:rFonts w:eastAsia="Times New Roman" w:cs="Traditional Arabic"/>
          <w:sz w:val="36"/>
          <w:szCs w:val="36"/>
          <w:rtl/>
        </w:rPr>
      </w:pPr>
      <w:r w:rsidRPr="00223416">
        <w:rPr>
          <w:rFonts w:eastAsia="Times New Roman" w:cs="Traditional Arabic"/>
          <w:sz w:val="36"/>
          <w:szCs w:val="36"/>
          <w:rtl/>
        </w:rPr>
        <w:t xml:space="preserve">الاتجاه الأول: مدرسة أهل الحديث،  </w:t>
      </w:r>
    </w:p>
    <w:p w14:paraId="5E61DDE6" w14:textId="77777777" w:rsidR="00A26E2C" w:rsidRPr="00223416" w:rsidRDefault="00A26E2C" w:rsidP="00A26E2C">
      <w:pPr>
        <w:bidi/>
        <w:spacing w:after="0"/>
        <w:rPr>
          <w:rFonts w:eastAsia="Times New Roman" w:cs="Traditional Arabic"/>
          <w:sz w:val="36"/>
          <w:szCs w:val="36"/>
          <w:rtl/>
        </w:rPr>
      </w:pPr>
      <w:r w:rsidRPr="00223416">
        <w:rPr>
          <w:rFonts w:eastAsia="Times New Roman" w:cs="Traditional Arabic"/>
          <w:sz w:val="36"/>
          <w:szCs w:val="36"/>
          <w:rtl/>
        </w:rPr>
        <w:t xml:space="preserve">والاتجاه الثاني: مدرسة أهل الرأي،  </w:t>
      </w:r>
    </w:p>
    <w:p w14:paraId="6B8AA94D" w14:textId="77777777" w:rsidR="00A26E2C" w:rsidRPr="00223416" w:rsidRDefault="00A26E2C" w:rsidP="00A26E2C">
      <w:pPr>
        <w:bidi/>
        <w:spacing w:after="0"/>
        <w:rPr>
          <w:rFonts w:eastAsia="Times New Roman" w:cs="Traditional Arabic"/>
          <w:sz w:val="36"/>
          <w:szCs w:val="36"/>
          <w:rtl/>
        </w:rPr>
      </w:pPr>
      <w:r w:rsidRPr="00223416">
        <w:rPr>
          <w:rFonts w:eastAsia="Times New Roman" w:cs="Traditional Arabic"/>
          <w:sz w:val="36"/>
          <w:szCs w:val="36"/>
          <w:rtl/>
        </w:rPr>
        <w:t xml:space="preserve">والاتجاه الثالث: مدرسة أهل الظاهر،  </w:t>
      </w:r>
    </w:p>
    <w:p w14:paraId="418DECA1" w14:textId="77777777" w:rsidR="00A26E2C" w:rsidRPr="00223416" w:rsidRDefault="00A26E2C" w:rsidP="00A26E2C">
      <w:pPr>
        <w:bidi/>
        <w:spacing w:after="0"/>
        <w:rPr>
          <w:rFonts w:eastAsia="Times New Roman" w:cs="Traditional Arabic"/>
          <w:sz w:val="36"/>
          <w:szCs w:val="36"/>
          <w:rtl/>
        </w:rPr>
      </w:pPr>
      <w:r w:rsidRPr="00223416">
        <w:rPr>
          <w:rFonts w:eastAsia="Times New Roman" w:cs="Traditional Arabic"/>
          <w:sz w:val="36"/>
          <w:szCs w:val="36"/>
          <w:rtl/>
        </w:rPr>
        <w:t xml:space="preserve">والرابع: ما أسميناه المدرسة العقلية الحديثة.  </w:t>
      </w:r>
    </w:p>
    <w:p w14:paraId="7CBBA77D" w14:textId="77777777" w:rsidR="00A26E2C" w:rsidRDefault="00A26E2C" w:rsidP="00A26E2C">
      <w:pPr>
        <w:bidi/>
        <w:rPr>
          <w:rFonts w:eastAsia="Times New Roman" w:cs="Traditional Arabic"/>
          <w:sz w:val="36"/>
          <w:szCs w:val="36"/>
          <w:rtl/>
        </w:rPr>
      </w:pPr>
      <w:r w:rsidRPr="00223416">
        <w:rPr>
          <w:rFonts w:eastAsia="Times New Roman" w:cs="Traditional Arabic"/>
          <w:sz w:val="36"/>
          <w:szCs w:val="36"/>
          <w:rtl/>
        </w:rPr>
        <w:t xml:space="preserve">نسأل الله سبحانه وتعالى باسمِه الأعظم أن يجعل ما تعلمناه علمًا نافعًا لوجهه خالصًا، إنه ولي ذلك والقادر عليه، وصلى الله وسلم على نبينا محمد، وعلى </w:t>
      </w:r>
      <w:proofErr w:type="spellStart"/>
      <w:r w:rsidRPr="00223416">
        <w:rPr>
          <w:rFonts w:eastAsia="Times New Roman" w:cs="Traditional Arabic"/>
          <w:sz w:val="36"/>
          <w:szCs w:val="36"/>
          <w:rtl/>
        </w:rPr>
        <w:t>آله</w:t>
      </w:r>
      <w:proofErr w:type="spellEnd"/>
      <w:r w:rsidRPr="00223416">
        <w:rPr>
          <w:rFonts w:eastAsia="Times New Roman" w:cs="Traditional Arabic"/>
          <w:sz w:val="36"/>
          <w:szCs w:val="36"/>
          <w:rtl/>
        </w:rPr>
        <w:t xml:space="preserve"> وصحبه أجمعين.</w:t>
      </w:r>
    </w:p>
    <w:p w14:paraId="61C94DD5" w14:textId="28695DE7" w:rsidR="005348BC" w:rsidRPr="00A26E2C" w:rsidRDefault="005348BC" w:rsidP="00A26E2C"/>
    <w:sectPr w:rsidR="005348BC" w:rsidRPr="00A26E2C" w:rsidSect="00034616">
      <w:pgSz w:w="11909" w:h="16834"/>
      <w:pgMar w:top="1224" w:right="1080" w:bottom="1224"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F498AB" w14:textId="77777777" w:rsidR="003A7BCA" w:rsidRDefault="003A7BCA" w:rsidP="00A73CAF">
      <w:pPr>
        <w:spacing w:after="0" w:line="240" w:lineRule="auto"/>
      </w:pPr>
      <w:r>
        <w:separator/>
      </w:r>
    </w:p>
  </w:endnote>
  <w:endnote w:type="continuationSeparator" w:id="0">
    <w:p w14:paraId="175A2A99" w14:textId="77777777" w:rsidR="003A7BCA" w:rsidRDefault="003A7BCA" w:rsidP="00A73C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Noto Sans Symbols">
    <w:altName w:val="Calibri"/>
    <w:charset w:val="00"/>
    <w:family w:val="auto"/>
    <w:pitch w:val="default"/>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DIN Next LT Arabic">
    <w:altName w:val="Arial"/>
    <w:charset w:val="00"/>
    <w:family w:val="swiss"/>
    <w:pitch w:val="variable"/>
    <w:sig w:usb0="8000202F" w:usb1="C000A04A" w:usb2="00000008" w:usb3="00000000" w:csb0="0000004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24FE38" w14:textId="77777777" w:rsidR="003A7BCA" w:rsidRDefault="003A7BCA" w:rsidP="00A73CAF">
      <w:pPr>
        <w:spacing w:after="0" w:line="240" w:lineRule="auto"/>
      </w:pPr>
      <w:r>
        <w:separator/>
      </w:r>
    </w:p>
  </w:footnote>
  <w:footnote w:type="continuationSeparator" w:id="0">
    <w:p w14:paraId="45EA6F44" w14:textId="77777777" w:rsidR="003A7BCA" w:rsidRDefault="003A7BCA" w:rsidP="00A73CA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6" w15:restartNumberingAfterBreak="0">
    <w:nsid w:val="04F965EB"/>
    <w:multiLevelType w:val="hybridMultilevel"/>
    <w:tmpl w:val="4BBA7792"/>
    <w:lvl w:ilvl="0" w:tplc="04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7" w15:restartNumberingAfterBreak="0">
    <w:nsid w:val="076E33A5"/>
    <w:multiLevelType w:val="hybridMultilevel"/>
    <w:tmpl w:val="C0B43562"/>
    <w:lvl w:ilvl="0" w:tplc="FFFFFFF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07BC7441"/>
    <w:multiLevelType w:val="hybridMultilevel"/>
    <w:tmpl w:val="44A8635E"/>
    <w:lvl w:ilvl="0" w:tplc="04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9" w15:restartNumberingAfterBreak="0">
    <w:nsid w:val="0FD932D6"/>
    <w:multiLevelType w:val="hybridMultilevel"/>
    <w:tmpl w:val="D3286520"/>
    <w:lvl w:ilvl="0" w:tplc="128624AA">
      <w:start w:val="1"/>
      <w:numFmt w:val="bullet"/>
      <w:lvlText w:val=""/>
      <w:lvlJc w:val="left"/>
      <w:pPr>
        <w:ind w:left="360" w:hanging="360"/>
      </w:pPr>
      <w:rPr>
        <w:rFonts w:ascii="Symbol" w:hAnsi="Symbol" w:hint="default"/>
        <w:sz w:val="36"/>
        <w:szCs w:val="48"/>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0" w15:restartNumberingAfterBreak="0">
    <w:nsid w:val="1600360E"/>
    <w:multiLevelType w:val="hybridMultilevel"/>
    <w:tmpl w:val="93CA2F90"/>
    <w:lvl w:ilvl="0" w:tplc="F62ED298">
      <w:numFmt w:val="bullet"/>
      <w:lvlText w:val="-"/>
      <w:lvlJc w:val="left"/>
      <w:pPr>
        <w:ind w:left="720" w:hanging="360"/>
      </w:pPr>
      <w:rPr>
        <w:rFonts w:ascii="Traditional Arabic" w:eastAsia="Times New Roman" w:hAnsi="Traditional Arabic" w:cs="Traditional Arabic"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18065F7A"/>
    <w:multiLevelType w:val="hybridMultilevel"/>
    <w:tmpl w:val="2BAE05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0BE55B2"/>
    <w:multiLevelType w:val="multilevel"/>
    <w:tmpl w:val="855A5E2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3" w15:restartNumberingAfterBreak="0">
    <w:nsid w:val="220A0A1C"/>
    <w:multiLevelType w:val="hybridMultilevel"/>
    <w:tmpl w:val="0204AB52"/>
    <w:lvl w:ilvl="0" w:tplc="04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4" w15:restartNumberingAfterBreak="0">
    <w:nsid w:val="2D316DDB"/>
    <w:multiLevelType w:val="hybridMultilevel"/>
    <w:tmpl w:val="50509958"/>
    <w:lvl w:ilvl="0" w:tplc="FFFFFFF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30D937B1"/>
    <w:multiLevelType w:val="hybridMultilevel"/>
    <w:tmpl w:val="9E3610A0"/>
    <w:lvl w:ilvl="0" w:tplc="04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6" w15:restartNumberingAfterBreak="0">
    <w:nsid w:val="322A453D"/>
    <w:multiLevelType w:val="hybridMultilevel"/>
    <w:tmpl w:val="045A43D2"/>
    <w:lvl w:ilvl="0" w:tplc="04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7" w15:restartNumberingAfterBreak="0">
    <w:nsid w:val="322C11E9"/>
    <w:multiLevelType w:val="hybridMultilevel"/>
    <w:tmpl w:val="5CACC9CC"/>
    <w:lvl w:ilvl="0" w:tplc="1F3C86DA">
      <w:start w:val="1"/>
      <w:numFmt w:val="bullet"/>
      <w:lvlText w:val=""/>
      <w:lvlJc w:val="left"/>
      <w:pPr>
        <w:ind w:left="360" w:hanging="360"/>
      </w:pPr>
      <w:rPr>
        <w:rFonts w:ascii="Symbol" w:hAnsi="Symbol" w:hint="default"/>
        <w:sz w:val="36"/>
        <w:szCs w:val="48"/>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8" w15:restartNumberingAfterBreak="0">
    <w:nsid w:val="375E5020"/>
    <w:multiLevelType w:val="hybridMultilevel"/>
    <w:tmpl w:val="4E42A07A"/>
    <w:lvl w:ilvl="0" w:tplc="FFFFFFF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38D92C6E"/>
    <w:multiLevelType w:val="hybridMultilevel"/>
    <w:tmpl w:val="8DBE2E4C"/>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4F06273"/>
    <w:multiLevelType w:val="hybridMultilevel"/>
    <w:tmpl w:val="C9A8E2A2"/>
    <w:lvl w:ilvl="0" w:tplc="43EE791E">
      <w:start w:val="1"/>
      <w:numFmt w:val="bullet"/>
      <w:lvlText w:val=""/>
      <w:lvlJc w:val="left"/>
      <w:pPr>
        <w:ind w:left="360" w:hanging="360"/>
      </w:pPr>
      <w:rPr>
        <w:rFonts w:ascii="Wingdings" w:hAnsi="Wingding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4A473948"/>
    <w:multiLevelType w:val="hybridMultilevel"/>
    <w:tmpl w:val="A85A0A6C"/>
    <w:lvl w:ilvl="0" w:tplc="04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4E7770E2"/>
    <w:multiLevelType w:val="hybridMultilevel"/>
    <w:tmpl w:val="C39609D2"/>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578C53DB"/>
    <w:multiLevelType w:val="hybridMultilevel"/>
    <w:tmpl w:val="835A9400"/>
    <w:lvl w:ilvl="0" w:tplc="04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4" w15:restartNumberingAfterBreak="0">
    <w:nsid w:val="57CF76E5"/>
    <w:multiLevelType w:val="hybridMultilevel"/>
    <w:tmpl w:val="EC6EC7D2"/>
    <w:lvl w:ilvl="0" w:tplc="22884218">
      <w:start w:val="1"/>
      <w:numFmt w:val="decimal"/>
      <w:lvlText w:val="%1-"/>
      <w:lvlJc w:val="left"/>
      <w:pPr>
        <w:ind w:left="720" w:hanging="72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5" w15:restartNumberingAfterBreak="0">
    <w:nsid w:val="668F3E0D"/>
    <w:multiLevelType w:val="hybridMultilevel"/>
    <w:tmpl w:val="5800843A"/>
    <w:lvl w:ilvl="0" w:tplc="04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6" w15:restartNumberingAfterBreak="0">
    <w:nsid w:val="6A0F1DFD"/>
    <w:multiLevelType w:val="hybridMultilevel"/>
    <w:tmpl w:val="4A82E9E2"/>
    <w:lvl w:ilvl="0" w:tplc="EE8893CE">
      <w:start w:val="1"/>
      <w:numFmt w:val="bullet"/>
      <w:lvlText w:val="-"/>
      <w:lvlJc w:val="left"/>
      <w:pPr>
        <w:ind w:left="360" w:hanging="360"/>
      </w:pPr>
      <w:rPr>
        <w:rFonts w:ascii="Traditional Arabic" w:hAnsi="Traditional Arabic"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6FD333A8"/>
    <w:multiLevelType w:val="hybridMultilevel"/>
    <w:tmpl w:val="FD0EB32C"/>
    <w:lvl w:ilvl="0" w:tplc="04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8" w15:restartNumberingAfterBreak="0">
    <w:nsid w:val="72602BFE"/>
    <w:multiLevelType w:val="hybridMultilevel"/>
    <w:tmpl w:val="AE2A1B82"/>
    <w:lvl w:ilvl="0" w:tplc="FFFFFFF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7FC0406B"/>
    <w:multiLevelType w:val="hybridMultilevel"/>
    <w:tmpl w:val="F9C24728"/>
    <w:lvl w:ilvl="0" w:tplc="17A691AC">
      <w:start w:val="1"/>
      <w:numFmt w:val="bullet"/>
      <w:lvlText w:val=""/>
      <w:lvlJc w:val="left"/>
      <w:pPr>
        <w:ind w:left="360" w:hanging="360"/>
      </w:pPr>
      <w:rPr>
        <w:rFonts w:ascii="Symbol" w:hAnsi="Symbol" w:hint="default"/>
        <w:sz w:val="36"/>
        <w:szCs w:val="48"/>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16cid:durableId="2084719023">
    <w:abstractNumId w:val="5"/>
  </w:num>
  <w:num w:numId="2" w16cid:durableId="1792624060">
    <w:abstractNumId w:val="3"/>
  </w:num>
  <w:num w:numId="3" w16cid:durableId="608900852">
    <w:abstractNumId w:val="2"/>
  </w:num>
  <w:num w:numId="4" w16cid:durableId="834298144">
    <w:abstractNumId w:val="4"/>
  </w:num>
  <w:num w:numId="5" w16cid:durableId="2053265586">
    <w:abstractNumId w:val="1"/>
  </w:num>
  <w:num w:numId="6" w16cid:durableId="1361200812">
    <w:abstractNumId w:val="0"/>
  </w:num>
  <w:num w:numId="7" w16cid:durableId="1526136937">
    <w:abstractNumId w:val="23"/>
  </w:num>
  <w:num w:numId="8" w16cid:durableId="419527105">
    <w:abstractNumId w:val="15"/>
  </w:num>
  <w:num w:numId="9" w16cid:durableId="1581017204">
    <w:abstractNumId w:val="6"/>
  </w:num>
  <w:num w:numId="10" w16cid:durableId="1159036889">
    <w:abstractNumId w:val="10"/>
  </w:num>
  <w:num w:numId="11" w16cid:durableId="1723821041">
    <w:abstractNumId w:val="19"/>
  </w:num>
  <w:num w:numId="12" w16cid:durableId="437987647">
    <w:abstractNumId w:val="11"/>
  </w:num>
  <w:num w:numId="13" w16cid:durableId="537157850">
    <w:abstractNumId w:val="25"/>
  </w:num>
  <w:num w:numId="14" w16cid:durableId="383414629">
    <w:abstractNumId w:val="27"/>
  </w:num>
  <w:num w:numId="15" w16cid:durableId="432938853">
    <w:abstractNumId w:val="13"/>
  </w:num>
  <w:num w:numId="16" w16cid:durableId="625696836">
    <w:abstractNumId w:val="21"/>
  </w:num>
  <w:num w:numId="17" w16cid:durableId="1907687963">
    <w:abstractNumId w:val="8"/>
  </w:num>
  <w:num w:numId="18" w16cid:durableId="490290383">
    <w:abstractNumId w:val="29"/>
  </w:num>
  <w:num w:numId="19" w16cid:durableId="545069458">
    <w:abstractNumId w:val="17"/>
  </w:num>
  <w:num w:numId="20" w16cid:durableId="1817599172">
    <w:abstractNumId w:val="9"/>
  </w:num>
  <w:num w:numId="21" w16cid:durableId="1643732641">
    <w:abstractNumId w:val="24"/>
  </w:num>
  <w:num w:numId="22" w16cid:durableId="1299802578">
    <w:abstractNumId w:val="12"/>
  </w:num>
  <w:num w:numId="23" w16cid:durableId="443427372">
    <w:abstractNumId w:val="28"/>
  </w:num>
  <w:num w:numId="24" w16cid:durableId="1913343817">
    <w:abstractNumId w:val="20"/>
  </w:num>
  <w:num w:numId="25" w16cid:durableId="347565173">
    <w:abstractNumId w:val="14"/>
  </w:num>
  <w:num w:numId="26" w16cid:durableId="1458255338">
    <w:abstractNumId w:val="18"/>
  </w:num>
  <w:num w:numId="27" w16cid:durableId="1953436359">
    <w:abstractNumId w:val="7"/>
  </w:num>
  <w:num w:numId="28" w16cid:durableId="1260993077">
    <w:abstractNumId w:val="22"/>
  </w:num>
  <w:num w:numId="29" w16cid:durableId="214045520">
    <w:abstractNumId w:val="26"/>
  </w:num>
  <w:num w:numId="30" w16cid:durableId="1093816553">
    <w:abstractNumId w:val="16"/>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0BCE"/>
    <w:rsid w:val="0015074B"/>
    <w:rsid w:val="00161608"/>
    <w:rsid w:val="0021549F"/>
    <w:rsid w:val="002333B1"/>
    <w:rsid w:val="00265050"/>
    <w:rsid w:val="002757BF"/>
    <w:rsid w:val="0029639D"/>
    <w:rsid w:val="00323FBE"/>
    <w:rsid w:val="00326F90"/>
    <w:rsid w:val="0038326B"/>
    <w:rsid w:val="003A7BCA"/>
    <w:rsid w:val="003B6B2A"/>
    <w:rsid w:val="005348BC"/>
    <w:rsid w:val="005D15D3"/>
    <w:rsid w:val="00795E4C"/>
    <w:rsid w:val="007B4D82"/>
    <w:rsid w:val="008F71BE"/>
    <w:rsid w:val="009B4AC0"/>
    <w:rsid w:val="00A26E2C"/>
    <w:rsid w:val="00A73CAF"/>
    <w:rsid w:val="00AA1D8D"/>
    <w:rsid w:val="00B14627"/>
    <w:rsid w:val="00B47730"/>
    <w:rsid w:val="00CB0664"/>
    <w:rsid w:val="00CB1DFF"/>
    <w:rsid w:val="00CC703B"/>
    <w:rsid w:val="00D2385E"/>
    <w:rsid w:val="00D779DB"/>
    <w:rsid w:val="00DD3F42"/>
    <w:rsid w:val="00EA58EE"/>
    <w:rsid w:val="00F75BB0"/>
    <w:rsid w:val="00FA3C2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28DC4DE"/>
  <w14:defaultImageDpi w14:val="300"/>
  <w15:docId w15:val="{E471E2C3-3645-4C94-88ED-A1D40896F3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raditional Arabic" w:hAnsi="Traditional Arabic"/>
      <w:sz w:val="28"/>
    </w:rPr>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رأس الصفحة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تذييل الصفحة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العنوان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عنوان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عنوان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العنوان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عنوان فرعي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نص أساسي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نص أساسي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نص أساسي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4"/>
      </w:numPr>
      <w:contextualSpacing/>
    </w:pPr>
  </w:style>
  <w:style w:type="paragraph" w:styleId="2">
    <w:name w:val="List Number 2"/>
    <w:basedOn w:val="a1"/>
    <w:uiPriority w:val="99"/>
    <w:unhideWhenUsed/>
    <w:rsid w:val="0029639D"/>
    <w:pPr>
      <w:numPr>
        <w:numId w:val="5"/>
      </w:numPr>
      <w:contextualSpacing/>
    </w:pPr>
  </w:style>
  <w:style w:type="paragraph" w:styleId="3">
    <w:name w:val="List Number 3"/>
    <w:basedOn w:val="a1"/>
    <w:uiPriority w:val="99"/>
    <w:unhideWhenUsed/>
    <w:rsid w:val="0029639D"/>
    <w:pPr>
      <w:numPr>
        <w:numId w:val="6"/>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نص ماكرو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اقتباس Char"/>
    <w:basedOn w:val="a2"/>
    <w:link w:val="af"/>
    <w:uiPriority w:val="29"/>
    <w:rsid w:val="00FC693F"/>
    <w:rPr>
      <w:i/>
      <w:iCs/>
      <w:color w:val="000000" w:themeColor="text1"/>
    </w:rPr>
  </w:style>
  <w:style w:type="character" w:customStyle="1" w:styleId="4Char">
    <w:name w:val="عنوان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عنوان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عنوان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عنوان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عنوان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عنوان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اقتباس مكثف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af9">
    <w:name w:val="TOC Heading"/>
    <w:basedOn w:val="1"/>
    <w:next w:val="a1"/>
    <w:uiPriority w:val="39"/>
    <w:unhideWhenUsed/>
    <w:qFormat/>
    <w:rsid w:val="00FC693F"/>
    <w:pPr>
      <w:outlineLvl w:val="9"/>
    </w:pPr>
  </w:style>
  <w:style w:type="table" w:styleId="afa">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b">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c">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d">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e">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1">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aff2">
    <w:name w:val="footnote text"/>
    <w:basedOn w:val="a1"/>
    <w:link w:val="Char7"/>
    <w:uiPriority w:val="99"/>
    <w:semiHidden/>
    <w:unhideWhenUsed/>
    <w:rsid w:val="00A73CAF"/>
    <w:pPr>
      <w:spacing w:after="0" w:line="240" w:lineRule="auto"/>
    </w:pPr>
    <w:rPr>
      <w:rFonts w:asciiTheme="minorHAnsi" w:eastAsiaTheme="minorHAnsi" w:hAnsiTheme="minorHAnsi"/>
      <w:kern w:val="2"/>
      <w:sz w:val="20"/>
      <w:szCs w:val="20"/>
      <w14:ligatures w14:val="standardContextual"/>
    </w:rPr>
  </w:style>
  <w:style w:type="character" w:customStyle="1" w:styleId="Char7">
    <w:name w:val="نص حاشية سفلية Char"/>
    <w:basedOn w:val="a2"/>
    <w:link w:val="aff2"/>
    <w:uiPriority w:val="99"/>
    <w:semiHidden/>
    <w:rsid w:val="00A73CAF"/>
    <w:rPr>
      <w:rFonts w:eastAsiaTheme="minorHAnsi"/>
      <w:kern w:val="2"/>
      <w:sz w:val="20"/>
      <w:szCs w:val="20"/>
      <w14:ligatures w14:val="standardContextual"/>
    </w:rPr>
  </w:style>
  <w:style w:type="character" w:styleId="aff3">
    <w:name w:val="footnote reference"/>
    <w:basedOn w:val="a2"/>
    <w:uiPriority w:val="99"/>
    <w:semiHidden/>
    <w:unhideWhenUsed/>
    <w:rsid w:val="00A73CAF"/>
    <w:rPr>
      <w:vertAlign w:val="superscript"/>
    </w:rPr>
  </w:style>
  <w:style w:type="character" w:styleId="Hyperlink">
    <w:name w:val="Hyperlink"/>
    <w:basedOn w:val="a2"/>
    <w:uiPriority w:val="99"/>
    <w:unhideWhenUsed/>
    <w:rsid w:val="00A73CAF"/>
    <w:rPr>
      <w:color w:val="0000FF" w:themeColor="hyperlink"/>
      <w:u w:val="single"/>
    </w:rPr>
  </w:style>
  <w:style w:type="paragraph" w:customStyle="1" w:styleId="28">
    <w:name w:val="عون العام 2"/>
    <w:basedOn w:val="a1"/>
    <w:link w:val="2Char1"/>
    <w:qFormat/>
    <w:rsid w:val="003B6B2A"/>
    <w:pPr>
      <w:keepNext/>
      <w:keepLines/>
      <w:pBdr>
        <w:right w:val="thinThickMediumGap" w:sz="24" w:space="4" w:color="984806"/>
      </w:pBdr>
      <w:shd w:val="clear" w:color="auto" w:fill="D68568"/>
      <w:spacing w:after="0" w:line="240" w:lineRule="auto"/>
      <w:jc w:val="right"/>
      <w:outlineLvl w:val="0"/>
    </w:pPr>
    <w:rPr>
      <w:rFonts w:eastAsia="Times New Roman" w:cs="Traditional Arabic"/>
      <w:b/>
      <w:bCs/>
      <w:color w:val="FFFFFF"/>
      <w:kern w:val="2"/>
      <w:sz w:val="44"/>
      <w:szCs w:val="44"/>
      <w14:ligatures w14:val="standardContextual"/>
    </w:rPr>
  </w:style>
  <w:style w:type="character" w:customStyle="1" w:styleId="2Char1">
    <w:name w:val="عون العام 2 Char"/>
    <w:basedOn w:val="a2"/>
    <w:link w:val="28"/>
    <w:rsid w:val="003B6B2A"/>
    <w:rPr>
      <w:rFonts w:ascii="Traditional Arabic" w:eastAsia="Times New Roman" w:hAnsi="Traditional Arabic" w:cs="Traditional Arabic"/>
      <w:b/>
      <w:bCs/>
      <w:color w:val="FFFFFF"/>
      <w:kern w:val="2"/>
      <w:sz w:val="44"/>
      <w:szCs w:val="44"/>
      <w:shd w:val="clear" w:color="auto" w:fill="D68568"/>
      <w14:ligatures w14:val="standardContextual"/>
    </w:rPr>
  </w:style>
  <w:style w:type="paragraph" w:customStyle="1" w:styleId="aff4">
    <w:name w:val="عون العام"/>
    <w:basedOn w:val="a1"/>
    <w:link w:val="Char8"/>
    <w:qFormat/>
    <w:rsid w:val="003B6B2A"/>
    <w:pPr>
      <w:keepNext/>
      <w:keepLines/>
      <w:pBdr>
        <w:right w:val="thinThickSmallGap" w:sz="24" w:space="4" w:color="5E806D"/>
      </w:pBdr>
      <w:shd w:val="clear" w:color="auto" w:fill="9CB7A8"/>
      <w:bidi/>
      <w:spacing w:before="40" w:after="0" w:line="259" w:lineRule="auto"/>
      <w:outlineLvl w:val="2"/>
    </w:pPr>
    <w:rPr>
      <w:rFonts w:eastAsia="MS Gothic" w:cs="Traditional Arabic"/>
      <w:b/>
      <w:bCs/>
      <w:color w:val="FFFFFF"/>
      <w:kern w:val="2"/>
      <w:sz w:val="40"/>
      <w:szCs w:val="40"/>
      <w:lang w:eastAsia="en-GB"/>
      <w14:ligatures w14:val="standardContextual"/>
    </w:rPr>
  </w:style>
  <w:style w:type="character" w:customStyle="1" w:styleId="Char8">
    <w:name w:val="عون العام Char"/>
    <w:basedOn w:val="a2"/>
    <w:link w:val="aff4"/>
    <w:rsid w:val="003B6B2A"/>
    <w:rPr>
      <w:rFonts w:ascii="Traditional Arabic" w:eastAsia="MS Gothic" w:hAnsi="Traditional Arabic" w:cs="Traditional Arabic"/>
      <w:b/>
      <w:bCs/>
      <w:color w:val="FFFFFF"/>
      <w:kern w:val="2"/>
      <w:sz w:val="40"/>
      <w:szCs w:val="40"/>
      <w:shd w:val="clear" w:color="auto" w:fill="9CB7A8"/>
      <w:lang w:eastAsia="en-GB"/>
      <w14:ligatures w14:val="standardContextual"/>
    </w:rPr>
  </w:style>
  <w:style w:type="paragraph" w:customStyle="1" w:styleId="Style1">
    <w:name w:val="Style1"/>
    <w:basedOn w:val="a1"/>
    <w:link w:val="Style1Char"/>
    <w:autoRedefine/>
    <w:qFormat/>
    <w:rsid w:val="00B14627"/>
    <w:pPr>
      <w:keepNext/>
      <w:keepLines/>
      <w:pBdr>
        <w:right w:val="thinThickSmallGap" w:sz="24" w:space="4" w:color="38761D"/>
      </w:pBdr>
      <w:shd w:val="clear" w:color="auto" w:fill="E2EFD9"/>
      <w:spacing w:before="40" w:after="0" w:line="259" w:lineRule="auto"/>
      <w:outlineLvl w:val="1"/>
    </w:pPr>
    <w:rPr>
      <w:rFonts w:eastAsia="MS Gothic" w:cs="Traditional Arabic"/>
      <w:b/>
      <w:bCs/>
      <w:color w:val="38761D"/>
      <w:kern w:val="2"/>
      <w:sz w:val="40"/>
      <w:szCs w:val="40"/>
      <w:lang w:val="ar-SA"/>
      <w14:ligatures w14:val="standardContextual"/>
    </w:rPr>
  </w:style>
  <w:style w:type="character" w:customStyle="1" w:styleId="Style1Char">
    <w:name w:val="Style1 Char"/>
    <w:basedOn w:val="a2"/>
    <w:link w:val="Style1"/>
    <w:rsid w:val="00B14627"/>
    <w:rPr>
      <w:rFonts w:ascii="Traditional Arabic" w:eastAsia="MS Gothic" w:hAnsi="Traditional Arabic" w:cs="Traditional Arabic"/>
      <w:b/>
      <w:bCs/>
      <w:color w:val="38761D"/>
      <w:kern w:val="2"/>
      <w:sz w:val="40"/>
      <w:szCs w:val="40"/>
      <w:shd w:val="clear" w:color="auto" w:fill="E2EFD9"/>
      <w:lang w:val="ar-SA"/>
      <w14:ligatures w14:val="standardContextual"/>
    </w:rPr>
  </w:style>
  <w:style w:type="paragraph" w:customStyle="1" w:styleId="Style3">
    <w:name w:val="Style3"/>
    <w:basedOn w:val="a1"/>
    <w:link w:val="Style3Char"/>
    <w:autoRedefine/>
    <w:qFormat/>
    <w:rsid w:val="00B14627"/>
    <w:pPr>
      <w:keepNext/>
      <w:keepLines/>
      <w:pBdr>
        <w:right w:val="thinThickSmallGap" w:sz="24" w:space="4" w:color="984806"/>
      </w:pBdr>
      <w:shd w:val="clear" w:color="auto" w:fill="FBE4D5"/>
      <w:spacing w:before="240" w:after="0" w:line="259" w:lineRule="auto"/>
      <w:outlineLvl w:val="0"/>
    </w:pPr>
    <w:rPr>
      <w:rFonts w:eastAsia="Times New Roman" w:cs="Traditional Arabic"/>
      <w:b/>
      <w:bCs/>
      <w:color w:val="984806"/>
      <w:kern w:val="2"/>
      <w:sz w:val="44"/>
      <w:szCs w:val="44"/>
      <w:lang w:eastAsia="ja-JP" w:bidi="ar-EG"/>
      <w14:ligatures w14:val="standardContextual"/>
    </w:rPr>
  </w:style>
  <w:style w:type="character" w:customStyle="1" w:styleId="Style3Char">
    <w:name w:val="Style3 Char"/>
    <w:basedOn w:val="a2"/>
    <w:link w:val="Style3"/>
    <w:rsid w:val="00B14627"/>
    <w:rPr>
      <w:rFonts w:ascii="Traditional Arabic" w:eastAsia="Times New Roman" w:hAnsi="Traditional Arabic" w:cs="Traditional Arabic"/>
      <w:b/>
      <w:bCs/>
      <w:color w:val="984806"/>
      <w:kern w:val="2"/>
      <w:sz w:val="44"/>
      <w:szCs w:val="44"/>
      <w:shd w:val="clear" w:color="auto" w:fill="FBE4D5"/>
      <w:lang w:eastAsia="ja-JP" w:bidi="ar-EG"/>
      <w14:ligatures w14:val="standardContextual"/>
    </w:rPr>
  </w:style>
  <w:style w:type="paragraph" w:customStyle="1" w:styleId="110">
    <w:name w:val="عنوان 11"/>
    <w:basedOn w:val="a1"/>
    <w:next w:val="a1"/>
    <w:uiPriority w:val="9"/>
    <w:qFormat/>
    <w:rsid w:val="00B14627"/>
    <w:pPr>
      <w:keepNext/>
      <w:keepLines/>
      <w:spacing w:before="240" w:after="0" w:line="259" w:lineRule="auto"/>
      <w:outlineLvl w:val="0"/>
    </w:pPr>
    <w:rPr>
      <w:rFonts w:ascii="Calibri Light" w:eastAsia="Times New Roman" w:hAnsi="Calibri Light" w:cs="Times New Roman"/>
      <w:noProof/>
      <w:color w:val="2F5496"/>
      <w:sz w:val="32"/>
      <w:szCs w:val="32"/>
    </w:rPr>
  </w:style>
  <w:style w:type="numbering" w:customStyle="1" w:styleId="13">
    <w:name w:val="بلا قائمة1"/>
    <w:next w:val="a4"/>
    <w:uiPriority w:val="99"/>
    <w:semiHidden/>
    <w:unhideWhenUsed/>
    <w:rsid w:val="00B14627"/>
  </w:style>
  <w:style w:type="character" w:styleId="aff5">
    <w:name w:val="annotation reference"/>
    <w:basedOn w:val="a2"/>
    <w:uiPriority w:val="99"/>
    <w:semiHidden/>
    <w:unhideWhenUsed/>
    <w:rsid w:val="00B14627"/>
    <w:rPr>
      <w:sz w:val="16"/>
      <w:szCs w:val="16"/>
    </w:rPr>
  </w:style>
  <w:style w:type="paragraph" w:styleId="aff6">
    <w:name w:val="annotation text"/>
    <w:basedOn w:val="a1"/>
    <w:link w:val="Char9"/>
    <w:uiPriority w:val="99"/>
    <w:semiHidden/>
    <w:unhideWhenUsed/>
    <w:rsid w:val="00B14627"/>
    <w:pPr>
      <w:spacing w:after="160" w:line="240" w:lineRule="auto"/>
    </w:pPr>
    <w:rPr>
      <w:rFonts w:asciiTheme="minorHAnsi" w:eastAsiaTheme="minorHAnsi" w:hAnsiTheme="minorHAnsi"/>
      <w:noProof/>
      <w:sz w:val="20"/>
      <w:szCs w:val="20"/>
    </w:rPr>
  </w:style>
  <w:style w:type="character" w:customStyle="1" w:styleId="Char9">
    <w:name w:val="نص تعليق Char"/>
    <w:basedOn w:val="a2"/>
    <w:link w:val="aff6"/>
    <w:uiPriority w:val="99"/>
    <w:semiHidden/>
    <w:rsid w:val="00B14627"/>
    <w:rPr>
      <w:rFonts w:eastAsiaTheme="minorHAnsi"/>
      <w:noProof/>
      <w:sz w:val="20"/>
      <w:szCs w:val="20"/>
    </w:rPr>
  </w:style>
  <w:style w:type="paragraph" w:styleId="aff7">
    <w:name w:val="annotation subject"/>
    <w:basedOn w:val="aff6"/>
    <w:next w:val="aff6"/>
    <w:link w:val="Chara"/>
    <w:uiPriority w:val="99"/>
    <w:semiHidden/>
    <w:unhideWhenUsed/>
    <w:rsid w:val="00B14627"/>
    <w:rPr>
      <w:b/>
      <w:bCs/>
    </w:rPr>
  </w:style>
  <w:style w:type="character" w:customStyle="1" w:styleId="Chara">
    <w:name w:val="موضوع تعليق Char"/>
    <w:basedOn w:val="Char9"/>
    <w:link w:val="aff7"/>
    <w:uiPriority w:val="99"/>
    <w:semiHidden/>
    <w:rsid w:val="00B14627"/>
    <w:rPr>
      <w:rFonts w:eastAsiaTheme="minorHAnsi"/>
      <w:b/>
      <w:bCs/>
      <w:noProof/>
      <w:sz w:val="20"/>
      <w:szCs w:val="20"/>
    </w:rPr>
  </w:style>
  <w:style w:type="paragraph" w:styleId="aff8">
    <w:name w:val="Balloon Text"/>
    <w:basedOn w:val="a1"/>
    <w:link w:val="Charb"/>
    <w:uiPriority w:val="99"/>
    <w:semiHidden/>
    <w:unhideWhenUsed/>
    <w:rsid w:val="00B14627"/>
    <w:pPr>
      <w:spacing w:after="0" w:line="240" w:lineRule="auto"/>
    </w:pPr>
    <w:rPr>
      <w:rFonts w:ascii="Segoe UI" w:eastAsiaTheme="minorHAnsi" w:hAnsi="Segoe UI" w:cs="Segoe UI"/>
      <w:noProof/>
      <w:sz w:val="18"/>
      <w:szCs w:val="18"/>
    </w:rPr>
  </w:style>
  <w:style w:type="character" w:customStyle="1" w:styleId="Charb">
    <w:name w:val="نص في بالون Char"/>
    <w:basedOn w:val="a2"/>
    <w:link w:val="aff8"/>
    <w:uiPriority w:val="99"/>
    <w:semiHidden/>
    <w:rsid w:val="00B14627"/>
    <w:rPr>
      <w:rFonts w:ascii="Segoe UI" w:eastAsiaTheme="minorHAnsi" w:hAnsi="Segoe UI" w:cs="Segoe UI"/>
      <w:noProof/>
      <w:sz w:val="18"/>
      <w:szCs w:val="18"/>
    </w:rPr>
  </w:style>
  <w:style w:type="paragraph" w:customStyle="1" w:styleId="Style2">
    <w:name w:val="Style2"/>
    <w:basedOn w:val="21"/>
    <w:link w:val="Style2Char"/>
    <w:qFormat/>
    <w:rsid w:val="00B14627"/>
    <w:pPr>
      <w:pBdr>
        <w:right w:val="thickThinSmallGap" w:sz="24" w:space="4" w:color="38761D"/>
      </w:pBdr>
      <w:shd w:val="clear" w:color="auto" w:fill="E2EFD9"/>
      <w:bidi/>
      <w:spacing w:before="40" w:line="259" w:lineRule="auto"/>
    </w:pPr>
    <w:rPr>
      <w:rFonts w:ascii="Traditional Arabic" w:hAnsi="Traditional Arabic" w:cs="Traditional Arabic"/>
      <w:noProof/>
      <w:color w:val="38761D"/>
      <w:sz w:val="40"/>
      <w:szCs w:val="40"/>
    </w:rPr>
  </w:style>
  <w:style w:type="character" w:customStyle="1" w:styleId="Style2Char">
    <w:name w:val="Style2 Char"/>
    <w:basedOn w:val="2Char"/>
    <w:link w:val="Style2"/>
    <w:rsid w:val="00B14627"/>
    <w:rPr>
      <w:rFonts w:ascii="Traditional Arabic" w:eastAsiaTheme="majorEastAsia" w:hAnsi="Traditional Arabic" w:cs="Traditional Arabic"/>
      <w:b/>
      <w:bCs/>
      <w:noProof/>
      <w:color w:val="38761D"/>
      <w:sz w:val="40"/>
      <w:szCs w:val="40"/>
      <w:shd w:val="clear" w:color="auto" w:fill="E2EFD9"/>
    </w:rPr>
  </w:style>
  <w:style w:type="character" w:customStyle="1" w:styleId="1Char1">
    <w:name w:val="عنوان 1 Char1"/>
    <w:basedOn w:val="a2"/>
    <w:uiPriority w:val="9"/>
    <w:rsid w:val="00B14627"/>
    <w:rPr>
      <w:rFonts w:asciiTheme="majorHAnsi" w:eastAsiaTheme="majorEastAsia" w:hAnsiTheme="majorHAnsi" w:cstheme="majorBidi"/>
      <w:b/>
      <w:bCs/>
      <w:color w:val="365F91" w:themeColor="accent1" w:themeShade="BF"/>
      <w:sz w:val="28"/>
      <w:szCs w:val="28"/>
    </w:rPr>
  </w:style>
  <w:style w:type="paragraph" w:styleId="aff9">
    <w:name w:val="Revision"/>
    <w:hidden/>
    <w:uiPriority w:val="99"/>
    <w:semiHidden/>
    <w:rsid w:val="00B14627"/>
    <w:pPr>
      <w:spacing w:after="0" w:line="240" w:lineRule="auto"/>
    </w:pPr>
    <w:rPr>
      <w:rFonts w:eastAsiaTheme="minorHAnsi"/>
      <w:kern w:val="2"/>
      <w14:ligatures w14:val="standardContextual"/>
    </w:rPr>
  </w:style>
  <w:style w:type="paragraph" w:styleId="14">
    <w:name w:val="toc 1"/>
    <w:basedOn w:val="a1"/>
    <w:next w:val="a1"/>
    <w:autoRedefine/>
    <w:uiPriority w:val="39"/>
    <w:unhideWhenUsed/>
    <w:rsid w:val="00B14627"/>
    <w:pPr>
      <w:tabs>
        <w:tab w:val="right" w:leader="dot" w:pos="8290"/>
      </w:tabs>
      <w:bidi/>
      <w:spacing w:before="120" w:after="120" w:line="259" w:lineRule="auto"/>
      <w:jc w:val="center"/>
    </w:pPr>
    <w:rPr>
      <w:rFonts w:eastAsia="Times New Roman" w:cs="Traditional Arabic"/>
      <w:b/>
      <w:bCs/>
      <w:caps/>
      <w:noProof/>
      <w:color w:val="632423" w:themeColor="accent2" w:themeShade="80"/>
      <w:sz w:val="36"/>
      <w:szCs w:val="36"/>
      <w:lang w:val="en-GB" w:eastAsia="en-GB" w:bidi="ar-EG"/>
    </w:rPr>
  </w:style>
  <w:style w:type="paragraph" w:styleId="36">
    <w:name w:val="toc 3"/>
    <w:basedOn w:val="a1"/>
    <w:next w:val="a1"/>
    <w:autoRedefine/>
    <w:uiPriority w:val="39"/>
    <w:unhideWhenUsed/>
    <w:rsid w:val="00B14627"/>
    <w:pPr>
      <w:bidi/>
      <w:spacing w:after="0" w:line="259" w:lineRule="auto"/>
      <w:ind w:left="440"/>
    </w:pPr>
    <w:rPr>
      <w:rFonts w:asciiTheme="minorHAnsi" w:eastAsiaTheme="minorHAnsi" w:hAnsiTheme="minorHAnsi" w:cstheme="minorHAnsi"/>
      <w:i/>
      <w:iCs/>
      <w:kern w:val="2"/>
      <w:sz w:val="20"/>
      <w:szCs w:val="24"/>
      <w14:ligatures w14:val="standardContextual"/>
    </w:rPr>
  </w:style>
  <w:style w:type="character" w:styleId="affa">
    <w:name w:val="FollowedHyperlink"/>
    <w:basedOn w:val="a2"/>
    <w:uiPriority w:val="99"/>
    <w:semiHidden/>
    <w:unhideWhenUsed/>
    <w:rsid w:val="00B14627"/>
    <w:rPr>
      <w:color w:val="800080" w:themeColor="followedHyperlink"/>
      <w:u w:val="single"/>
    </w:rPr>
  </w:style>
  <w:style w:type="numbering" w:customStyle="1" w:styleId="NoList1">
    <w:name w:val="No List1"/>
    <w:next w:val="a4"/>
    <w:uiPriority w:val="99"/>
    <w:semiHidden/>
    <w:unhideWhenUsed/>
    <w:rsid w:val="00B14627"/>
  </w:style>
  <w:style w:type="paragraph" w:customStyle="1" w:styleId="affb">
    <w:name w:val="العنوان الرئيسي"/>
    <w:basedOn w:val="a1"/>
    <w:link w:val="Charc"/>
    <w:qFormat/>
    <w:rsid w:val="00B14627"/>
    <w:pPr>
      <w:keepNext/>
      <w:keepLines/>
      <w:pBdr>
        <w:right w:val="thinThickMediumGap" w:sz="24" w:space="4" w:color="984806"/>
      </w:pBdr>
      <w:shd w:val="clear" w:color="auto" w:fill="D68568"/>
      <w:bidi/>
      <w:spacing w:after="0" w:line="240" w:lineRule="auto"/>
      <w:outlineLvl w:val="0"/>
    </w:pPr>
    <w:rPr>
      <w:rFonts w:eastAsia="Times New Roman" w:cs="Traditional Arabic"/>
      <w:b/>
      <w:bCs/>
      <w:color w:val="FFFFFF"/>
      <w:kern w:val="2"/>
      <w:sz w:val="44"/>
      <w:szCs w:val="44"/>
      <w14:ligatures w14:val="standardContextual"/>
    </w:rPr>
  </w:style>
  <w:style w:type="character" w:customStyle="1" w:styleId="Charc">
    <w:name w:val="العنوان الرئيسي Char"/>
    <w:basedOn w:val="a2"/>
    <w:link w:val="affb"/>
    <w:rsid w:val="00B14627"/>
    <w:rPr>
      <w:rFonts w:ascii="Traditional Arabic" w:eastAsia="Times New Roman" w:hAnsi="Traditional Arabic" w:cs="Traditional Arabic"/>
      <w:b/>
      <w:bCs/>
      <w:color w:val="FFFFFF"/>
      <w:kern w:val="2"/>
      <w:sz w:val="44"/>
      <w:szCs w:val="44"/>
      <w:shd w:val="clear" w:color="auto" w:fill="D68568"/>
      <w14:ligatures w14:val="standardContextual"/>
    </w:rPr>
  </w:style>
  <w:style w:type="paragraph" w:customStyle="1" w:styleId="affc">
    <w:name w:val="عنوان فرعي عون"/>
    <w:basedOn w:val="a1"/>
    <w:link w:val="Chard"/>
    <w:qFormat/>
    <w:rsid w:val="00B14627"/>
    <w:pPr>
      <w:keepNext/>
      <w:keepLines/>
      <w:pBdr>
        <w:right w:val="thinThickSmallGap" w:sz="24" w:space="4" w:color="5E806D"/>
      </w:pBdr>
      <w:shd w:val="clear" w:color="auto" w:fill="9CB7A8"/>
      <w:bidi/>
      <w:spacing w:before="40" w:after="0" w:line="259" w:lineRule="auto"/>
      <w:ind w:left="-432" w:right="-709"/>
      <w:outlineLvl w:val="2"/>
    </w:pPr>
    <w:rPr>
      <w:rFonts w:eastAsia="MS Gothic" w:cs="Traditional Arabic"/>
      <w:b/>
      <w:bCs/>
      <w:color w:val="FFFFFF"/>
      <w:kern w:val="2"/>
      <w:sz w:val="40"/>
      <w:szCs w:val="40"/>
      <w:lang w:val="ar-SA" w:eastAsia="en-GB"/>
      <w14:ligatures w14:val="standardContextual"/>
    </w:rPr>
  </w:style>
  <w:style w:type="character" w:customStyle="1" w:styleId="Chard">
    <w:name w:val="عنوان فرعي عون Char"/>
    <w:basedOn w:val="a2"/>
    <w:link w:val="affc"/>
    <w:rsid w:val="00B14627"/>
    <w:rPr>
      <w:rFonts w:ascii="Traditional Arabic" w:eastAsia="MS Gothic" w:hAnsi="Traditional Arabic" w:cs="Traditional Arabic"/>
      <w:b/>
      <w:bCs/>
      <w:color w:val="FFFFFF"/>
      <w:kern w:val="2"/>
      <w:sz w:val="40"/>
      <w:szCs w:val="40"/>
      <w:shd w:val="clear" w:color="auto" w:fill="9CB7A8"/>
      <w:lang w:val="ar-SA" w:eastAsia="en-GB"/>
      <w14:ligatures w14:val="standardContextual"/>
    </w:rPr>
  </w:style>
  <w:style w:type="numbering" w:customStyle="1" w:styleId="NoList2">
    <w:name w:val="No List2"/>
    <w:next w:val="a4"/>
    <w:uiPriority w:val="99"/>
    <w:semiHidden/>
    <w:unhideWhenUsed/>
    <w:rsid w:val="00B14627"/>
  </w:style>
  <w:style w:type="paragraph" w:customStyle="1" w:styleId="37">
    <w:name w:val="عون العام 3"/>
    <w:basedOn w:val="a1"/>
    <w:link w:val="3Char1"/>
    <w:qFormat/>
    <w:rsid w:val="00B14627"/>
    <w:pPr>
      <w:keepNext/>
      <w:keepLines/>
      <w:pBdr>
        <w:right w:val="thinThickSmallGap" w:sz="24" w:space="4" w:color="5E806D"/>
      </w:pBdr>
      <w:shd w:val="clear" w:color="auto" w:fill="9CB7A8"/>
      <w:bidi/>
      <w:spacing w:before="40" w:after="0" w:line="259" w:lineRule="auto"/>
      <w:outlineLvl w:val="2"/>
    </w:pPr>
    <w:rPr>
      <w:rFonts w:eastAsia="MS Gothic" w:cs="Traditional Arabic"/>
      <w:b/>
      <w:bCs/>
      <w:color w:val="FFFFFF" w:themeColor="background1"/>
      <w:kern w:val="2"/>
      <w:sz w:val="40"/>
      <w:szCs w:val="40"/>
      <w:lang w:val="ar-SA" w:eastAsia="en-GB"/>
      <w14:ligatures w14:val="standardContextual"/>
    </w:rPr>
  </w:style>
  <w:style w:type="character" w:customStyle="1" w:styleId="3Char1">
    <w:name w:val="عون العام 3 Char"/>
    <w:basedOn w:val="a2"/>
    <w:link w:val="37"/>
    <w:rsid w:val="00B14627"/>
    <w:rPr>
      <w:rFonts w:ascii="Traditional Arabic" w:eastAsia="MS Gothic" w:hAnsi="Traditional Arabic" w:cs="Traditional Arabic"/>
      <w:b/>
      <w:bCs/>
      <w:color w:val="FFFFFF" w:themeColor="background1"/>
      <w:kern w:val="2"/>
      <w:sz w:val="40"/>
      <w:szCs w:val="40"/>
      <w:shd w:val="clear" w:color="auto" w:fill="9CB7A8"/>
      <w:lang w:val="ar-SA" w:eastAsia="en-GB"/>
      <w14:ligatures w14:val="standardContextual"/>
    </w:rPr>
  </w:style>
  <w:style w:type="paragraph" w:styleId="29">
    <w:name w:val="toc 2"/>
    <w:basedOn w:val="a1"/>
    <w:next w:val="a1"/>
    <w:autoRedefine/>
    <w:uiPriority w:val="39"/>
    <w:unhideWhenUsed/>
    <w:rsid w:val="00B14627"/>
    <w:pPr>
      <w:bidi/>
      <w:spacing w:after="0" w:line="259" w:lineRule="auto"/>
      <w:ind w:left="220"/>
    </w:pPr>
    <w:rPr>
      <w:rFonts w:asciiTheme="minorHAnsi" w:eastAsiaTheme="minorHAnsi" w:hAnsiTheme="minorHAnsi" w:cstheme="minorHAnsi"/>
      <w:smallCaps/>
      <w:kern w:val="2"/>
      <w:sz w:val="20"/>
      <w:szCs w:val="24"/>
      <w14:ligatures w14:val="standardContextual"/>
    </w:rPr>
  </w:style>
  <w:style w:type="paragraph" w:styleId="40">
    <w:name w:val="toc 4"/>
    <w:basedOn w:val="a1"/>
    <w:next w:val="a1"/>
    <w:autoRedefine/>
    <w:uiPriority w:val="39"/>
    <w:unhideWhenUsed/>
    <w:rsid w:val="00B14627"/>
    <w:pPr>
      <w:bidi/>
      <w:spacing w:after="0" w:line="259" w:lineRule="auto"/>
      <w:ind w:left="660"/>
    </w:pPr>
    <w:rPr>
      <w:rFonts w:asciiTheme="minorHAnsi" w:eastAsiaTheme="minorHAnsi" w:hAnsiTheme="minorHAnsi" w:cstheme="minorHAnsi"/>
      <w:kern w:val="2"/>
      <w:sz w:val="18"/>
      <w:szCs w:val="21"/>
      <w14:ligatures w14:val="standardContextual"/>
    </w:rPr>
  </w:style>
  <w:style w:type="paragraph" w:styleId="50">
    <w:name w:val="toc 5"/>
    <w:basedOn w:val="a1"/>
    <w:next w:val="a1"/>
    <w:autoRedefine/>
    <w:uiPriority w:val="39"/>
    <w:unhideWhenUsed/>
    <w:rsid w:val="00B14627"/>
    <w:pPr>
      <w:bidi/>
      <w:spacing w:after="0" w:line="259" w:lineRule="auto"/>
      <w:ind w:left="880"/>
    </w:pPr>
    <w:rPr>
      <w:rFonts w:asciiTheme="minorHAnsi" w:eastAsiaTheme="minorHAnsi" w:hAnsiTheme="minorHAnsi" w:cstheme="minorHAnsi"/>
      <w:kern w:val="2"/>
      <w:sz w:val="18"/>
      <w:szCs w:val="21"/>
      <w14:ligatures w14:val="standardContextual"/>
    </w:rPr>
  </w:style>
  <w:style w:type="paragraph" w:styleId="60">
    <w:name w:val="toc 6"/>
    <w:basedOn w:val="a1"/>
    <w:next w:val="a1"/>
    <w:autoRedefine/>
    <w:uiPriority w:val="39"/>
    <w:unhideWhenUsed/>
    <w:rsid w:val="00B14627"/>
    <w:pPr>
      <w:bidi/>
      <w:spacing w:after="0" w:line="259" w:lineRule="auto"/>
      <w:ind w:left="1100"/>
    </w:pPr>
    <w:rPr>
      <w:rFonts w:asciiTheme="minorHAnsi" w:eastAsiaTheme="minorHAnsi" w:hAnsiTheme="minorHAnsi" w:cstheme="minorHAnsi"/>
      <w:kern w:val="2"/>
      <w:sz w:val="18"/>
      <w:szCs w:val="21"/>
      <w14:ligatures w14:val="standardContextual"/>
    </w:rPr>
  </w:style>
  <w:style w:type="paragraph" w:styleId="70">
    <w:name w:val="toc 7"/>
    <w:basedOn w:val="a1"/>
    <w:next w:val="a1"/>
    <w:autoRedefine/>
    <w:uiPriority w:val="39"/>
    <w:unhideWhenUsed/>
    <w:rsid w:val="00B14627"/>
    <w:pPr>
      <w:bidi/>
      <w:spacing w:after="0" w:line="259" w:lineRule="auto"/>
      <w:ind w:left="1320"/>
    </w:pPr>
    <w:rPr>
      <w:rFonts w:asciiTheme="minorHAnsi" w:eastAsiaTheme="minorHAnsi" w:hAnsiTheme="minorHAnsi" w:cstheme="minorHAnsi"/>
      <w:kern w:val="2"/>
      <w:sz w:val="18"/>
      <w:szCs w:val="21"/>
      <w14:ligatures w14:val="standardContextual"/>
    </w:rPr>
  </w:style>
  <w:style w:type="paragraph" w:styleId="80">
    <w:name w:val="toc 8"/>
    <w:basedOn w:val="a1"/>
    <w:next w:val="a1"/>
    <w:autoRedefine/>
    <w:uiPriority w:val="39"/>
    <w:unhideWhenUsed/>
    <w:rsid w:val="00B14627"/>
    <w:pPr>
      <w:bidi/>
      <w:spacing w:after="0" w:line="259" w:lineRule="auto"/>
      <w:ind w:left="1540"/>
    </w:pPr>
    <w:rPr>
      <w:rFonts w:asciiTheme="minorHAnsi" w:eastAsiaTheme="minorHAnsi" w:hAnsiTheme="minorHAnsi" w:cstheme="minorHAnsi"/>
      <w:kern w:val="2"/>
      <w:sz w:val="18"/>
      <w:szCs w:val="21"/>
      <w14:ligatures w14:val="standardContextual"/>
    </w:rPr>
  </w:style>
  <w:style w:type="paragraph" w:styleId="90">
    <w:name w:val="toc 9"/>
    <w:basedOn w:val="a1"/>
    <w:next w:val="a1"/>
    <w:autoRedefine/>
    <w:uiPriority w:val="39"/>
    <w:unhideWhenUsed/>
    <w:rsid w:val="00B14627"/>
    <w:pPr>
      <w:bidi/>
      <w:spacing w:after="0" w:line="259" w:lineRule="auto"/>
      <w:ind w:left="1760"/>
    </w:pPr>
    <w:rPr>
      <w:rFonts w:asciiTheme="minorHAnsi" w:eastAsiaTheme="minorHAnsi" w:hAnsiTheme="minorHAnsi" w:cstheme="minorHAnsi"/>
      <w:kern w:val="2"/>
      <w:sz w:val="18"/>
      <w:szCs w:val="21"/>
      <w14:ligatures w14:val="standardContextual"/>
    </w:rPr>
  </w:style>
  <w:style w:type="character" w:styleId="affd">
    <w:name w:val="Unresolved Mention"/>
    <w:basedOn w:val="a2"/>
    <w:uiPriority w:val="99"/>
    <w:semiHidden/>
    <w:unhideWhenUsed/>
    <w:rsid w:val="00B14627"/>
    <w:rPr>
      <w:color w:val="605E5C"/>
      <w:shd w:val="clear" w:color="auto" w:fill="E1DFDD"/>
    </w:rPr>
  </w:style>
  <w:style w:type="numbering" w:customStyle="1" w:styleId="NoList3">
    <w:name w:val="No List3"/>
    <w:next w:val="a4"/>
    <w:uiPriority w:val="99"/>
    <w:semiHidden/>
    <w:unhideWhenUsed/>
    <w:rsid w:val="00B14627"/>
  </w:style>
  <w:style w:type="paragraph" w:customStyle="1" w:styleId="affe">
    <w:name w:val="الغلاف"/>
    <w:basedOn w:val="a8"/>
    <w:link w:val="Chare"/>
    <w:qFormat/>
    <w:rsid w:val="00B14627"/>
    <w:pPr>
      <w:pBdr>
        <w:bottom w:val="none" w:sz="0" w:space="0" w:color="auto"/>
      </w:pBdr>
      <w:bidi/>
      <w:spacing w:after="160" w:line="278" w:lineRule="auto"/>
      <w:contextualSpacing w:val="0"/>
    </w:pPr>
    <w:rPr>
      <w:rFonts w:ascii="DIN Next LT Arabic" w:hAnsi="DIN Next LT Arabic" w:cs="DIN Next LT Arabic"/>
      <w:color w:val="5E806D"/>
      <w:spacing w:val="-10"/>
    </w:rPr>
  </w:style>
  <w:style w:type="character" w:customStyle="1" w:styleId="Chare">
    <w:name w:val="الغلاف Char"/>
    <w:basedOn w:val="Char1"/>
    <w:link w:val="affe"/>
    <w:rsid w:val="00B14627"/>
    <w:rPr>
      <w:rFonts w:ascii="DIN Next LT Arabic" w:eastAsiaTheme="majorEastAsia" w:hAnsi="DIN Next LT Arabic" w:cs="DIN Next LT Arabic"/>
      <w:color w:val="5E806D"/>
      <w:spacing w:val="-10"/>
      <w:kern w:val="28"/>
      <w:sz w:val="52"/>
      <w:szCs w:val="52"/>
    </w:rPr>
  </w:style>
  <w:style w:type="paragraph" w:customStyle="1" w:styleId="afff">
    <w:name w:val="كلمة"/>
    <w:basedOn w:val="a1"/>
    <w:link w:val="Charf"/>
    <w:qFormat/>
    <w:rsid w:val="00B14627"/>
    <w:pPr>
      <w:bidi/>
      <w:spacing w:after="160" w:line="278" w:lineRule="auto"/>
    </w:pPr>
    <w:rPr>
      <w:rFonts w:ascii="DIN Next LT Arabic" w:eastAsiaTheme="minorHAnsi" w:hAnsi="DIN Next LT Arabic" w:cs="DIN Next LT Arabic"/>
      <w:color w:val="5E806D"/>
      <w:szCs w:val="28"/>
    </w:rPr>
  </w:style>
  <w:style w:type="character" w:customStyle="1" w:styleId="Charf">
    <w:name w:val="كلمة Char"/>
    <w:basedOn w:val="a2"/>
    <w:link w:val="afff"/>
    <w:rsid w:val="00B14627"/>
    <w:rPr>
      <w:rFonts w:ascii="DIN Next LT Arabic" w:eastAsiaTheme="minorHAnsi" w:hAnsi="DIN Next LT Arabic" w:cs="DIN Next LT Arabic"/>
      <w:color w:val="5E806D"/>
      <w:sz w:val="28"/>
      <w:szCs w:val="28"/>
    </w:rPr>
  </w:style>
  <w:style w:type="paragraph" w:customStyle="1" w:styleId="Normal1">
    <w:name w:val="Normal1"/>
    <w:rsid w:val="00B14627"/>
    <w:pPr>
      <w:bidi/>
    </w:pPr>
    <w:rPr>
      <w:rFonts w:ascii="Calibri" w:eastAsia="Calibri" w:hAnsi="Calibri" w:cs="Calibri"/>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10</Pages>
  <Words>2270</Words>
  <Characters>12940</Characters>
  <Application>Microsoft Office Word</Application>
  <DocSecurity>0</DocSecurity>
  <Lines>107</Lines>
  <Paragraphs>30</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15180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Shahd</cp:lastModifiedBy>
  <cp:revision>13</cp:revision>
  <cp:lastPrinted>2026-06-13T16:40:00Z</cp:lastPrinted>
  <dcterms:created xsi:type="dcterms:W3CDTF">2013-12-23T23:15:00Z</dcterms:created>
  <dcterms:modified xsi:type="dcterms:W3CDTF">2026-06-13T16:40:00Z</dcterms:modified>
  <cp:category/>
</cp:coreProperties>
</file>