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999F" w14:textId="77777777" w:rsidR="00F06CD0" w:rsidRPr="0029637F" w:rsidRDefault="00F06CD0" w:rsidP="00F06CD0">
      <w:pPr>
        <w:keepNext/>
        <w:keepLines/>
        <w:pBdr>
          <w:right w:val="thinThickMediumGap" w:sz="24" w:space="4" w:color="984806"/>
        </w:pBdr>
        <w:shd w:val="clear" w:color="auto" w:fill="D68568"/>
        <w:bidi/>
        <w:spacing w:after="0" w:line="240" w:lineRule="auto"/>
        <w:outlineLvl w:val="0"/>
        <w:rPr>
          <w:rFonts w:eastAsia="Times New Roman" w:cs="Traditional Arabic"/>
          <w:b/>
          <w:bCs/>
          <w:color w:val="FFFFFF"/>
          <w:sz w:val="44"/>
          <w:szCs w:val="44"/>
          <w:rtl/>
        </w:rPr>
      </w:pPr>
      <w:bookmarkStart w:id="0" w:name="_Toc188067087"/>
      <w:bookmarkStart w:id="1" w:name="_Toc188875029"/>
      <w:r w:rsidRPr="0029637F">
        <w:rPr>
          <w:rFonts w:eastAsia="Times New Roman" w:cs="Traditional Arabic" w:hint="cs"/>
          <w:b/>
          <w:bCs/>
          <w:color w:val="FFFFFF"/>
          <w:sz w:val="44"/>
          <w:szCs w:val="44"/>
          <w:rtl/>
        </w:rPr>
        <w:t>مدخل إلى علم الفقه|13</w:t>
      </w:r>
      <w:bookmarkEnd w:id="0"/>
      <w:bookmarkEnd w:id="1"/>
    </w:p>
    <w:p w14:paraId="174E3C29" w14:textId="77777777" w:rsidR="00F06CD0" w:rsidRPr="0029637F" w:rsidRDefault="00F06CD0" w:rsidP="00F06CD0">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bidi="ar-EG"/>
        </w:rPr>
      </w:pPr>
      <w:bookmarkStart w:id="2" w:name="_Toc188067088"/>
      <w:bookmarkStart w:id="3" w:name="_Toc188875030"/>
      <w:r w:rsidRPr="0029637F">
        <w:rPr>
          <w:rFonts w:eastAsia="MS Gothic" w:cs="Traditional Arabic" w:hint="cs"/>
          <w:b/>
          <w:bCs/>
          <w:color w:val="FFFFFF"/>
          <w:sz w:val="40"/>
          <w:szCs w:val="40"/>
          <w:rtl/>
          <w:lang w:eastAsia="en-GB" w:bidi="ar-EG"/>
        </w:rPr>
        <w:t>مقدمة</w:t>
      </w:r>
      <w:bookmarkEnd w:id="2"/>
      <w:bookmarkEnd w:id="3"/>
    </w:p>
    <w:p w14:paraId="2F66AABE"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بسم الله الرحمن الرحيم، الحمد لله رب العالمين، وصلَّى الله وسلَّم على نبيِّنا محمد وعلى آله وصحبه أجمعين، أما بعد، فكنا في الدروس الماضية ذكرنا كلامًا كثيرًا عن تاريخ الفقه الإسلامي وتاريخ التشريع، ونحب في هذا الدرس أن نتناول قضية وهي: قضية الاتجاهات الفقهية.</w:t>
      </w:r>
    </w:p>
    <w:p w14:paraId="10B0F732" w14:textId="77777777" w:rsidR="00F06CD0" w:rsidRPr="0029637F" w:rsidRDefault="00F06CD0" w:rsidP="00F06CD0">
      <w:pPr>
        <w:bidi/>
        <w:rPr>
          <w:rFonts w:cs="Traditional Arabic"/>
          <w:sz w:val="36"/>
          <w:szCs w:val="36"/>
          <w:rtl/>
          <w:lang w:bidi="ar-EG"/>
        </w:rPr>
      </w:pPr>
    </w:p>
    <w:p w14:paraId="7007E72B" w14:textId="77777777" w:rsidR="00F06CD0" w:rsidRPr="0029637F" w:rsidRDefault="00F06CD0" w:rsidP="00F06CD0">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4" w:name="_Toc187398530"/>
      <w:bookmarkStart w:id="5" w:name="_Toc188067089"/>
      <w:bookmarkStart w:id="6" w:name="_Toc188875031"/>
      <w:r w:rsidRPr="0029637F">
        <w:rPr>
          <w:rFonts w:eastAsia="MS Gothic" w:cs="Traditional Arabic" w:hint="cs"/>
          <w:b/>
          <w:bCs/>
          <w:color w:val="FFFFFF"/>
          <w:sz w:val="40"/>
          <w:szCs w:val="40"/>
          <w:rtl/>
          <w:lang w:val="ar-SA" w:eastAsia="en-GB"/>
        </w:rPr>
        <w:t>أهل الرأي وأهل الحديث</w:t>
      </w:r>
      <w:bookmarkEnd w:id="4"/>
      <w:bookmarkEnd w:id="5"/>
      <w:bookmarkEnd w:id="6"/>
    </w:p>
    <w:p w14:paraId="7A3C4AB0"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تسمعون كثيرًا مدرسة أهل الرأي وأهل الحديث، ما الفرق بين أهل الرأي وأهل الحديث، ومتى نشأت هذه القضية؟</w:t>
      </w:r>
    </w:p>
    <w:p w14:paraId="760A3BB1"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أوَّل أمر يجب أن نعرفه أن جميع فقهاء الإسلام بلا استثناء يجعلون الحديث النبوي مصدرًا أساسيًا من مصادر التشريع، ومن مصادر الفقه، وهذا أمرٌ لا خلاف فيه ولا جدال عليه، ولكنّ نصيب العلماء رحمهم الله تعالى وحفظهم للسنة متفاوت، فعندنا بعضهم قد يكون أكثر حفظًا للسنة من البعض الآخر.</w:t>
      </w:r>
    </w:p>
    <w:p w14:paraId="01A0FBF3"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وفي زمن التابعين -كما ذكرنا سابقًا- كان هناك مدرستان أساسيتان: مدرسة أهل الحجاز -سواء مكة أو المدينة-، ومدرسة أهل العراق التي تتمثل في الكوفة بشكلٍ أساسي.</w:t>
      </w:r>
    </w:p>
    <w:p w14:paraId="17EE5C7E"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ومدرسة الحجاز كان فيها عدد الصحابة أوفر بلا شك، فإن الصحابة الذين كانوا في المدينة أكثر بكثير من الصحابة الذين انتقلوا إلى الكوفة، الأمر الثاني: أن الأسانيد التي كانت عندهم، كانت أصح وأدق حتى قال بعضهم: أصح الأسانيد أسانيد أهل المدينة، فما كانوا يحتاجون كثيرًا إلى اللجوء إلى القياس، ليش؟</w:t>
      </w:r>
    </w:p>
    <w:p w14:paraId="2E5EFEA1"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لوفرة الحديث عندهم، وفرة الصحابة بينهم، والأحاديث عندهم وصلتهم بأسانيد صحيحة وعالية وجيدة، بخلاف ما كانت عليه المدرسة الكوفية، فقد كانت الأحاديث فيها أقل، لا شك أن الكوفة كان فيها علماء ومحدثون، هذا أمرٌ لا نزاع فيه، ولكن إذا ما قارنت وجدت أن الحديث عند أهل الكوفة أقل منه عند أهل المدينة.</w:t>
      </w:r>
    </w:p>
    <w:p w14:paraId="0D5B35F4"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lastRenderedPageBreak/>
        <w:t>وهذا الأمر جعل كثير من الرأي يظهر في المدرسة الكوفية أكثر من ظهوره في المدرسة الحجازية، والسبب في ذلك: أهل الحجاز تأتي المسألة يجدوا فيها مثلًا حديث فيعملون به، أهل الكوفة الحديث هذا ما وصلهم إلا بإسنادٍ ضعيف، طبعًا المسألة أنت لا تتصور مثل ما هي عليه اليوم، الكتب مُدوَّنة ومطبوعة ومُتداولة، لا المسألة كل الأحاديث تُنقل عن طريق التلقي والسماع، فمن الذي أوصل الحديث إليهم في الكوفة؟ قال جاهم واحد كذَّاب وقال لهم حدَّثنا فلان، هل يقبلون حديثه؟  أو رجلٌ سيء الحفظ، هل سيقبلون حديثه؟ ربما لا يقبلون حديثه، واضح؟ فاحتاجوا حينئذٍ إلى إعمال القياس بشكلٍ أكبر مما عليه أهل المدينة، صار تصل الأخبار إلى أهل المدينة أن أهل الكوفة يقولون في المسألة الفلانية كذا، يقول أهل المدينة إيش؟ يا أخي هذا خلاف الحديث النبوي، النبي عليه الصلاة والسلام قال كذا وكذا، وهذا خلاف الحديث، طيب هؤلاء الكوفيون وهؤلاء العلماء الذين قالوا بهذا القول، هل بلغهم الحديث؟ ربما بلغهم بإسنادٍ ضعيف فلم يقولوا بمقتضاه، بسبب هذا الأمر بدأت تظهر معالم التمايز بين المدرستين.</w:t>
      </w:r>
    </w:p>
    <w:p w14:paraId="7F318A18"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وهاتان المدرستان كما سبقت الإشارة إليه كان هناك بينهما شيءٌ من المنافسة، حتى مدرسة أهل الحجاز يعدُّون أنفسهم هم المدرسة الأساسية للفقه الإسلامي، وأن فقه أهل المدينة وفقه أهل مكة وفقه أهل الحجاز هو الفقه الأقرب إلى الحديث النبوي بسبب كثرة ما عندهم من السنة والحديث.</w:t>
      </w:r>
    </w:p>
    <w:p w14:paraId="2A8BC8F9"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وصاروا يردون، وبدأت هنا تنشأ الردود، إلى أن وُجد بعد ذلك لما صار التقاء مثلًا بين محمد بن الحسن الشَّيْباني والإمام مالك وكذلك القاضي أبو يوسف والإمام الشافعي أيضًا أخذ عن فقهاء أهل المدينة فأخذ عن الإمام مالك وأخذ عن فقهاء أهل مكة فأخذ عن مسلم بن خالد الزنجي، وكذلك أخذ عن تلاميذ الإمام أبي حنيفة كمحمد بن الحسن الشيباني، بدأت تزول هذه الإشكالات التي كانت موجودة بين المدرستين.</w:t>
      </w:r>
    </w:p>
    <w:p w14:paraId="4FA9B945"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طبعًا في مدرسة ثالثة ظهرت أيضًا للمسلمين عندما دخل الفكر المعتزلي إلى المسلمين، وذلك عندما تُرجمت الكتب اليونانية إلى اللغة العربية وقرأها بعض المسلمين فتأثروا بها، ظهرت مدرسة ثالثة ليست من المدارس الفقهية المعتبرة وهي طريقة المعتزلة، المعتزلة كانوا يردون على أهل الحديث ويرون تقديم العقل على النص الشرعي وعلى الحديث.</w:t>
      </w:r>
    </w:p>
    <w:p w14:paraId="3D356A7A"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lastRenderedPageBreak/>
        <w:t xml:space="preserve">طبعًا المعتزلة ليس لهم فقهٌ منقول، يعني ما تقدر تأخذ كتاب الآن تقول هذا فقه على مذهب المعتزلة، ولكن كانت لهم تنظيرات في أصول الفقه، ورد عليها العلماء، ولذلك إذا قرأتوا في كتب الفقه كثيرًا ما تجدون الكلام على المعتزلة، والرد، وقالت المعتزلة كذا ثم الرد عليهم، يستغرب أحيانًا طالب العلم، يقول ليس يخي تُذكر أقوال المعتزلة في أصول الفقه؟ </w:t>
      </w:r>
    </w:p>
    <w:p w14:paraId="45429F10"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نقول تُذكر لأنها كانت في ذلك الزمان شائعة وكتبوا وألفوا في أصول الفقه، فاحتاج العلماء أن يذكروا هذه الأقوال ويفندوها ويردون عليها.</w:t>
      </w:r>
      <w:r w:rsidRPr="0029637F">
        <w:rPr>
          <w:rFonts w:cs="Traditional Arabic"/>
          <w:sz w:val="36"/>
          <w:szCs w:val="36"/>
          <w:rtl/>
          <w:lang w:bidi="ar-EG"/>
        </w:rPr>
        <w:br/>
      </w:r>
      <w:r w:rsidRPr="0029637F">
        <w:rPr>
          <w:rFonts w:cs="Traditional Arabic" w:hint="cs"/>
          <w:sz w:val="36"/>
          <w:szCs w:val="36"/>
          <w:rtl/>
          <w:lang w:bidi="ar-EG"/>
        </w:rPr>
        <w:t xml:space="preserve">في كلام هنا لبعض العلماء يقول: </w:t>
      </w:r>
      <w:r w:rsidRPr="0029637F">
        <w:rPr>
          <w:rFonts w:cs="Traditional Arabic" w:hint="cs"/>
          <w:color w:val="4F6228"/>
          <w:sz w:val="36"/>
          <w:szCs w:val="36"/>
          <w:rtl/>
          <w:lang w:bidi="ar-EG"/>
        </w:rPr>
        <w:t>(ولا بد على التحقيق الذي لا شك فيه أنه ما من إمام إلا وقد قال بالرأي)</w:t>
      </w:r>
      <w:r w:rsidRPr="0029637F">
        <w:rPr>
          <w:rFonts w:cs="Traditional Arabic" w:hint="cs"/>
          <w:sz w:val="36"/>
          <w:szCs w:val="36"/>
          <w:rtl/>
          <w:lang w:bidi="ar-EG"/>
        </w:rPr>
        <w:t xml:space="preserve">، يعني حينما نقول مدرسة أهل الرأي، ليس معنى هذا أن علماء الحديث أو مدرسة أهل الحديث لا يقولون بالرأي، </w:t>
      </w:r>
      <w:r w:rsidRPr="0029637F">
        <w:rPr>
          <w:rFonts w:cs="Traditional Arabic" w:hint="cs"/>
          <w:color w:val="4F6228"/>
          <w:sz w:val="36"/>
          <w:szCs w:val="36"/>
          <w:rtl/>
          <w:lang w:bidi="ar-EG"/>
        </w:rPr>
        <w:t>(ما من إمامٍ منهم إلا وقد قال بالرأي، وما من إمامٍ منهم إلا وقد تبع الحديث، إلا أن الخلاف -وإن كان ظاهره في المبدأ- لكنه في التحقيق إنما هو في بعض الجزئيات يثبت فيها الأثر عند الحجازيين دون العراقيين، فيأخذ به الأولون ويتركه الآخرون لعدم اطلاعهم عليه أو وجود قادحٍ عندهم)</w:t>
      </w:r>
      <w:r w:rsidRPr="0029637F">
        <w:rPr>
          <w:rFonts w:cs="Traditional Arabic" w:hint="cs"/>
          <w:sz w:val="36"/>
          <w:szCs w:val="36"/>
          <w:rtl/>
          <w:lang w:bidi="ar-EG"/>
        </w:rPr>
        <w:t>.</w:t>
      </w:r>
    </w:p>
    <w:p w14:paraId="27DD135D"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فمن الأشياء مثلًا التي كانت موجودة عند بعض علماء الكوفة من أهل الرأي، أنهم كانوا لا يقبلون حديث الآحاد الذي جاءهم من طريق شخص واحد ولكنه مخالفٌ للقياس، والقياس ترا بالمناسبة قد يكون على نص قرآني صح ولا لا؟ فهو يقول لك هذا حديث مخالف لقياس آية من القرآن، وهو حديث لم يُنقَل إلا عن طريق واحد، ممكن يكون أخطأ ممكن يكون وَهِم، فلا يقبلون ذلك في بعض المواضع.</w:t>
      </w:r>
    </w:p>
    <w:p w14:paraId="673C9580"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كذلك قد يتوقفون ويشددون في الحديث في خبر الواحد في المسائل التي تعمُّ بها البَلوى وتشتهِر، يقول مسألة مشهورة ومعروفة ما ييجي النقل فيها إلا عن واحد فيتوقفون كثيرًا في قَبول ذلك، وأمَّا أهل الحديث فقد كانوا يقبلون الحديث إذا صح دون نظرٍ آخر.</w:t>
      </w:r>
    </w:p>
    <w:p w14:paraId="1A402A9E"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فيمكن أن نُلخِّص ذلك فنقول: أهل الحديث يتميزون بقوة عنايتهم بالحديث والآثار، وتأتي عنايتهم بالقياس في الدرجة الثانية، وأهل الحديث يتميزون بتقديم الحديث على القياس مُطلقًا، سواء كان الحديث آحادًا أم مُستفيضًا، وسواء كانت المسألة مما تعمُّ به البَلوى أو غير ذلك، وأمَّا أهل الرأي فكانت لهم عناية بالحديث أقل من أهل الحديث وعنايتهم بالقياس قوية.</w:t>
      </w:r>
    </w:p>
    <w:p w14:paraId="2AAF9E15"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lastRenderedPageBreak/>
        <w:t>ثم تقديم القياس على خبر الواحد في بعض الأحوال، ما هو على الإطلاق، وأهل الرأي يقبلون خبر الواحد ولا لا؟ يقبلون خبر الواحد ولا يوجد أي مدرسة من المدارس الفقهية المُعتبَرة إلا وهم يقبلون خبر الآحاد إلا أنهم يختلفون في شروط القَبول، وكان جمهرة، يعني أكثر علماء الإسلام كانوا تبَعًا لمدرسة أهل الحديث.</w:t>
      </w:r>
    </w:p>
    <w:p w14:paraId="2E504553" w14:textId="77777777" w:rsidR="00F06CD0" w:rsidRPr="0029637F" w:rsidRDefault="00F06CD0" w:rsidP="00F06CD0">
      <w:pPr>
        <w:bidi/>
        <w:rPr>
          <w:rFonts w:cs="Traditional Arabic"/>
          <w:sz w:val="36"/>
          <w:szCs w:val="36"/>
          <w:rtl/>
          <w:lang w:bidi="ar-EG"/>
        </w:rPr>
      </w:pPr>
    </w:p>
    <w:p w14:paraId="588055BF" w14:textId="77777777" w:rsidR="00F06CD0" w:rsidRPr="0029637F" w:rsidRDefault="00F06CD0" w:rsidP="00F06CD0">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7" w:name="_Toc187398531"/>
      <w:bookmarkStart w:id="8" w:name="_Toc188067090"/>
      <w:bookmarkStart w:id="9" w:name="_Toc188875032"/>
      <w:r w:rsidRPr="0029637F">
        <w:rPr>
          <w:rFonts w:eastAsia="MS Gothic" w:cs="Traditional Arabic" w:hint="cs"/>
          <w:b/>
          <w:bCs/>
          <w:color w:val="FFFFFF"/>
          <w:sz w:val="40"/>
          <w:szCs w:val="40"/>
          <w:rtl/>
          <w:lang w:val="ar-SA" w:eastAsia="en-GB"/>
        </w:rPr>
        <w:t>أهل الظاهر</w:t>
      </w:r>
      <w:bookmarkEnd w:id="7"/>
      <w:bookmarkEnd w:id="8"/>
      <w:bookmarkEnd w:id="9"/>
    </w:p>
    <w:p w14:paraId="4E665CFF"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طيب، وأمَّا المدرسة الثالثة فهي المدرسة الظاهرية، ظهرت المدرسة الظاهرية عقب زمن الأئمة الأربعة، الأئمة الأربعة ومن قبلهم من الصحابة والتابعين، تعلمون أن الأئمة الأربعة كانوا من أتباع التابعين، صح ولا لا؟ قبلهم التابعون وقبلهم الصحابة كلهم كانوا يقولون بالقياس، من تلاميذ أصحاب الشافعي: داوود بن علي الظاهري.</w:t>
      </w:r>
    </w:p>
    <w:p w14:paraId="480A8FF5"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داوود بن علي هذا رحمه الله ظهر له القول بإنكار القياس الخفي، وقال لا نقبل إلا القياس الجَلي، إيش القياس الجَلي؟</w:t>
      </w:r>
    </w:p>
    <w:p w14:paraId="5841845E"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القياس الجَلي مثل ما في قول الله عز وجل: {</w:t>
      </w:r>
      <w:r w:rsidRPr="0029637F">
        <w:rPr>
          <w:rFonts w:cs="Traditional Arabic"/>
          <w:sz w:val="36"/>
          <w:szCs w:val="36"/>
          <w:rtl/>
          <w:lang w:bidi="ar-EG"/>
        </w:rPr>
        <w:t>فَلَا تَقُل لَّهُمَا أُفٍّ</w:t>
      </w:r>
      <w:r w:rsidRPr="0029637F">
        <w:rPr>
          <w:rFonts w:cs="Traditional Arabic" w:hint="cs"/>
          <w:sz w:val="36"/>
          <w:szCs w:val="36"/>
          <w:rtl/>
          <w:lang w:bidi="ar-EG"/>
        </w:rPr>
        <w:t>} [الإسراء: 23]، الآية تدل على تحريم كلمة أُف، لكن هل تدل على تحريم ضرب الوالدين؟ هذا أمرٌ جليٌّ يكاد يُدرك بمجرَّد اللغة، لا يحتاج فيه إلى إعمال عقل، فداوود كان يقبل هذا القياس، وإنما كان يرفض القياس الخفي، فظهر القول بإنكار القياس.</w:t>
      </w:r>
    </w:p>
    <w:p w14:paraId="647FE63C"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ثم المدرسة الظاهرية، يعني أتباع داوود بن علي كما سبقت الإشارة إلى ذلك، نستطيع أن نعد مذهب داوود من المذاهب المُندَرسة، وليس من المذاهب الباقية إلى الآن، والسبب في ذلك أنه لا يوجد اليوم كتابا مصنفا على مذهب داوود، نعم تقول لي المذهب الظاهري، نعم المذهب الظاهري باعتباره منهج للتفكير أو اتجاهًا، نعم موجود لكنه في كتب من؟</w:t>
      </w:r>
    </w:p>
    <w:p w14:paraId="19B06EB4"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ابن حزم، وابن حزم لم يكن يهدف أصالةً إلى تدوين مذهب وآراء داوود بن علي، وإنما كان يجتهد اجتهادًا مستقلًّا وفق أصول أهل الظاهر التي تشترك في الجملة مع أصول داوود باعتبارهم أتباعًا له في الجملة، ولكن أيضًا هناك خلاف حتى في الأصول.</w:t>
      </w:r>
    </w:p>
    <w:p w14:paraId="2093C03E"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lastRenderedPageBreak/>
        <w:t>يعني مثلًا في حُجيَّة القياس الجلي، يذكر غير واحد من أهل العلم أن داوود كان يقول بحُجيَّة القياس الجلي، لكن ابن حزم رحمه الله أنكر القياس جملةً، فإذن حتى في الأصول في فرق، فمذهب داوود بن علي الظاهري ليس مذهبًا من المذاهب الباقية الموجودة.</w:t>
      </w:r>
    </w:p>
    <w:p w14:paraId="5F42BD9F"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أيضًا في مسألة المفهوم، فقد نسب غير واحدٍ من علماء الأصول إلى داوود أنه كان يقول بحُجيَّة المفهوم، مفهوم المخالفة، بل بعضهم نسب له القول بحُجيَّة مفهوم اللقب، وهو من أضعف المفاهيم، وأمَّا ابن حزم فإنه يُنكر المفاهيم جُملةً، واضح؟</w:t>
      </w:r>
    </w:p>
    <w:p w14:paraId="1E717852"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الظاهرية قصروا العناية على ظاهر النص، ورفضوا الاحتجاج بالقياس، إذن الفرق الأول بين مسألة أهل الحديث وأهل الظاهر في مسألة حُجيَّة القياس، فأهل الحديث يعظِّمون الحديث </w:t>
      </w:r>
      <w:r w:rsidRPr="0029637F">
        <w:rPr>
          <w:rFonts w:cs="Traditional Arabic" w:hint="cs"/>
          <w:sz w:val="36"/>
          <w:szCs w:val="36"/>
          <w:u w:val="single"/>
          <w:rtl/>
          <w:lang w:bidi="ar-EG"/>
        </w:rPr>
        <w:t>بمنطوقه ومفهومه ومعقوله الذي هو القياس</w:t>
      </w:r>
      <w:r w:rsidRPr="0029637F">
        <w:rPr>
          <w:rFonts w:cs="Traditional Arabic" w:hint="cs"/>
          <w:sz w:val="36"/>
          <w:szCs w:val="36"/>
          <w:rtl/>
          <w:lang w:bidi="ar-EG"/>
        </w:rPr>
        <w:t>، المنطوق، والمفهوم، والمعقول الذي هو القياس، واضح؟</w:t>
      </w:r>
    </w:p>
    <w:p w14:paraId="0221A96D"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أما الظاهرية فقد كانوا </w:t>
      </w:r>
      <w:r w:rsidRPr="0029637F">
        <w:rPr>
          <w:rFonts w:cs="Traditional Arabic" w:hint="cs"/>
          <w:sz w:val="36"/>
          <w:szCs w:val="36"/>
          <w:u w:val="single"/>
          <w:rtl/>
          <w:lang w:bidi="ar-EG"/>
        </w:rPr>
        <w:t>يأخذون بمنطوق الحديث فقط</w:t>
      </w:r>
      <w:r w:rsidRPr="0029637F">
        <w:rPr>
          <w:rFonts w:cs="Traditional Arabic" w:hint="cs"/>
          <w:sz w:val="36"/>
          <w:szCs w:val="36"/>
          <w:rtl/>
          <w:lang w:bidi="ar-EG"/>
        </w:rPr>
        <w:t>، حتى مفهوم الحديث بعضهم يأخذ به مثل داوود وبعضهم لا يأخذ إلا بالمنطوق فقط وتركوا المفهوم والمعقول، تمام؟ مثل ابن حزم، فابن حزم لا يرى حُجيَّة المفهوم ولا المعقول اللي هو القياس، ماشي؟</w:t>
      </w:r>
    </w:p>
    <w:p w14:paraId="606D6096"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كذلك آثار الصحابة، فإن أهل الحديث كانوا يحتجُّون بآثار الصحابة ويجعلونها في منزلةٍ عاليةٍ رفيعة تكاد تكون بعد الحديث النبوي، ولهذا نسب بعض العلماء إلى الأئمة الأربعة الاحتجاج بقول الصحابي، القول بحُجيَّة قول الصحابي نسبه بعض الباحثين إلى الأئمة الأربعة، بخلاف الظاهرية فقد كانوا...، وإذا أردنا أن نكون دقيقين نقول: ابن حزم كان لا يحتج بآثار الصحابة رضي الله تعالى عنهم.</w:t>
      </w:r>
    </w:p>
    <w:p w14:paraId="5F1F37DB"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ولهذا اعتبر جمهرةٌ من العلماء أن مذهب الظاهرية مذهبٌ غير معتبر، وبعضهم يرى أنه لا يُعتدُّ به في الخلاف، حتى قال بعضهم أن مذهب الظاهرية بدعةٌ ظهرت بعد المئتين، وقال إمام المحرمين: </w:t>
      </w:r>
      <w:r w:rsidRPr="0029637F">
        <w:rPr>
          <w:rFonts w:cs="Traditional Arabic" w:hint="cs"/>
          <w:color w:val="4F6228"/>
          <w:sz w:val="36"/>
          <w:szCs w:val="36"/>
          <w:rtl/>
          <w:lang w:bidi="ar-EG"/>
        </w:rPr>
        <w:t>(إن المحققين لا يقيمون للظاهرية وزنًا، وخلافهم لا يُعتبر)</w:t>
      </w:r>
      <w:r w:rsidRPr="0029637F">
        <w:rPr>
          <w:rFonts w:cs="Traditional Arabic" w:hint="cs"/>
          <w:sz w:val="36"/>
          <w:szCs w:val="36"/>
          <w:rtl/>
          <w:lang w:bidi="ar-EG"/>
        </w:rPr>
        <w:t>.</w:t>
      </w:r>
    </w:p>
    <w:p w14:paraId="4BAEA37A"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lastRenderedPageBreak/>
        <w:t>وليس معنى هذا أنهم ليسوا بعلماء فنحن إذا تكلمنا على شخص ابن حزم رحمه الله وداوود فلا شك أنهم من العلماء ولكن منهجيتهم الفقهية هي منهجية غير مقبولة عند جماهير أهل العلم فيما يتعلق برفض القياس وعدم الاحتجاج به.</w:t>
      </w:r>
    </w:p>
    <w:p w14:paraId="05C24DC6"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هذا ما يتعلق بالكلام عن الظاهرية، أيضًا عندهم إذا لم يجدوا في المسألة نصًّا منطوقًا فإنهم ينطلقون مباشرةً إلى الاستصحاب وهو أن الأصل في الأشياء الإباحة.</w:t>
      </w:r>
    </w:p>
    <w:p w14:paraId="0A2E5F3A"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طبعًا لما قلنا إنه مذهب الظاهرية بدعة، ليس هذا تصنيف طائفة باعتبار الفرق والمذاهب العقدية، يعني حينما يُحكم على مذهب أهل الظاهر بأنه بدعةٌ ظهرت بعد المئتين ليس المقصود أنهم من الفرق الضالة ومن الثلاثة وسبعين فرقة والمبتعدة وما إلى ذلك، وإنما التصنيف هنا بالنظر إلى المنهج الفقهي لا إلى النِّحلة والاعتقاد، واضح؟</w:t>
      </w:r>
    </w:p>
    <w:p w14:paraId="3007F3B0" w14:textId="77777777" w:rsidR="00F06CD0" w:rsidRDefault="00F06CD0" w:rsidP="00F06CD0">
      <w:pPr>
        <w:bidi/>
        <w:rPr>
          <w:rFonts w:cs="Traditional Arabic"/>
          <w:sz w:val="36"/>
          <w:szCs w:val="36"/>
          <w:rtl/>
          <w:lang w:bidi="ar-EG"/>
        </w:rPr>
      </w:pPr>
      <w:r w:rsidRPr="0029637F">
        <w:rPr>
          <w:rFonts w:cs="Traditional Arabic" w:hint="cs"/>
          <w:sz w:val="36"/>
          <w:szCs w:val="36"/>
          <w:rtl/>
          <w:lang w:bidi="ar-EG"/>
        </w:rPr>
        <w:t>فيُمَيَّز بين هذا وهذا، ولهذا حتى بعض الأقوال الفقهية قد يحكم عليها بعض العلماء بأنها بدعة، يعني اجتهاد فقهي لكن يقول لك هذا قولٌ مُحدَث وهذا القول بدعة، لكن الحكم على مسألة فقهية وعلى فرع فقهي عن اجتهاد على أنه بدعة لا يتضمن التشنيع الذي يتضمنه الحكم على عقيدةٍ من العقائد أو أصلٍ من الأصول بأنه بدعة، فليُتنَبَّه لذلك.</w:t>
      </w:r>
    </w:p>
    <w:p w14:paraId="3C1C6295" w14:textId="77777777" w:rsidR="00F06CD0" w:rsidRPr="0029637F" w:rsidRDefault="00F06CD0" w:rsidP="00F06CD0">
      <w:pPr>
        <w:bidi/>
        <w:rPr>
          <w:rFonts w:cs="Traditional Arabic"/>
          <w:sz w:val="36"/>
          <w:szCs w:val="36"/>
          <w:rtl/>
          <w:lang w:bidi="ar-EG"/>
        </w:rPr>
      </w:pPr>
    </w:p>
    <w:p w14:paraId="27FEB816" w14:textId="77777777" w:rsidR="00F06CD0" w:rsidRPr="0029637F" w:rsidRDefault="00F06CD0" w:rsidP="00F06CD0">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10" w:name="_Toc187398532"/>
      <w:bookmarkStart w:id="11" w:name="_Toc188067091"/>
      <w:bookmarkStart w:id="12" w:name="_Toc188875033"/>
      <w:r w:rsidRPr="0029637F">
        <w:rPr>
          <w:rFonts w:eastAsia="MS Gothic" w:cs="Traditional Arabic" w:hint="cs"/>
          <w:b/>
          <w:bCs/>
          <w:color w:val="FFFFFF"/>
          <w:sz w:val="40"/>
          <w:szCs w:val="40"/>
          <w:rtl/>
          <w:lang w:val="ar-SA" w:eastAsia="en-GB"/>
        </w:rPr>
        <w:t>المدرسة العقلية</w:t>
      </w:r>
      <w:bookmarkEnd w:id="10"/>
      <w:bookmarkEnd w:id="11"/>
      <w:bookmarkEnd w:id="12"/>
    </w:p>
    <w:p w14:paraId="71E8E22E"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في مدرسة واتجاه فقهي ظهر وهو وريثٌ لما ذكرناه وهو مذهب المُعتزلة في التفكير، وهي المدرسة العقلية، وهي وريث غير شرعي لمدرسة المعتزلة، والمدرسة العقلية هي التي تُهمِل الأحاديث، خاصةً أحاديث الآحاد، وتُقلل من مكانتها وثبوتها، وبعضهم ربما غلا في هذه القضية وقال بتاريخية النص، وهذه مسألة خطيرة جدًا.</w:t>
      </w:r>
    </w:p>
    <w:p w14:paraId="0E39F5C6"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فتجده يقول: الأحاديث هذه إنما تُراعي حال الصحابة، ولا يمكن أن نُعملها -هذه الأحاديث التي خاطب النبي ﷺ بها الصحابة وهم في الصحراء وكذا- لا يمكن أن نُطبِّقها في هذا القرن الواحد والعشرين، هذا أمرٌ في غاية الخطورة، وفيه بلا شك هدمٌ للشريعة.</w:t>
      </w:r>
    </w:p>
    <w:p w14:paraId="60967888"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lastRenderedPageBreak/>
        <w:t>ومن الإشكالات الموجودة في المدرسة العقلية هي العناية بالنظر المصلحي وتقديم العقل على النص، وكذلك تقديم المصلحة على النص، وبعضهم وجد في كلام بعض العلماء شيئًا يُشعر بأهمية المصلحة فاستخدموه في تقديم المصلحة على النص.</w:t>
      </w:r>
    </w:p>
    <w:p w14:paraId="079ADDD0"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وفي الصفحة التي بعدها يتبين لكم بعض الفروق بين هذه المدارس الفقهية بالنظر في حديث الآحاد والقياس والاستصحاب وكذلك المصلحة، وهي رسوماتٌ يُقصد بها التقريب وتوضيح القضية، هذا ما يتعلق بمسألة المدارس الفقهية: أهل الحديث، وأهل الرأي، وتتممةً للبحث ذكرنا أهل الظاهر والمدرسة العقلية.</w:t>
      </w:r>
    </w:p>
    <w:p w14:paraId="5B3C3753"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وقد عرفنا أن المدرسة العقلية التي تنظُر في المصلحة وتحكم في الأحكام الشرعية بناءً على النظر المصلحي المُجرَّد، أن هذا ليس من الاجتهاد المُعتبر ولا من المدارس الفقهية المُعتبَرة.</w:t>
      </w:r>
    </w:p>
    <w:p w14:paraId="30233EEC" w14:textId="77777777" w:rsidR="00F06CD0" w:rsidRPr="0029637F" w:rsidRDefault="00F06CD0" w:rsidP="00F06CD0">
      <w:pPr>
        <w:bidi/>
        <w:rPr>
          <w:rFonts w:cs="Traditional Arabic"/>
          <w:sz w:val="36"/>
          <w:szCs w:val="36"/>
          <w:rtl/>
          <w:lang w:bidi="ar-EG"/>
        </w:rPr>
      </w:pPr>
    </w:p>
    <w:p w14:paraId="5331C06B" w14:textId="77777777" w:rsidR="00F06CD0" w:rsidRPr="0029637F" w:rsidRDefault="00F06CD0" w:rsidP="00F06CD0">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eastAsia="en-GB"/>
        </w:rPr>
      </w:pPr>
      <w:bookmarkStart w:id="13" w:name="_Toc187398533"/>
      <w:bookmarkStart w:id="14" w:name="_Toc188067092"/>
      <w:bookmarkStart w:id="15" w:name="_Toc188875034"/>
      <w:r w:rsidRPr="0029637F">
        <w:rPr>
          <w:rFonts w:eastAsia="MS Gothic" w:cs="Traditional Arabic" w:hint="cs"/>
          <w:b/>
          <w:bCs/>
          <w:color w:val="FFFFFF"/>
          <w:sz w:val="40"/>
          <w:szCs w:val="40"/>
          <w:rtl/>
          <w:lang w:eastAsia="en-GB"/>
        </w:rPr>
        <w:t>أسباب اختلاف العلماء</w:t>
      </w:r>
      <w:bookmarkEnd w:id="13"/>
      <w:bookmarkEnd w:id="14"/>
      <w:bookmarkEnd w:id="15"/>
    </w:p>
    <w:p w14:paraId="36AFBD29"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ننتقل الآن أيها الإخوة الكرام إلى مبحثٍ مهمٍ جدًا وهو: أسباب اختلاف العلماء، وهذا جاء فيه سؤال هنا أرسلت إحدى الأخوات تقول: الكتاب واحدٌ والأحاديث مصدرها واحد، فلماذا كانت هناك مذاهب؟</w:t>
      </w:r>
    </w:p>
    <w:p w14:paraId="0EF8A424"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القرآن اللي عند مالك هو القرآن الذي عند أحمد، صح ولا لا؟ والنبي الذي يتعبد مالك بن أنس بطاعته واتباعه هو نفس النبي الذي يتعبد الإمام أحمد رحمه الله بطاعته واتباعه، صلى الله على نبينا محمد، فإذا كان القرآن واحد والآيات واحدة، والأحاديث هو حديث النبي ﷺ ما هو حديث شخص آخر، فكيف يحصل هناك مذاهب وخلاف؟</w:t>
      </w:r>
    </w:p>
    <w:p w14:paraId="73BDAF2C"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طبعًا بالنسبة لتكَوُّن المذاهب، نحن ذكرنا أن هذه المذاهب هي مدارس علمية، يعني واحد يقول يا أخي القرآن واحد والسنة واحدة، ليش عندكم في السعودية الجامعة الإسلامية وجامعة الإمام؟ تمام؟ نقول هذه مدارس علمية، هذه مدرسة علمية لها مديرها ولها مناهجها ومقرراتها، تمام؟ إذن تكوُّن المذاهب هي مدارس فقهية.</w:t>
      </w:r>
    </w:p>
    <w:p w14:paraId="4EF630BB"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lastRenderedPageBreak/>
        <w:t>طيب، لماذا اختلفت هذه المدارس وهذه المذاهب الفقهية؟ فتجد أن مالكًا رحمه الله تعالى يقول في مسألةٍ أنها واجبة، ونجد الإمام أحمد يقول في نفس المسألة أنها مثلًا مستحبة، بل ربما نجد الخلاف فيما هو أبعد من ذلك، فنجد في بعض المسائل من يقول إنها واجب لا تصح الصلاة إلا به، ومن يقول إنها من المكروهات، تمام؟ فما هو سبب ذلك؟</w:t>
      </w:r>
    </w:p>
    <w:p w14:paraId="55B8589D"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نقول أول مسألة لا بد أن نعرف أن بداية الخلاف الفقهي ظهر في زمن النبوة، والنبي ﷺ موجود في زمن الصحابة والنبي ﷺبين أظهرهم، وذلك في القصة المعروفة وهو أن النبي ﷺقال: </w:t>
      </w:r>
      <w:r w:rsidRPr="0029637F">
        <w:rPr>
          <w:rFonts w:cs="Traditional Arabic" w:hint="cs"/>
          <w:color w:val="984806"/>
          <w:sz w:val="36"/>
          <w:szCs w:val="36"/>
          <w:rtl/>
          <w:lang w:bidi="ar-EG"/>
        </w:rPr>
        <w:t>"</w:t>
      </w:r>
      <w:r w:rsidRPr="0029637F">
        <w:rPr>
          <w:rFonts w:cs="Traditional Arabic"/>
          <w:color w:val="984806"/>
          <w:sz w:val="36"/>
          <w:szCs w:val="36"/>
          <w:rtl/>
          <w:lang w:bidi="ar-EG"/>
        </w:rPr>
        <w:t>لا يُصَلِّيَنَّ أحَدٌ العَصْرَ إلَّا في بَنِي قُرَيْظَةَ</w:t>
      </w:r>
      <w:r w:rsidRPr="0029637F">
        <w:rPr>
          <w:rFonts w:cs="Traditional Arabic" w:hint="cs"/>
          <w:color w:val="984806"/>
          <w:sz w:val="36"/>
          <w:szCs w:val="36"/>
          <w:rtl/>
          <w:lang w:bidi="ar-EG"/>
        </w:rPr>
        <w:t>"</w:t>
      </w:r>
      <w:r w:rsidRPr="0029637F">
        <w:rPr>
          <w:sz w:val="36"/>
          <w:szCs w:val="36"/>
          <w:vertAlign w:val="superscript"/>
          <w:rtl/>
        </w:rPr>
        <w:footnoteReference w:id="1"/>
      </w:r>
      <w:r w:rsidRPr="0029637F">
        <w:rPr>
          <w:rFonts w:cs="Traditional Arabic" w:hint="cs"/>
          <w:color w:val="984806"/>
          <w:sz w:val="36"/>
          <w:szCs w:val="36"/>
          <w:rtl/>
          <w:lang w:bidi="ar-EG"/>
        </w:rPr>
        <w:t xml:space="preserve">، </w:t>
      </w:r>
      <w:r w:rsidRPr="0029637F">
        <w:rPr>
          <w:rFonts w:cs="Traditional Arabic" w:hint="cs"/>
          <w:sz w:val="36"/>
          <w:szCs w:val="36"/>
          <w:rtl/>
          <w:lang w:bidi="ar-EG"/>
        </w:rPr>
        <w:t xml:space="preserve">اختلف الصحابة اختلافًا فقهيًا، الحديث بلغ الجميع ولا في واحد ما بلغه الحديث؟ </w:t>
      </w:r>
    </w:p>
    <w:p w14:paraId="1C2C6158"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الحديث بلغ الجميع، الجميع يدين بالطاعة والامتثال لكلام النبي ﷺ، اختلفوا فيه، هل بعضهم يصحح الحديث وبضعهم يُضعِّفه؟ الجميع مُسلِّم بأن هذا الحديث حديثٌ ثابتٌ نطق به النبي ﷺ، لكنهم اختلفوا في فهم هذا الحديث، فطائفةٌ قالوا إن النبي ﷺ أراد بذلك الاستعجال، </w:t>
      </w:r>
      <w:r w:rsidRPr="0029637F">
        <w:rPr>
          <w:rFonts w:cs="Traditional Arabic" w:hint="cs"/>
          <w:color w:val="984806"/>
          <w:sz w:val="36"/>
          <w:szCs w:val="36"/>
          <w:rtl/>
          <w:lang w:bidi="ar-EG"/>
        </w:rPr>
        <w:t>"</w:t>
      </w:r>
      <w:r w:rsidRPr="0029637F">
        <w:rPr>
          <w:rFonts w:cs="Traditional Arabic"/>
          <w:color w:val="984806"/>
          <w:sz w:val="36"/>
          <w:szCs w:val="36"/>
          <w:rtl/>
          <w:lang w:bidi="ar-EG"/>
        </w:rPr>
        <w:t>لا يُصَلِّيَنَّ أحَدٌ العَصْرَ إلَّا في بَنِي قُرَيْظَةَ</w:t>
      </w:r>
      <w:r w:rsidRPr="0029637F">
        <w:rPr>
          <w:rFonts w:cs="Traditional Arabic" w:hint="cs"/>
          <w:color w:val="984806"/>
          <w:sz w:val="36"/>
          <w:szCs w:val="36"/>
          <w:rtl/>
          <w:lang w:bidi="ar-EG"/>
        </w:rPr>
        <w:t xml:space="preserve">"، </w:t>
      </w:r>
      <w:r w:rsidRPr="0029637F">
        <w:rPr>
          <w:rFonts w:cs="Traditional Arabic" w:hint="cs"/>
          <w:sz w:val="36"/>
          <w:szCs w:val="36"/>
          <w:rtl/>
          <w:lang w:bidi="ar-EG"/>
        </w:rPr>
        <w:t>يعني استعجل لا تتأخر.</w:t>
      </w:r>
    </w:p>
    <w:p w14:paraId="6D9F2C6E"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مثل ما قلت لكم، يعني افترضوا إني في نهاية الدرس البارحة قلت اسمعوا يا شباب، بكرة ما أحد يصلي العصر إلا في مسجد الملك سعود، نبغى نبدأ الدرس بعد الصلاة على طول، فلا أحد يصلي إلا في مسجد الملك سعود، واحد حصل له ظرف تمام؟ وتأخر، يصلي وييجي ولا خلاص يصليها مع المغرب؟ تمام؟ يصلي وييجي.</w:t>
      </w:r>
    </w:p>
    <w:p w14:paraId="0E787266"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طبعًا لما يكون الكلام صادر من عامر بهجت، هنا لا معنى أن تخصص به النص الشرعي، تقول والله ما رح أصلي صلاة العصر في وقتها، لا طبعًا، ستصلي العصر في وقته لأن هذا أمرٌ شرعيٌّ لا إشكال فيه، لكن النص ذاك صادر من المعصوم ﷺ المُشرِّع، فهذا النص يمكن أن يُخصِّص النصوص التي تدل على أن وقت العصر ينتهي بكذا، والنصوص التي تدل على أداء الصلاة في أول وقتها، واضح؟</w:t>
      </w:r>
    </w:p>
    <w:p w14:paraId="3DC95F0A"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lastRenderedPageBreak/>
        <w:t xml:space="preserve">اختلف الصحابة، منهم من قال نصلي العصر في بني قريظة ولو تأخرنا، ومنهم من قال نصلي ونستعجل في السير، فلما رجعوا إلى النبي ﷺ، هل أنكر عليهم؟ قال كيف تختلفون في الشريعة؟ </w:t>
      </w:r>
    </w:p>
    <w:p w14:paraId="714FCE02"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لا، لم يُعنِّف النبي ﷺ أيًّا من الطائفتين، المُصيب واحد، نعم المصيب واحد، ولكن المخطئ هنا معذورٌ باجتهاده، والإنسان المجتهد إذا كان أهلًا لذلك هو بين الأجر والأجرين.</w:t>
      </w:r>
    </w:p>
    <w:p w14:paraId="1D9F1897"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طيب ما هي أسباب اختلاف العلماء رحمهم الله تعالى في المسائل؟ </w:t>
      </w:r>
    </w:p>
    <w:p w14:paraId="7B7F280D" w14:textId="77777777" w:rsidR="00F06CD0" w:rsidRDefault="00F06CD0" w:rsidP="00F06CD0">
      <w:pPr>
        <w:bidi/>
        <w:rPr>
          <w:rFonts w:cs="Traditional Arabic"/>
          <w:sz w:val="36"/>
          <w:szCs w:val="36"/>
          <w:rtl/>
          <w:lang w:bidi="ar-EG"/>
        </w:rPr>
      </w:pPr>
      <w:r w:rsidRPr="0029637F">
        <w:rPr>
          <w:rFonts w:cs="Traditional Arabic" w:hint="cs"/>
          <w:sz w:val="36"/>
          <w:szCs w:val="36"/>
          <w:rtl/>
          <w:lang w:bidi="ar-EG"/>
        </w:rPr>
        <w:t>نقول أسباب الاختلاف ترجع إلى أحد أمرين: هناك أسباب ترجع إلى الخلاف في ثبوت الدليل، وعندنا أسباب ترجع إلى اختلاف في الدلالة وفهم الدليل.</w:t>
      </w:r>
    </w:p>
    <w:p w14:paraId="58307AB3" w14:textId="77777777" w:rsidR="00F06CD0" w:rsidRPr="0029637F" w:rsidRDefault="00F06CD0" w:rsidP="00F06CD0">
      <w:pPr>
        <w:bidi/>
        <w:rPr>
          <w:rFonts w:cs="Traditional Arabic"/>
          <w:sz w:val="36"/>
          <w:szCs w:val="36"/>
          <w:rtl/>
          <w:lang w:bidi="ar-EG"/>
        </w:rPr>
      </w:pPr>
    </w:p>
    <w:p w14:paraId="56E00828" w14:textId="77777777" w:rsidR="00F06CD0" w:rsidRPr="0029637F" w:rsidRDefault="00F06CD0" w:rsidP="00F06CD0">
      <w:pPr>
        <w:keepNext/>
        <w:keepLines/>
        <w:pBdr>
          <w:right w:val="thinThickSmallGap" w:sz="24" w:space="4" w:color="5E806D"/>
        </w:pBdr>
        <w:shd w:val="clear" w:color="auto" w:fill="9CB7A8"/>
        <w:bidi/>
        <w:spacing w:before="40" w:after="0"/>
        <w:outlineLvl w:val="2"/>
        <w:rPr>
          <w:rFonts w:eastAsia="MS Gothic" w:cs="Traditional Arabic"/>
          <w:b/>
          <w:bCs/>
          <w:color w:val="FFFFFF"/>
          <w:sz w:val="40"/>
          <w:szCs w:val="40"/>
          <w:rtl/>
          <w:lang w:val="ar-SA" w:eastAsia="en-GB"/>
        </w:rPr>
      </w:pPr>
      <w:bookmarkStart w:id="16" w:name="_Toc187398534"/>
      <w:bookmarkStart w:id="17" w:name="_Toc188067093"/>
      <w:bookmarkStart w:id="18" w:name="_Toc188875035"/>
      <w:r w:rsidRPr="0029637F">
        <w:rPr>
          <w:rFonts w:eastAsia="MS Gothic" w:cs="Traditional Arabic" w:hint="cs"/>
          <w:b/>
          <w:bCs/>
          <w:color w:val="FFFFFF"/>
          <w:sz w:val="40"/>
          <w:szCs w:val="40"/>
          <w:rtl/>
          <w:lang w:val="ar-SA" w:eastAsia="en-GB"/>
        </w:rPr>
        <w:t>أسباب ترجع إلى الخلاف في ثبوت الدليل</w:t>
      </w:r>
      <w:bookmarkEnd w:id="16"/>
      <w:bookmarkEnd w:id="17"/>
      <w:bookmarkEnd w:id="18"/>
    </w:p>
    <w:p w14:paraId="6BA5CC48" w14:textId="77777777" w:rsidR="00F06CD0" w:rsidRPr="0029637F" w:rsidRDefault="00F06CD0" w:rsidP="00F06CD0">
      <w:pPr>
        <w:numPr>
          <w:ilvl w:val="0"/>
          <w:numId w:val="31"/>
        </w:numPr>
        <w:bidi/>
        <w:spacing w:after="160" w:line="259" w:lineRule="auto"/>
        <w:contextualSpacing/>
        <w:rPr>
          <w:rFonts w:eastAsia="Times New Roman" w:cs="Traditional Arabic"/>
          <w:b/>
          <w:bCs/>
          <w:sz w:val="36"/>
          <w:szCs w:val="36"/>
          <w:rtl/>
          <w:lang w:bidi="ar-EG"/>
        </w:rPr>
      </w:pPr>
      <w:r w:rsidRPr="0029637F">
        <w:rPr>
          <w:rFonts w:eastAsia="Times New Roman" w:cs="Traditional Arabic" w:hint="cs"/>
          <w:b/>
          <w:bCs/>
          <w:sz w:val="36"/>
          <w:szCs w:val="36"/>
          <w:rtl/>
          <w:lang w:bidi="ar-EG"/>
        </w:rPr>
        <w:t>عدم بلوغ الدليل.</w:t>
      </w:r>
    </w:p>
    <w:p w14:paraId="529AD99F"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أما بالنسبة لما يرجع لثبوت الدليل فأول سبب من أسباب الاختلاف بهذا الأمر هو: عدم بلوغ الدليل، تجد أن الحديث بلغ عالمًا من العلماء، مثل ما قلنا مثلًا، في المدينة وفي الكوفة، هذا الكلام عن متقدم في صدر الإسلام.</w:t>
      </w:r>
    </w:p>
    <w:p w14:paraId="199B7F28"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الذين ذهبوا إلى الكوفة من الصحابة ابن مسعود، ذهب وروى، ابن مسعود لا يمكن أن نقول إنه سمع كل الأحاديث من النبي ﷺ، تمام؟ فهناك أحاديث لم تبلغهم، فعملوا على خلاف الحديث، وأفتَوا بخلاف الحديث، وهم في ذلك معذورون ولا لا؟ </w:t>
      </w:r>
    </w:p>
    <w:p w14:paraId="7D69E590"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نقول معذورون بل مأجورون، واضح؟ ومن أمثلة هذا، هذا حتى حصل في زمن الصحابة، فإن أبا بكر الصديق رضي الله عنه لما سئل عن ميراث الجدة، قال ما لك في كتاب الله من شيء وما علمت لك في سنة الرسول ﷺ شيئًا ولكن أسأل الناس فسألهم فأخبروه بأن النبي ﷺ قضى للجدة بالسدس، فرجع إلى هذا الحديث.</w:t>
      </w:r>
    </w:p>
    <w:p w14:paraId="6298C2D1"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lastRenderedPageBreak/>
        <w:t>كذلك المتعة، النبي ﷺ رخَّص في المتعة، زواج المتعة، ثم نهى عن ذلك، بعض الصحابة لم يبلغه النهي، بلغه الترخيص ولم يبلغه النهي، فأفتى بجواز المتعة، فلما بلغه النهي رجع عن قوله، واضح؟ فكون الإنسان من العلماء لا يبلغه دليل من الأدلة؛ لأنه لا يوجد عالم من العلماء أحاط بالشريعة كلها وأحاط بأحاديث النبي ﷺ كلها.</w:t>
      </w:r>
    </w:p>
    <w:p w14:paraId="1976AF5C"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ولكن يتنبه طالب العلم إلى تمييز المسائل، بعض الناس يستعجل فيقول يا أخي المسألة هذه ما بلغ الإمام أحمد فيها الحديث، أو ما بلغ العالم الفلاني فيها الحديث، قد حصل هذا للإمام مالك، فقال له رجلٌ: يا أبا عبد الله هل عرفتم حديث </w:t>
      </w:r>
      <w:r w:rsidRPr="0029637F">
        <w:rPr>
          <w:rFonts w:cs="Traditional Arabic" w:hint="cs"/>
          <w:color w:val="984806"/>
          <w:sz w:val="36"/>
          <w:szCs w:val="36"/>
          <w:rtl/>
          <w:lang w:bidi="ar-EG"/>
        </w:rPr>
        <w:t>"</w:t>
      </w:r>
      <w:r w:rsidRPr="0029637F">
        <w:rPr>
          <w:rFonts w:cs="Traditional Arabic"/>
          <w:color w:val="984806"/>
          <w:sz w:val="36"/>
          <w:szCs w:val="36"/>
          <w:rtl/>
          <w:lang w:bidi="ar-EG"/>
        </w:rPr>
        <w:t>البَيِّعانِ بالخِيارِ</w:t>
      </w:r>
      <w:r w:rsidRPr="0029637F">
        <w:rPr>
          <w:rFonts w:cs="Traditional Arabic" w:hint="cs"/>
          <w:color w:val="984806"/>
          <w:sz w:val="36"/>
          <w:szCs w:val="36"/>
          <w:rtl/>
          <w:lang w:bidi="ar-EG"/>
        </w:rPr>
        <w:t>"</w:t>
      </w:r>
      <w:r w:rsidRPr="0029637F">
        <w:rPr>
          <w:sz w:val="36"/>
          <w:szCs w:val="36"/>
          <w:vertAlign w:val="superscript"/>
          <w:rtl/>
        </w:rPr>
        <w:footnoteReference w:id="2"/>
      </w:r>
      <w:r w:rsidRPr="0029637F">
        <w:rPr>
          <w:rFonts w:cs="Traditional Arabic" w:hint="cs"/>
          <w:sz w:val="36"/>
          <w:szCs w:val="36"/>
          <w:rtl/>
          <w:lang w:bidi="ar-EG"/>
        </w:rPr>
        <w:t xml:space="preserve">، تعرفون إن الإمام مالك لا يقول بخيار المجلس، ما في شيء عنده اسمه خيار المجلس، </w:t>
      </w:r>
      <w:r w:rsidRPr="0029637F">
        <w:rPr>
          <w:rFonts w:cs="Traditional Arabic" w:hint="cs"/>
          <w:color w:val="984806"/>
          <w:sz w:val="36"/>
          <w:szCs w:val="36"/>
          <w:rtl/>
          <w:lang w:bidi="ar-EG"/>
        </w:rPr>
        <w:t>"</w:t>
      </w:r>
      <w:r w:rsidRPr="0029637F">
        <w:rPr>
          <w:rFonts w:cs="Traditional Arabic"/>
          <w:color w:val="984806"/>
          <w:sz w:val="36"/>
          <w:szCs w:val="36"/>
          <w:rtl/>
          <w:lang w:bidi="ar-EG"/>
        </w:rPr>
        <w:t>البَيِّعانِ بالخِيارِ ما لَمْ يَفْتَرِقا</w:t>
      </w:r>
      <w:r w:rsidRPr="0029637F">
        <w:rPr>
          <w:rFonts w:cs="Traditional Arabic" w:hint="cs"/>
          <w:color w:val="984806"/>
          <w:sz w:val="36"/>
          <w:szCs w:val="36"/>
          <w:rtl/>
          <w:lang w:bidi="ar-EG"/>
        </w:rPr>
        <w:t>"</w:t>
      </w:r>
      <w:r w:rsidRPr="0029637F">
        <w:rPr>
          <w:rFonts w:cs="Traditional Arabic" w:hint="cs"/>
          <w:sz w:val="36"/>
          <w:szCs w:val="36"/>
          <w:rtl/>
          <w:lang w:bidi="ar-EG"/>
        </w:rPr>
        <w:t xml:space="preserve">، فقال له رجلٌا: يا أبا عبد الله هل عرفتم حديث </w:t>
      </w:r>
      <w:r w:rsidRPr="0029637F">
        <w:rPr>
          <w:rFonts w:cs="Traditional Arabic" w:hint="cs"/>
          <w:color w:val="984806"/>
          <w:sz w:val="36"/>
          <w:szCs w:val="36"/>
          <w:rtl/>
          <w:lang w:bidi="ar-EG"/>
        </w:rPr>
        <w:t>"</w:t>
      </w:r>
      <w:r w:rsidRPr="0029637F">
        <w:rPr>
          <w:rFonts w:cs="Traditional Arabic"/>
          <w:color w:val="984806"/>
          <w:sz w:val="36"/>
          <w:szCs w:val="36"/>
          <w:rtl/>
          <w:lang w:bidi="ar-EG"/>
        </w:rPr>
        <w:t>البَيِّعانِ بالخِيارِ</w:t>
      </w:r>
      <w:r w:rsidRPr="0029637F">
        <w:rPr>
          <w:rFonts w:cs="Traditional Arabic" w:hint="cs"/>
          <w:color w:val="984806"/>
          <w:sz w:val="36"/>
          <w:szCs w:val="36"/>
          <w:rtl/>
          <w:lang w:bidi="ar-EG"/>
        </w:rPr>
        <w:t>"</w:t>
      </w:r>
      <w:r w:rsidRPr="0029637F">
        <w:rPr>
          <w:rFonts w:cs="Traditional Arabic" w:hint="cs"/>
          <w:sz w:val="36"/>
          <w:szCs w:val="36"/>
          <w:rtl/>
          <w:lang w:bidi="ar-EG"/>
        </w:rPr>
        <w:t>؟</w:t>
      </w:r>
      <w:r w:rsidRPr="0029637F">
        <w:rPr>
          <w:rFonts w:cs="Traditional Arabic" w:hint="cs"/>
          <w:color w:val="984806"/>
          <w:sz w:val="36"/>
          <w:szCs w:val="36"/>
          <w:rtl/>
          <w:lang w:bidi="ar-EG"/>
        </w:rPr>
        <w:t xml:space="preserve"> </w:t>
      </w:r>
    </w:p>
    <w:p w14:paraId="79321151"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فقال له الإمام مالك: نعم، وأنت تلعب مع الصبيان في البقيع، أنت وأنت تلعب مع الصبيان بالبقيع نحن قد بلغنا هذا الحديث ورويناه، واضح؟ </w:t>
      </w:r>
    </w:p>
    <w:p w14:paraId="10CF59C6"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وقال له رجلٌ: لم رويتم حديث </w:t>
      </w:r>
      <w:r w:rsidRPr="0029637F">
        <w:rPr>
          <w:rFonts w:cs="Traditional Arabic" w:hint="cs"/>
          <w:color w:val="984806"/>
          <w:sz w:val="36"/>
          <w:szCs w:val="36"/>
          <w:rtl/>
          <w:lang w:bidi="ar-EG"/>
        </w:rPr>
        <w:t>"</w:t>
      </w:r>
      <w:r w:rsidRPr="0029637F">
        <w:rPr>
          <w:rFonts w:cs="Traditional Arabic"/>
          <w:color w:val="984806"/>
          <w:sz w:val="36"/>
          <w:szCs w:val="36"/>
          <w:rtl/>
          <w:lang w:bidi="ar-EG"/>
        </w:rPr>
        <w:t>البَيِّعانِ بالخِيارِ</w:t>
      </w:r>
      <w:r w:rsidRPr="0029637F">
        <w:rPr>
          <w:rFonts w:cs="Traditional Arabic" w:hint="cs"/>
          <w:color w:val="984806"/>
          <w:sz w:val="36"/>
          <w:szCs w:val="36"/>
          <w:rtl/>
          <w:lang w:bidi="ar-EG"/>
        </w:rPr>
        <w:t xml:space="preserve">" </w:t>
      </w:r>
      <w:r w:rsidRPr="0029637F">
        <w:rPr>
          <w:rFonts w:cs="Traditional Arabic" w:hint="cs"/>
          <w:sz w:val="36"/>
          <w:szCs w:val="36"/>
          <w:rtl/>
          <w:lang w:bidi="ar-EG"/>
        </w:rPr>
        <w:t>في الموطأ ولم تعملوا به؟ فقال له: (ليعلم الجاهل مثلك أني على علمٍ تركته)، يعني ما هي مسألة أنه يُعرض عن السنة النبوية ويتركها وإنما المسألة أيها الإخوة الكرام أنه تأوَّل الحديث.</w:t>
      </w:r>
    </w:p>
    <w:p w14:paraId="7DB3B274"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وهذا الحديث، حديث </w:t>
      </w:r>
      <w:r w:rsidRPr="0029637F">
        <w:rPr>
          <w:rFonts w:cs="Traditional Arabic" w:hint="cs"/>
          <w:color w:val="984806"/>
          <w:sz w:val="36"/>
          <w:szCs w:val="36"/>
          <w:rtl/>
          <w:lang w:bidi="ar-EG"/>
        </w:rPr>
        <w:t>"</w:t>
      </w:r>
      <w:r w:rsidRPr="0029637F">
        <w:rPr>
          <w:rFonts w:cs="Traditional Arabic"/>
          <w:color w:val="984806"/>
          <w:sz w:val="36"/>
          <w:szCs w:val="36"/>
          <w:rtl/>
          <w:lang w:bidi="ar-EG"/>
        </w:rPr>
        <w:t>البَيِّعانِ بالخِيارِ</w:t>
      </w:r>
      <w:r w:rsidRPr="0029637F">
        <w:rPr>
          <w:rFonts w:cs="Traditional Arabic" w:hint="cs"/>
          <w:color w:val="984806"/>
          <w:sz w:val="36"/>
          <w:szCs w:val="36"/>
          <w:rtl/>
          <w:lang w:bidi="ar-EG"/>
        </w:rPr>
        <w:t xml:space="preserve">" </w:t>
      </w:r>
      <w:r w:rsidRPr="0029637F">
        <w:rPr>
          <w:rFonts w:cs="Traditional Arabic" w:hint="cs"/>
          <w:sz w:val="36"/>
          <w:szCs w:val="36"/>
          <w:rtl/>
          <w:lang w:bidi="ar-EG"/>
        </w:rPr>
        <w:t xml:space="preserve">رواه الإمام مالك عن نافع عن ابن عمر، يعني بأصح الأسانيد، رواه الإمام مالك رحمه الله تعالى بأصح الأسانيد، فلماذا تركه؟ </w:t>
      </w:r>
    </w:p>
    <w:p w14:paraId="71D20ED0" w14:textId="77777777" w:rsidR="00F06CD0" w:rsidRDefault="00F06CD0" w:rsidP="00F06CD0">
      <w:pPr>
        <w:bidi/>
        <w:rPr>
          <w:rFonts w:cs="Traditional Arabic"/>
          <w:sz w:val="36"/>
          <w:szCs w:val="36"/>
          <w:rtl/>
          <w:lang w:bidi="ar-EG"/>
        </w:rPr>
      </w:pPr>
      <w:r w:rsidRPr="0029637F">
        <w:rPr>
          <w:rFonts w:cs="Traditional Arabic" w:hint="cs"/>
          <w:sz w:val="36"/>
          <w:szCs w:val="36"/>
          <w:rtl/>
          <w:lang w:bidi="ar-EG"/>
        </w:rPr>
        <w:t>نقول تأوَّله ولم يتركه، تأوَّله وحمله على التفرُّق بالأقوال، واستدل على ذلك بأن عمل أهل المدينة على عدم إثبات خيار المجلس.</w:t>
      </w:r>
    </w:p>
    <w:p w14:paraId="228F3960" w14:textId="77777777" w:rsidR="00F06CD0" w:rsidRDefault="00F06CD0" w:rsidP="00F06CD0">
      <w:pPr>
        <w:bidi/>
        <w:rPr>
          <w:rFonts w:cs="Traditional Arabic"/>
          <w:sz w:val="36"/>
          <w:szCs w:val="36"/>
          <w:rtl/>
          <w:lang w:bidi="ar-EG"/>
        </w:rPr>
      </w:pPr>
    </w:p>
    <w:p w14:paraId="6B98DC6F" w14:textId="77777777" w:rsidR="00F06CD0" w:rsidRDefault="00F06CD0" w:rsidP="00F06CD0">
      <w:pPr>
        <w:bidi/>
        <w:rPr>
          <w:rFonts w:cs="Traditional Arabic"/>
          <w:sz w:val="36"/>
          <w:szCs w:val="36"/>
          <w:rtl/>
          <w:lang w:bidi="ar-EG"/>
        </w:rPr>
      </w:pPr>
    </w:p>
    <w:p w14:paraId="624D6FE1" w14:textId="77777777" w:rsidR="00F06CD0" w:rsidRPr="0029637F" w:rsidRDefault="00F06CD0" w:rsidP="00F06CD0">
      <w:pPr>
        <w:bidi/>
        <w:rPr>
          <w:rFonts w:cs="Traditional Arabic"/>
          <w:sz w:val="36"/>
          <w:szCs w:val="36"/>
          <w:rtl/>
          <w:lang w:bidi="ar-EG"/>
        </w:rPr>
      </w:pPr>
    </w:p>
    <w:p w14:paraId="4FC9F7C2" w14:textId="77777777" w:rsidR="00F06CD0" w:rsidRPr="0029637F" w:rsidRDefault="00F06CD0" w:rsidP="00F06CD0">
      <w:pPr>
        <w:numPr>
          <w:ilvl w:val="0"/>
          <w:numId w:val="31"/>
        </w:numPr>
        <w:bidi/>
        <w:spacing w:after="160" w:line="259" w:lineRule="auto"/>
        <w:contextualSpacing/>
        <w:rPr>
          <w:rFonts w:eastAsia="Times New Roman" w:cs="Traditional Arabic"/>
          <w:b/>
          <w:bCs/>
          <w:sz w:val="36"/>
          <w:szCs w:val="36"/>
          <w:rtl/>
          <w:lang w:bidi="ar-EG"/>
        </w:rPr>
      </w:pPr>
      <w:r w:rsidRPr="0029637F">
        <w:rPr>
          <w:rFonts w:eastAsia="Times New Roman" w:cs="Traditional Arabic" w:hint="cs"/>
          <w:b/>
          <w:bCs/>
          <w:sz w:val="36"/>
          <w:szCs w:val="36"/>
          <w:rtl/>
          <w:lang w:bidi="ar-EG"/>
        </w:rPr>
        <w:t>عدم ثبوت الحديث عند العالم.</w:t>
      </w:r>
    </w:p>
    <w:p w14:paraId="1232B255"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كذلك من أسباب الخلاف التي ترجع إلى ثبوت الدليل: أن الحديث قد يبلغ العالم ويصل إليه لكنه لا يُثبته، ويقول هذا الحديث ضعيف، ويخالفه العالم الآخر فيصحح الحديث، فحينئذٍ يختلفان، ومن أمثلة ذلك: الخلاف في طهارة جلود الميتة بالدِّباغ.</w:t>
      </w:r>
    </w:p>
    <w:p w14:paraId="3DF02D16" w14:textId="77777777" w:rsidR="00F06CD0" w:rsidRPr="0029637F" w:rsidRDefault="00F06CD0" w:rsidP="00F06CD0">
      <w:pPr>
        <w:bidi/>
        <w:rPr>
          <w:rFonts w:cs="Traditional Arabic"/>
          <w:sz w:val="36"/>
          <w:szCs w:val="36"/>
          <w:rtl/>
        </w:rPr>
      </w:pPr>
      <w:r w:rsidRPr="0029637F">
        <w:rPr>
          <w:rFonts w:cs="Traditional Arabic" w:hint="cs"/>
          <w:sz w:val="36"/>
          <w:szCs w:val="36"/>
          <w:rtl/>
          <w:lang w:bidi="ar-EG"/>
        </w:rPr>
        <w:t>الإمام أحمد رحمه الله تعالى يرى أن جلد الميتة لا يطهُر بالدباغ، وهذه هي الرواية المشهورة والمعتمدة في مذهب الإمام أحمد بن حنبل رحمه الله أن جلد الميتة لا يطهر بالدباغ، طيب حديث: "</w:t>
      </w:r>
      <w:r w:rsidRPr="0029637F">
        <w:rPr>
          <w:rFonts w:cs="Traditional Arabic"/>
          <w:color w:val="984806"/>
          <w:sz w:val="36"/>
          <w:szCs w:val="36"/>
          <w:rtl/>
        </w:rPr>
        <w:t>أيُّما إهابٍ دُبغ فقد طهُر</w:t>
      </w:r>
      <w:r w:rsidRPr="0029637F">
        <w:rPr>
          <w:rFonts w:cs="Traditional Arabic" w:hint="cs"/>
          <w:color w:val="984806"/>
          <w:sz w:val="36"/>
          <w:szCs w:val="36"/>
          <w:rtl/>
        </w:rPr>
        <w:t>"</w:t>
      </w:r>
      <w:r w:rsidRPr="0029637F">
        <w:rPr>
          <w:sz w:val="36"/>
          <w:szCs w:val="36"/>
          <w:vertAlign w:val="superscript"/>
          <w:rtl/>
        </w:rPr>
        <w:footnoteReference w:id="3"/>
      </w:r>
      <w:r w:rsidRPr="0029637F">
        <w:rPr>
          <w:rFonts w:cs="Traditional Arabic" w:hint="cs"/>
          <w:sz w:val="36"/>
          <w:szCs w:val="36"/>
          <w:rtl/>
        </w:rPr>
        <w:t>؟ بلغه ومُسندًا لكنه يقول هذا حديثٌ معلول، فقال بأن جلد الميتة لا يطهر بالدباغ.</w:t>
      </w:r>
    </w:p>
    <w:p w14:paraId="41FE8666"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rPr>
        <w:t xml:space="preserve">طيب حديث عبد الله بن عُكَيم أن النبي </w:t>
      </w:r>
      <w:r w:rsidRPr="0029637F">
        <w:rPr>
          <w:rFonts w:cs="Traditional Arabic" w:hint="cs"/>
          <w:sz w:val="36"/>
          <w:szCs w:val="36"/>
          <w:rtl/>
          <w:lang w:bidi="ar-EG"/>
        </w:rPr>
        <w:t xml:space="preserve">ﷺ قبل أن يموت بشهرٍ أن: </w:t>
      </w:r>
      <w:r w:rsidRPr="0029637F">
        <w:rPr>
          <w:rFonts w:cs="Traditional Arabic" w:hint="cs"/>
          <w:color w:val="984806"/>
          <w:sz w:val="36"/>
          <w:szCs w:val="36"/>
          <w:rtl/>
          <w:lang w:bidi="ar-EG"/>
        </w:rPr>
        <w:t>"لَا تَنْتَفِعوا مِنَ المَيْتَةِ بإهَابٍ ولَا عَصَبٍ"</w:t>
      </w:r>
      <w:r w:rsidRPr="0029637F">
        <w:rPr>
          <w:sz w:val="36"/>
          <w:szCs w:val="36"/>
          <w:vertAlign w:val="superscript"/>
          <w:rtl/>
        </w:rPr>
        <w:footnoteReference w:id="4"/>
      </w:r>
      <w:r w:rsidRPr="0029637F">
        <w:rPr>
          <w:rFonts w:cs="Traditional Arabic" w:hint="cs"/>
          <w:color w:val="984806"/>
          <w:sz w:val="36"/>
          <w:szCs w:val="36"/>
          <w:rtl/>
          <w:lang w:bidi="ar-EG"/>
        </w:rPr>
        <w:t xml:space="preserve">، </w:t>
      </w:r>
      <w:r w:rsidRPr="0029637F">
        <w:rPr>
          <w:rFonts w:cs="Traditional Arabic" w:hint="cs"/>
          <w:sz w:val="36"/>
          <w:szCs w:val="36"/>
          <w:rtl/>
          <w:lang w:bidi="ar-EG"/>
        </w:rPr>
        <w:t>بلغ العلماء الذين يقولون إن جلد الميتة يطهر بالدِّباغ؟ بلغهم هذا الحديث؟</w:t>
      </w:r>
    </w:p>
    <w:p w14:paraId="5C76D5FD"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بلغهم، ولكنه لم يصح عندهم، الإمام أحمد صحَّحه، يقول: ما أجود إسناده! </w:t>
      </w:r>
      <w:r w:rsidRPr="0029637F">
        <w:rPr>
          <w:rFonts w:cs="Traditional Arabic"/>
          <w:sz w:val="36"/>
          <w:szCs w:val="36"/>
          <w:rtl/>
          <w:lang w:bidi="ar-EG"/>
        </w:rPr>
        <w:br/>
      </w:r>
      <w:r w:rsidRPr="0029637F">
        <w:rPr>
          <w:rFonts w:cs="Traditional Arabic" w:hint="cs"/>
          <w:sz w:val="36"/>
          <w:szCs w:val="36"/>
          <w:rtl/>
          <w:lang w:bidi="ar-EG"/>
        </w:rPr>
        <w:t>إذن هذه مسألة اختلف فيها العلماء مع أنه قد بلغ الدليل لكل منهم، والإمام الشافعي رحمه الله يقول: (إذا صح الحديث فهو مذهبي)، وقد كان يقول للإمام أحمد: (إذا صح الحديث عندكم أخبرونا لنأخذ به)، ولهذا بعض علماء الشافعية أتَوا إلى مسائل توقف فيها الشافعي أو علَّق القول فيها على صحة الحديث، فنسبوا القول فيها إلى الشافعي مع أنه لم ينطق به، قالوا: لأنه قال إذا صح الحديث فهو مذهبي.</w:t>
      </w:r>
    </w:p>
    <w:p w14:paraId="55FC2A11"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 xml:space="preserve">لكن هذا شرطه كما يقول الإمام النووي، قال: (وشرطه أن يغلب على ظنه أن الشافعي لم يقف هذا الحديث، أو لم يعلم صحته وهذا إنما يكون بعد مطالعة كتب الشافعي كلها ونحوها من كتب أصحابه </w:t>
      </w:r>
      <w:r w:rsidRPr="0029637F">
        <w:rPr>
          <w:rFonts w:cs="Traditional Arabic" w:hint="cs"/>
          <w:sz w:val="36"/>
          <w:szCs w:val="36"/>
          <w:rtl/>
          <w:lang w:bidi="ar-EG"/>
        </w:rPr>
        <w:lastRenderedPageBreak/>
        <w:t>الآخذين عنه وما أشبهها، وهذا شرطٌ صعبٌ قلَّ من يُنصِف به وإنما اشترطوا ما ذكرنا لأن الشافعي رحمه الله ترك العمل بظاهر أحاديث كثيرة رآها وعلمها لكن قام الدليل عنده على طعنٍ في صحتها أو نسخها).</w:t>
      </w:r>
    </w:p>
    <w:p w14:paraId="45E6C23D"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يعني يقول حديث صحيح لكنه منسوخ، (أو تخصيصها أو تأويلها أو نحو ذلك)، واضح؟ هذا بالنسبة لمسألة عدم ثبوت الدليل عند العالم.</w:t>
      </w:r>
    </w:p>
    <w:p w14:paraId="40B685DC" w14:textId="77777777" w:rsidR="00F06CD0" w:rsidRPr="0029637F" w:rsidRDefault="00F06CD0" w:rsidP="00F06CD0">
      <w:pPr>
        <w:numPr>
          <w:ilvl w:val="0"/>
          <w:numId w:val="31"/>
        </w:numPr>
        <w:bidi/>
        <w:spacing w:after="160" w:line="259" w:lineRule="auto"/>
        <w:contextualSpacing/>
        <w:rPr>
          <w:rFonts w:eastAsia="Times New Roman" w:cs="Traditional Arabic"/>
          <w:b/>
          <w:bCs/>
          <w:sz w:val="36"/>
          <w:szCs w:val="36"/>
          <w:lang w:bidi="ar-EG"/>
        </w:rPr>
      </w:pPr>
      <w:r w:rsidRPr="0029637F">
        <w:rPr>
          <w:rFonts w:eastAsia="Times New Roman" w:cs="Traditional Arabic" w:hint="cs"/>
          <w:b/>
          <w:bCs/>
          <w:sz w:val="36"/>
          <w:szCs w:val="36"/>
          <w:rtl/>
          <w:lang w:bidi="ar-EG"/>
        </w:rPr>
        <w:t xml:space="preserve">عدم حجبة الدليل. </w:t>
      </w:r>
    </w:p>
    <w:p w14:paraId="353A31BF" w14:textId="77777777" w:rsidR="00F06CD0" w:rsidRPr="0029637F" w:rsidRDefault="00F06CD0" w:rsidP="00F06CD0">
      <w:pPr>
        <w:bidi/>
        <w:rPr>
          <w:rFonts w:cs="Traditional Arabic"/>
          <w:sz w:val="36"/>
          <w:szCs w:val="36"/>
          <w:rtl/>
          <w:lang w:bidi="ar-EG"/>
        </w:rPr>
      </w:pPr>
      <w:r w:rsidRPr="0029637F">
        <w:rPr>
          <w:rFonts w:cs="Traditional Arabic" w:hint="cs"/>
          <w:sz w:val="36"/>
          <w:szCs w:val="36"/>
          <w:rtl/>
          <w:lang w:bidi="ar-EG"/>
        </w:rPr>
        <w:t>الأمر الثالث الذي قد يكون سببًا للاختلاف فيما يرجع إلى ثبوت الدليل: أن يكون الدليل ليس حجةً أصلًا، يعني جنس هذه الأدلة ليس حُجةً عند هذا العالم، وهذا إن شاء الله  نتناوله في الدرس القادم والله أعلم، وصلى الله وسلم على نبيِّنا محمد وعلى آله وصحبه أجمعين.</w:t>
      </w:r>
    </w:p>
    <w:p w14:paraId="14934AA6" w14:textId="77777777" w:rsidR="00F06CD0" w:rsidRDefault="00F06CD0" w:rsidP="00F06CD0">
      <w:pPr>
        <w:bidi/>
        <w:rPr>
          <w:rFonts w:eastAsia="Times New Roman" w:cs="Traditional Arabic"/>
          <w:sz w:val="36"/>
          <w:szCs w:val="36"/>
          <w:rtl/>
          <w:lang w:bidi="ar-EG"/>
        </w:rPr>
      </w:pPr>
    </w:p>
    <w:p w14:paraId="71A3891C" w14:textId="77777777" w:rsidR="00F06CD0" w:rsidRDefault="00F06CD0" w:rsidP="00F06CD0">
      <w:pPr>
        <w:bidi/>
        <w:rPr>
          <w:rFonts w:eastAsia="Times New Roman" w:cs="Traditional Arabic"/>
          <w:sz w:val="36"/>
          <w:szCs w:val="36"/>
          <w:rtl/>
        </w:rPr>
      </w:pPr>
    </w:p>
    <w:p w14:paraId="29CFE9F7" w14:textId="77777777" w:rsidR="00F06CD0" w:rsidRDefault="00F06CD0" w:rsidP="00F06CD0">
      <w:pPr>
        <w:bidi/>
        <w:rPr>
          <w:rFonts w:eastAsia="Times New Roman" w:cs="Traditional Arabic"/>
          <w:sz w:val="36"/>
          <w:szCs w:val="36"/>
          <w:rtl/>
        </w:rPr>
      </w:pPr>
    </w:p>
    <w:p w14:paraId="284F66B3" w14:textId="77777777" w:rsidR="00F06CD0" w:rsidRDefault="00F06CD0" w:rsidP="00F06CD0">
      <w:pPr>
        <w:bidi/>
        <w:rPr>
          <w:rFonts w:eastAsia="Times New Roman" w:cs="Traditional Arabic"/>
          <w:sz w:val="36"/>
          <w:szCs w:val="36"/>
          <w:rtl/>
        </w:rPr>
      </w:pPr>
    </w:p>
    <w:p w14:paraId="09239CD3" w14:textId="77777777" w:rsidR="00F06CD0" w:rsidRDefault="00F06CD0" w:rsidP="00F06CD0">
      <w:pPr>
        <w:bidi/>
        <w:rPr>
          <w:rFonts w:eastAsia="Times New Roman" w:cs="Traditional Arabic"/>
          <w:sz w:val="36"/>
          <w:szCs w:val="36"/>
          <w:rtl/>
        </w:rPr>
      </w:pPr>
    </w:p>
    <w:p w14:paraId="3643FC2E" w14:textId="77777777" w:rsidR="00F06CD0" w:rsidRDefault="00F06CD0" w:rsidP="00F06CD0">
      <w:pPr>
        <w:bidi/>
        <w:rPr>
          <w:rFonts w:eastAsia="Times New Roman" w:cs="Traditional Arabic"/>
          <w:sz w:val="36"/>
          <w:szCs w:val="36"/>
          <w:rtl/>
        </w:rPr>
      </w:pPr>
    </w:p>
    <w:p w14:paraId="692E4D05" w14:textId="77777777" w:rsidR="00F06CD0" w:rsidRDefault="00F06CD0" w:rsidP="00F06CD0">
      <w:pPr>
        <w:bidi/>
        <w:rPr>
          <w:rFonts w:eastAsia="Times New Roman" w:cs="Traditional Arabic"/>
          <w:sz w:val="36"/>
          <w:szCs w:val="36"/>
          <w:rtl/>
        </w:rPr>
      </w:pPr>
    </w:p>
    <w:p w14:paraId="304DB0A1" w14:textId="77777777" w:rsidR="00F06CD0" w:rsidRDefault="00F06CD0" w:rsidP="00F06CD0">
      <w:pPr>
        <w:bidi/>
        <w:rPr>
          <w:rFonts w:eastAsia="Times New Roman" w:cs="Traditional Arabic"/>
          <w:sz w:val="36"/>
          <w:szCs w:val="36"/>
          <w:rtl/>
        </w:rPr>
      </w:pPr>
    </w:p>
    <w:p w14:paraId="2F7DD4F9" w14:textId="77777777" w:rsidR="00F06CD0" w:rsidRDefault="00F06CD0" w:rsidP="00F06CD0">
      <w:pPr>
        <w:bidi/>
        <w:rPr>
          <w:rFonts w:eastAsia="Times New Roman" w:cs="Traditional Arabic"/>
          <w:sz w:val="36"/>
          <w:szCs w:val="36"/>
          <w:rtl/>
        </w:rPr>
      </w:pPr>
    </w:p>
    <w:p w14:paraId="61C94DD5" w14:textId="28695DE7" w:rsidR="005348BC" w:rsidRPr="00F06CD0" w:rsidRDefault="005348BC" w:rsidP="00F06CD0"/>
    <w:sectPr w:rsidR="005348BC" w:rsidRPr="00F06CD0" w:rsidSect="00034616">
      <w:pgSz w:w="11909" w:h="16834"/>
      <w:pgMar w:top="1224" w:right="1080" w:bottom="122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6E6F4" w14:textId="77777777" w:rsidR="0085335C" w:rsidRDefault="0085335C" w:rsidP="00A73CAF">
      <w:pPr>
        <w:spacing w:after="0" w:line="240" w:lineRule="auto"/>
      </w:pPr>
      <w:r>
        <w:separator/>
      </w:r>
    </w:p>
  </w:endnote>
  <w:endnote w:type="continuationSeparator" w:id="0">
    <w:p w14:paraId="043C7036" w14:textId="77777777" w:rsidR="0085335C" w:rsidRDefault="0085335C" w:rsidP="00A7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 Next LT Arabic">
    <w:altName w:val="Arial"/>
    <w:charset w:val="00"/>
    <w:family w:val="swiss"/>
    <w:pitch w:val="variable"/>
    <w:sig w:usb0="8000202F" w:usb1="C000A04A"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00F00" w14:textId="77777777" w:rsidR="0085335C" w:rsidRDefault="0085335C" w:rsidP="00A73CAF">
      <w:pPr>
        <w:spacing w:after="0" w:line="240" w:lineRule="auto"/>
      </w:pPr>
      <w:r>
        <w:separator/>
      </w:r>
    </w:p>
  </w:footnote>
  <w:footnote w:type="continuationSeparator" w:id="0">
    <w:p w14:paraId="7FD19844" w14:textId="77777777" w:rsidR="0085335C" w:rsidRDefault="0085335C" w:rsidP="00A73CAF">
      <w:pPr>
        <w:spacing w:after="0" w:line="240" w:lineRule="auto"/>
      </w:pPr>
      <w:r>
        <w:continuationSeparator/>
      </w:r>
    </w:p>
  </w:footnote>
  <w:footnote w:id="1">
    <w:p w14:paraId="09602F0D" w14:textId="77777777" w:rsidR="00F06CD0" w:rsidRPr="00EF0C68" w:rsidRDefault="00F06CD0" w:rsidP="00F06CD0">
      <w:pPr>
        <w:pStyle w:val="aff2"/>
        <w:bidi/>
        <w:rPr>
          <w:rFonts w:ascii="Traditional Arabic" w:hAnsi="Traditional Arabic" w:cs="Traditional Arabic"/>
          <w:sz w:val="24"/>
          <w:szCs w:val="24"/>
          <w:rtl/>
          <w:lang w:bidi="ar-EG"/>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Pr>
        <w:t xml:space="preserve"> </w:t>
      </w:r>
      <w:r w:rsidRPr="00EF0C68">
        <w:rPr>
          <w:rFonts w:ascii="Traditional Arabic" w:hAnsi="Traditional Arabic" w:cs="Traditional Arabic"/>
          <w:sz w:val="24"/>
          <w:szCs w:val="24"/>
          <w:rtl/>
          <w:lang w:bidi="ar-EG"/>
        </w:rPr>
        <w:t>[البخاري: 4119]</w:t>
      </w:r>
    </w:p>
  </w:footnote>
  <w:footnote w:id="2">
    <w:p w14:paraId="49F9A9FD" w14:textId="77777777" w:rsidR="00F06CD0" w:rsidRPr="00EF0C68" w:rsidRDefault="00F06CD0" w:rsidP="00F06CD0">
      <w:pPr>
        <w:pStyle w:val="aff2"/>
        <w:bidi/>
        <w:rPr>
          <w:rFonts w:ascii="Traditional Arabic" w:hAnsi="Traditional Arabic" w:cs="Traditional Arabic"/>
          <w:sz w:val="24"/>
          <w:szCs w:val="24"/>
          <w:rtl/>
          <w:lang w:bidi="ar-EG"/>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Pr>
        <w:t xml:space="preserve"> </w:t>
      </w:r>
      <w:r w:rsidRPr="00EF0C68">
        <w:rPr>
          <w:rFonts w:ascii="Traditional Arabic" w:hAnsi="Traditional Arabic" w:cs="Traditional Arabic"/>
          <w:sz w:val="24"/>
          <w:szCs w:val="24"/>
          <w:rtl/>
          <w:lang w:bidi="ar-EG"/>
        </w:rPr>
        <w:t>[البخاري: 2108]</w:t>
      </w:r>
    </w:p>
  </w:footnote>
  <w:footnote w:id="3">
    <w:p w14:paraId="09FB2575" w14:textId="77777777" w:rsidR="00F06CD0" w:rsidRPr="00EF0C68" w:rsidRDefault="00F06CD0" w:rsidP="00F06CD0">
      <w:pPr>
        <w:pStyle w:val="aff2"/>
        <w:bidi/>
        <w:rPr>
          <w:rFonts w:ascii="Traditional Arabic" w:hAnsi="Traditional Arabic" w:cs="Traditional Arabic"/>
          <w:sz w:val="24"/>
          <w:szCs w:val="24"/>
          <w:rtl/>
          <w:lang w:bidi="ar-EG"/>
        </w:rPr>
      </w:pPr>
      <w:r w:rsidRPr="00EF0C68">
        <w:rPr>
          <w:rStyle w:val="aff3"/>
          <w:rFonts w:ascii="Traditional Arabic" w:hAnsi="Traditional Arabic" w:cs="Traditional Arabic"/>
          <w:sz w:val="24"/>
          <w:szCs w:val="24"/>
        </w:rPr>
        <w:footnoteRef/>
      </w:r>
      <w:r w:rsidRPr="00EF0C68">
        <w:rPr>
          <w:rFonts w:ascii="Traditional Arabic" w:hAnsi="Traditional Arabic" w:cs="Traditional Arabic"/>
          <w:sz w:val="24"/>
          <w:szCs w:val="24"/>
        </w:rPr>
        <w:t xml:space="preserve"> </w:t>
      </w:r>
      <w:r w:rsidRPr="00EF0C68">
        <w:rPr>
          <w:rFonts w:ascii="Traditional Arabic" w:hAnsi="Traditional Arabic" w:cs="Traditional Arabic"/>
          <w:sz w:val="24"/>
          <w:szCs w:val="24"/>
          <w:rtl/>
          <w:lang w:bidi="ar-EG"/>
        </w:rPr>
        <w:t>[شرح معاني الآثار: 1/469]</w:t>
      </w:r>
    </w:p>
  </w:footnote>
  <w:footnote w:id="4">
    <w:p w14:paraId="02D8A51E" w14:textId="77777777" w:rsidR="00F06CD0" w:rsidRPr="00EF0C68" w:rsidRDefault="00F06CD0" w:rsidP="00F06CD0">
      <w:pPr>
        <w:bidi/>
        <w:rPr>
          <w:rFonts w:cs="Traditional Arabic"/>
          <w:sz w:val="24"/>
          <w:szCs w:val="24"/>
          <w:rtl/>
        </w:rPr>
      </w:pPr>
      <w:r w:rsidRPr="00EF0C68">
        <w:rPr>
          <w:rStyle w:val="aff3"/>
          <w:rFonts w:cs="Traditional Arabic"/>
          <w:sz w:val="24"/>
          <w:szCs w:val="24"/>
        </w:rPr>
        <w:footnoteRef/>
      </w:r>
      <w:r w:rsidRPr="00EF0C68">
        <w:rPr>
          <w:rFonts w:cs="Traditional Arabic"/>
          <w:sz w:val="24"/>
          <w:szCs w:val="24"/>
        </w:rPr>
        <w:t xml:space="preserve"> </w:t>
      </w:r>
      <w:r w:rsidRPr="00EF0C68">
        <w:rPr>
          <w:rFonts w:cs="Traditional Arabic"/>
          <w:sz w:val="24"/>
          <w:szCs w:val="24"/>
          <w:rtl/>
          <w:lang w:bidi="ar-EG"/>
        </w:rPr>
        <w:t>[شرح البخاري لابن الملقن: (</w:t>
      </w:r>
      <w:r w:rsidRPr="00EF0C68">
        <w:rPr>
          <w:rFonts w:cs="Traditional Arabic"/>
          <w:sz w:val="24"/>
          <w:szCs w:val="24"/>
        </w:rPr>
        <w:t>26/522</w:t>
      </w:r>
      <w:r w:rsidRPr="00EF0C68">
        <w:rPr>
          <w:rFonts w:cs="Traditional Arabic"/>
          <w:sz w:val="24"/>
          <w:szCs w:val="24"/>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4F965EB"/>
    <w:multiLevelType w:val="hybridMultilevel"/>
    <w:tmpl w:val="4BBA779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76E33A5"/>
    <w:multiLevelType w:val="hybridMultilevel"/>
    <w:tmpl w:val="C0B4356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7BC7441"/>
    <w:multiLevelType w:val="hybridMultilevel"/>
    <w:tmpl w:val="44A8635E"/>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FD932D6"/>
    <w:multiLevelType w:val="hybridMultilevel"/>
    <w:tmpl w:val="D3286520"/>
    <w:lvl w:ilvl="0" w:tplc="128624AA">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600360E"/>
    <w:multiLevelType w:val="hybridMultilevel"/>
    <w:tmpl w:val="93CA2F90"/>
    <w:lvl w:ilvl="0" w:tplc="F62ED298">
      <w:numFmt w:val="bullet"/>
      <w:lvlText w:val="-"/>
      <w:lvlJc w:val="left"/>
      <w:pPr>
        <w:ind w:left="720" w:hanging="360"/>
      </w:pPr>
      <w:rPr>
        <w:rFonts w:ascii="Traditional Arabic" w:eastAsia="Times New Roman" w:hAnsi="Traditional Arabic" w:cs="Traditional Arabic"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065F7A"/>
    <w:multiLevelType w:val="hybridMultilevel"/>
    <w:tmpl w:val="2BAE0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BE55B2"/>
    <w:multiLevelType w:val="multilevel"/>
    <w:tmpl w:val="855A5E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20A0A1C"/>
    <w:multiLevelType w:val="hybridMultilevel"/>
    <w:tmpl w:val="0204AB5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D316DDB"/>
    <w:multiLevelType w:val="hybridMultilevel"/>
    <w:tmpl w:val="5050995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0D937B1"/>
    <w:multiLevelType w:val="hybridMultilevel"/>
    <w:tmpl w:val="9E3610A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22A453D"/>
    <w:multiLevelType w:val="hybridMultilevel"/>
    <w:tmpl w:val="045A43D2"/>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22C11E9"/>
    <w:multiLevelType w:val="hybridMultilevel"/>
    <w:tmpl w:val="5CACC9CC"/>
    <w:lvl w:ilvl="0" w:tplc="1F3C86DA">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75E5020"/>
    <w:multiLevelType w:val="hybridMultilevel"/>
    <w:tmpl w:val="4E42A07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D92C6E"/>
    <w:multiLevelType w:val="hybridMultilevel"/>
    <w:tmpl w:val="8DBE2E4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F06273"/>
    <w:multiLevelType w:val="hybridMultilevel"/>
    <w:tmpl w:val="C9A8E2A2"/>
    <w:lvl w:ilvl="0" w:tplc="43EE791E">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A473948"/>
    <w:multiLevelType w:val="hybridMultilevel"/>
    <w:tmpl w:val="A85A0A6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7770E2"/>
    <w:multiLevelType w:val="hybridMultilevel"/>
    <w:tmpl w:val="C39609D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8C53DB"/>
    <w:multiLevelType w:val="hybridMultilevel"/>
    <w:tmpl w:val="835A940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7CF76E5"/>
    <w:multiLevelType w:val="hybridMultilevel"/>
    <w:tmpl w:val="EC6EC7D2"/>
    <w:lvl w:ilvl="0" w:tplc="22884218">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DBB1248"/>
    <w:multiLevelType w:val="hybridMultilevel"/>
    <w:tmpl w:val="EE1AE6A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68F3E0D"/>
    <w:multiLevelType w:val="hybridMultilevel"/>
    <w:tmpl w:val="5800843A"/>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A0F1DFD"/>
    <w:multiLevelType w:val="hybridMultilevel"/>
    <w:tmpl w:val="4A82E9E2"/>
    <w:lvl w:ilvl="0" w:tplc="EE8893CE">
      <w:start w:val="1"/>
      <w:numFmt w:val="bullet"/>
      <w:lvlText w:val="-"/>
      <w:lvlJc w:val="left"/>
      <w:pPr>
        <w:ind w:left="360" w:hanging="360"/>
      </w:pPr>
      <w:rPr>
        <w:rFonts w:ascii="Traditional Arabic" w:hAnsi="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FD333A8"/>
    <w:multiLevelType w:val="hybridMultilevel"/>
    <w:tmpl w:val="FD0EB32C"/>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2602BFE"/>
    <w:multiLevelType w:val="hybridMultilevel"/>
    <w:tmpl w:val="AE2A1B82"/>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FC0406B"/>
    <w:multiLevelType w:val="hybridMultilevel"/>
    <w:tmpl w:val="F9C24728"/>
    <w:lvl w:ilvl="0" w:tplc="17A691AC">
      <w:start w:val="1"/>
      <w:numFmt w:val="bullet"/>
      <w:lvlText w:val=""/>
      <w:lvlJc w:val="left"/>
      <w:pPr>
        <w:ind w:left="360" w:hanging="360"/>
      </w:pPr>
      <w:rPr>
        <w:rFonts w:ascii="Symbol" w:hAnsi="Symbol" w:hint="default"/>
        <w:sz w:val="36"/>
        <w:szCs w:val="48"/>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84719023">
    <w:abstractNumId w:val="5"/>
  </w:num>
  <w:num w:numId="2" w16cid:durableId="1792624060">
    <w:abstractNumId w:val="3"/>
  </w:num>
  <w:num w:numId="3" w16cid:durableId="608900852">
    <w:abstractNumId w:val="2"/>
  </w:num>
  <w:num w:numId="4" w16cid:durableId="834298144">
    <w:abstractNumId w:val="4"/>
  </w:num>
  <w:num w:numId="5" w16cid:durableId="2053265586">
    <w:abstractNumId w:val="1"/>
  </w:num>
  <w:num w:numId="6" w16cid:durableId="1361200812">
    <w:abstractNumId w:val="0"/>
  </w:num>
  <w:num w:numId="7" w16cid:durableId="1526136937">
    <w:abstractNumId w:val="23"/>
  </w:num>
  <w:num w:numId="8" w16cid:durableId="419527105">
    <w:abstractNumId w:val="15"/>
  </w:num>
  <w:num w:numId="9" w16cid:durableId="1581017204">
    <w:abstractNumId w:val="6"/>
  </w:num>
  <w:num w:numId="10" w16cid:durableId="1159036889">
    <w:abstractNumId w:val="10"/>
  </w:num>
  <w:num w:numId="11" w16cid:durableId="1723821041">
    <w:abstractNumId w:val="19"/>
  </w:num>
  <w:num w:numId="12" w16cid:durableId="437987647">
    <w:abstractNumId w:val="11"/>
  </w:num>
  <w:num w:numId="13" w16cid:durableId="537157850">
    <w:abstractNumId w:val="26"/>
  </w:num>
  <w:num w:numId="14" w16cid:durableId="383414629">
    <w:abstractNumId w:val="28"/>
  </w:num>
  <w:num w:numId="15" w16cid:durableId="432938853">
    <w:abstractNumId w:val="13"/>
  </w:num>
  <w:num w:numId="16" w16cid:durableId="625696836">
    <w:abstractNumId w:val="21"/>
  </w:num>
  <w:num w:numId="17" w16cid:durableId="1907687963">
    <w:abstractNumId w:val="8"/>
  </w:num>
  <w:num w:numId="18" w16cid:durableId="490290383">
    <w:abstractNumId w:val="30"/>
  </w:num>
  <w:num w:numId="19" w16cid:durableId="545069458">
    <w:abstractNumId w:val="17"/>
  </w:num>
  <w:num w:numId="20" w16cid:durableId="1817599172">
    <w:abstractNumId w:val="9"/>
  </w:num>
  <w:num w:numId="21" w16cid:durableId="1643732641">
    <w:abstractNumId w:val="24"/>
  </w:num>
  <w:num w:numId="22" w16cid:durableId="1299802578">
    <w:abstractNumId w:val="12"/>
  </w:num>
  <w:num w:numId="23" w16cid:durableId="443427372">
    <w:abstractNumId w:val="29"/>
  </w:num>
  <w:num w:numId="24" w16cid:durableId="1913343817">
    <w:abstractNumId w:val="20"/>
  </w:num>
  <w:num w:numId="25" w16cid:durableId="347565173">
    <w:abstractNumId w:val="14"/>
  </w:num>
  <w:num w:numId="26" w16cid:durableId="1458255338">
    <w:abstractNumId w:val="18"/>
  </w:num>
  <w:num w:numId="27" w16cid:durableId="1953436359">
    <w:abstractNumId w:val="7"/>
  </w:num>
  <w:num w:numId="28" w16cid:durableId="1260993077">
    <w:abstractNumId w:val="22"/>
  </w:num>
  <w:num w:numId="29" w16cid:durableId="214045520">
    <w:abstractNumId w:val="27"/>
  </w:num>
  <w:num w:numId="30" w16cid:durableId="1093816553">
    <w:abstractNumId w:val="16"/>
  </w:num>
  <w:num w:numId="31" w16cid:durableId="554900413">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BCE"/>
    <w:rsid w:val="0015074B"/>
    <w:rsid w:val="00161608"/>
    <w:rsid w:val="0021549F"/>
    <w:rsid w:val="002333B1"/>
    <w:rsid w:val="00265050"/>
    <w:rsid w:val="002757BF"/>
    <w:rsid w:val="0029639D"/>
    <w:rsid w:val="00323FBE"/>
    <w:rsid w:val="00326F90"/>
    <w:rsid w:val="0038326B"/>
    <w:rsid w:val="003A7BCA"/>
    <w:rsid w:val="003B6B2A"/>
    <w:rsid w:val="005348BC"/>
    <w:rsid w:val="005D15D3"/>
    <w:rsid w:val="00795E4C"/>
    <w:rsid w:val="007B4D82"/>
    <w:rsid w:val="0085335C"/>
    <w:rsid w:val="008F71BE"/>
    <w:rsid w:val="009B4AC0"/>
    <w:rsid w:val="00A26E2C"/>
    <w:rsid w:val="00A73CAF"/>
    <w:rsid w:val="00AA1D8D"/>
    <w:rsid w:val="00B14627"/>
    <w:rsid w:val="00B47730"/>
    <w:rsid w:val="00CB0664"/>
    <w:rsid w:val="00CB1DFF"/>
    <w:rsid w:val="00CC703B"/>
    <w:rsid w:val="00D2385E"/>
    <w:rsid w:val="00D779DB"/>
    <w:rsid w:val="00DD3F42"/>
    <w:rsid w:val="00EA58EE"/>
    <w:rsid w:val="00F06CD0"/>
    <w:rsid w:val="00F75BB0"/>
    <w:rsid w:val="00FA3C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DC4DE"/>
  <w14:defaultImageDpi w14:val="300"/>
  <w15:docId w15:val="{E471E2C3-3645-4C94-88ED-A1D40896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raditional Arabic" w:hAnsi="Traditional Arabic"/>
      <w:sz w:val="2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2">
    <w:name w:val="footnote text"/>
    <w:basedOn w:val="a1"/>
    <w:link w:val="Char7"/>
    <w:uiPriority w:val="99"/>
    <w:semiHidden/>
    <w:unhideWhenUsed/>
    <w:rsid w:val="00A73CAF"/>
    <w:pPr>
      <w:spacing w:after="0" w:line="240" w:lineRule="auto"/>
    </w:pPr>
    <w:rPr>
      <w:rFonts w:asciiTheme="minorHAnsi" w:eastAsiaTheme="minorHAnsi" w:hAnsiTheme="minorHAnsi"/>
      <w:kern w:val="2"/>
      <w:sz w:val="20"/>
      <w:szCs w:val="20"/>
      <w14:ligatures w14:val="standardContextual"/>
    </w:rPr>
  </w:style>
  <w:style w:type="character" w:customStyle="1" w:styleId="Char7">
    <w:name w:val="نص حاشية سفلية Char"/>
    <w:basedOn w:val="a2"/>
    <w:link w:val="aff2"/>
    <w:uiPriority w:val="99"/>
    <w:semiHidden/>
    <w:rsid w:val="00A73CAF"/>
    <w:rPr>
      <w:rFonts w:eastAsiaTheme="minorHAnsi"/>
      <w:kern w:val="2"/>
      <w:sz w:val="20"/>
      <w:szCs w:val="20"/>
      <w14:ligatures w14:val="standardContextual"/>
    </w:rPr>
  </w:style>
  <w:style w:type="character" w:styleId="aff3">
    <w:name w:val="footnote reference"/>
    <w:basedOn w:val="a2"/>
    <w:uiPriority w:val="99"/>
    <w:semiHidden/>
    <w:unhideWhenUsed/>
    <w:rsid w:val="00A73CAF"/>
    <w:rPr>
      <w:vertAlign w:val="superscript"/>
    </w:rPr>
  </w:style>
  <w:style w:type="character" w:styleId="Hyperlink">
    <w:name w:val="Hyperlink"/>
    <w:basedOn w:val="a2"/>
    <w:uiPriority w:val="99"/>
    <w:unhideWhenUsed/>
    <w:rsid w:val="00A73CAF"/>
    <w:rPr>
      <w:color w:val="0000FF" w:themeColor="hyperlink"/>
      <w:u w:val="single"/>
    </w:rPr>
  </w:style>
  <w:style w:type="paragraph" w:customStyle="1" w:styleId="28">
    <w:name w:val="عون العام 2"/>
    <w:basedOn w:val="a1"/>
    <w:link w:val="2Char1"/>
    <w:qFormat/>
    <w:rsid w:val="003B6B2A"/>
    <w:pPr>
      <w:keepNext/>
      <w:keepLines/>
      <w:pBdr>
        <w:right w:val="thinThickMediumGap" w:sz="24" w:space="4" w:color="984806"/>
      </w:pBdr>
      <w:shd w:val="clear" w:color="auto" w:fill="D68568"/>
      <w:spacing w:after="0" w:line="240" w:lineRule="auto"/>
      <w:jc w:val="right"/>
      <w:outlineLvl w:val="0"/>
    </w:pPr>
    <w:rPr>
      <w:rFonts w:eastAsia="Times New Roman" w:cs="Traditional Arabic"/>
      <w:b/>
      <w:bCs/>
      <w:color w:val="FFFFFF"/>
      <w:kern w:val="2"/>
      <w:sz w:val="44"/>
      <w:szCs w:val="44"/>
      <w14:ligatures w14:val="standardContextual"/>
    </w:rPr>
  </w:style>
  <w:style w:type="character" w:customStyle="1" w:styleId="2Char1">
    <w:name w:val="عون العام 2 Char"/>
    <w:basedOn w:val="a2"/>
    <w:link w:val="28"/>
    <w:rsid w:val="003B6B2A"/>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4">
    <w:name w:val="عون العام"/>
    <w:basedOn w:val="a1"/>
    <w:link w:val="Char8"/>
    <w:qFormat/>
    <w:rsid w:val="003B6B2A"/>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kern w:val="2"/>
      <w:sz w:val="40"/>
      <w:szCs w:val="40"/>
      <w:lang w:eastAsia="en-GB"/>
      <w14:ligatures w14:val="standardContextual"/>
    </w:rPr>
  </w:style>
  <w:style w:type="character" w:customStyle="1" w:styleId="Char8">
    <w:name w:val="عون العام Char"/>
    <w:basedOn w:val="a2"/>
    <w:link w:val="aff4"/>
    <w:rsid w:val="003B6B2A"/>
    <w:rPr>
      <w:rFonts w:ascii="Traditional Arabic" w:eastAsia="MS Gothic" w:hAnsi="Traditional Arabic" w:cs="Traditional Arabic"/>
      <w:b/>
      <w:bCs/>
      <w:color w:val="FFFFFF"/>
      <w:kern w:val="2"/>
      <w:sz w:val="40"/>
      <w:szCs w:val="40"/>
      <w:shd w:val="clear" w:color="auto" w:fill="9CB7A8"/>
      <w:lang w:eastAsia="en-GB"/>
      <w14:ligatures w14:val="standardContextual"/>
    </w:rPr>
  </w:style>
  <w:style w:type="paragraph" w:customStyle="1" w:styleId="Style1">
    <w:name w:val="Style1"/>
    <w:basedOn w:val="a1"/>
    <w:link w:val="Style1Char"/>
    <w:autoRedefine/>
    <w:qFormat/>
    <w:rsid w:val="00B14627"/>
    <w:pPr>
      <w:keepNext/>
      <w:keepLines/>
      <w:pBdr>
        <w:right w:val="thinThickSmallGap" w:sz="24" w:space="4" w:color="38761D"/>
      </w:pBdr>
      <w:shd w:val="clear" w:color="auto" w:fill="E2EFD9"/>
      <w:spacing w:before="40" w:after="0" w:line="259" w:lineRule="auto"/>
      <w:outlineLvl w:val="1"/>
    </w:pPr>
    <w:rPr>
      <w:rFonts w:eastAsia="MS Gothic" w:cs="Traditional Arabic"/>
      <w:b/>
      <w:bCs/>
      <w:color w:val="38761D"/>
      <w:kern w:val="2"/>
      <w:sz w:val="40"/>
      <w:szCs w:val="40"/>
      <w:lang w:val="ar-SA"/>
      <w14:ligatures w14:val="standardContextual"/>
    </w:rPr>
  </w:style>
  <w:style w:type="character" w:customStyle="1" w:styleId="Style1Char">
    <w:name w:val="Style1 Char"/>
    <w:basedOn w:val="a2"/>
    <w:link w:val="Style1"/>
    <w:rsid w:val="00B14627"/>
    <w:rPr>
      <w:rFonts w:ascii="Traditional Arabic" w:eastAsia="MS Gothic" w:hAnsi="Traditional Arabic" w:cs="Traditional Arabic"/>
      <w:b/>
      <w:bCs/>
      <w:color w:val="38761D"/>
      <w:kern w:val="2"/>
      <w:sz w:val="40"/>
      <w:szCs w:val="40"/>
      <w:shd w:val="clear" w:color="auto" w:fill="E2EFD9"/>
      <w:lang w:val="ar-SA"/>
      <w14:ligatures w14:val="standardContextual"/>
    </w:rPr>
  </w:style>
  <w:style w:type="paragraph" w:customStyle="1" w:styleId="Style3">
    <w:name w:val="Style3"/>
    <w:basedOn w:val="a1"/>
    <w:link w:val="Style3Char"/>
    <w:autoRedefine/>
    <w:qFormat/>
    <w:rsid w:val="00B14627"/>
    <w:pPr>
      <w:keepNext/>
      <w:keepLines/>
      <w:pBdr>
        <w:right w:val="thinThickSmallGap" w:sz="24" w:space="4" w:color="984806"/>
      </w:pBdr>
      <w:shd w:val="clear" w:color="auto" w:fill="FBE4D5"/>
      <w:spacing w:before="240" w:after="0" w:line="259" w:lineRule="auto"/>
      <w:outlineLvl w:val="0"/>
    </w:pPr>
    <w:rPr>
      <w:rFonts w:eastAsia="Times New Roman" w:cs="Traditional Arabic"/>
      <w:b/>
      <w:bCs/>
      <w:color w:val="984806"/>
      <w:kern w:val="2"/>
      <w:sz w:val="44"/>
      <w:szCs w:val="44"/>
      <w:lang w:eastAsia="ja-JP" w:bidi="ar-EG"/>
      <w14:ligatures w14:val="standardContextual"/>
    </w:rPr>
  </w:style>
  <w:style w:type="character" w:customStyle="1" w:styleId="Style3Char">
    <w:name w:val="Style3 Char"/>
    <w:basedOn w:val="a2"/>
    <w:link w:val="Style3"/>
    <w:rsid w:val="00B14627"/>
    <w:rPr>
      <w:rFonts w:ascii="Traditional Arabic" w:eastAsia="Times New Roman" w:hAnsi="Traditional Arabic" w:cs="Traditional Arabic"/>
      <w:b/>
      <w:bCs/>
      <w:color w:val="984806"/>
      <w:kern w:val="2"/>
      <w:sz w:val="44"/>
      <w:szCs w:val="44"/>
      <w:shd w:val="clear" w:color="auto" w:fill="FBE4D5"/>
      <w:lang w:eastAsia="ja-JP" w:bidi="ar-EG"/>
      <w14:ligatures w14:val="standardContextual"/>
    </w:rPr>
  </w:style>
  <w:style w:type="paragraph" w:customStyle="1" w:styleId="110">
    <w:name w:val="عنوان 11"/>
    <w:basedOn w:val="a1"/>
    <w:next w:val="a1"/>
    <w:uiPriority w:val="9"/>
    <w:qFormat/>
    <w:rsid w:val="00B14627"/>
    <w:pPr>
      <w:keepNext/>
      <w:keepLines/>
      <w:spacing w:before="240" w:after="0" w:line="259" w:lineRule="auto"/>
      <w:outlineLvl w:val="0"/>
    </w:pPr>
    <w:rPr>
      <w:rFonts w:ascii="Calibri Light" w:eastAsia="Times New Roman" w:hAnsi="Calibri Light" w:cs="Times New Roman"/>
      <w:noProof/>
      <w:color w:val="2F5496"/>
      <w:sz w:val="32"/>
      <w:szCs w:val="32"/>
    </w:rPr>
  </w:style>
  <w:style w:type="numbering" w:customStyle="1" w:styleId="13">
    <w:name w:val="بلا قائمة1"/>
    <w:next w:val="a4"/>
    <w:uiPriority w:val="99"/>
    <w:semiHidden/>
    <w:unhideWhenUsed/>
    <w:rsid w:val="00B14627"/>
  </w:style>
  <w:style w:type="character" w:styleId="aff5">
    <w:name w:val="annotation reference"/>
    <w:basedOn w:val="a2"/>
    <w:uiPriority w:val="99"/>
    <w:semiHidden/>
    <w:unhideWhenUsed/>
    <w:rsid w:val="00B14627"/>
    <w:rPr>
      <w:sz w:val="16"/>
      <w:szCs w:val="16"/>
    </w:rPr>
  </w:style>
  <w:style w:type="paragraph" w:styleId="aff6">
    <w:name w:val="annotation text"/>
    <w:basedOn w:val="a1"/>
    <w:link w:val="Char9"/>
    <w:uiPriority w:val="99"/>
    <w:semiHidden/>
    <w:unhideWhenUsed/>
    <w:rsid w:val="00B14627"/>
    <w:pPr>
      <w:spacing w:after="160" w:line="240" w:lineRule="auto"/>
    </w:pPr>
    <w:rPr>
      <w:rFonts w:asciiTheme="minorHAnsi" w:eastAsiaTheme="minorHAnsi" w:hAnsiTheme="minorHAnsi"/>
      <w:noProof/>
      <w:sz w:val="20"/>
      <w:szCs w:val="20"/>
    </w:rPr>
  </w:style>
  <w:style w:type="character" w:customStyle="1" w:styleId="Char9">
    <w:name w:val="نص تعليق Char"/>
    <w:basedOn w:val="a2"/>
    <w:link w:val="aff6"/>
    <w:uiPriority w:val="99"/>
    <w:semiHidden/>
    <w:rsid w:val="00B14627"/>
    <w:rPr>
      <w:rFonts w:eastAsiaTheme="minorHAnsi"/>
      <w:noProof/>
      <w:sz w:val="20"/>
      <w:szCs w:val="20"/>
    </w:rPr>
  </w:style>
  <w:style w:type="paragraph" w:styleId="aff7">
    <w:name w:val="annotation subject"/>
    <w:basedOn w:val="aff6"/>
    <w:next w:val="aff6"/>
    <w:link w:val="Chara"/>
    <w:uiPriority w:val="99"/>
    <w:semiHidden/>
    <w:unhideWhenUsed/>
    <w:rsid w:val="00B14627"/>
    <w:rPr>
      <w:b/>
      <w:bCs/>
    </w:rPr>
  </w:style>
  <w:style w:type="character" w:customStyle="1" w:styleId="Chara">
    <w:name w:val="موضوع تعليق Char"/>
    <w:basedOn w:val="Char9"/>
    <w:link w:val="aff7"/>
    <w:uiPriority w:val="99"/>
    <w:semiHidden/>
    <w:rsid w:val="00B14627"/>
    <w:rPr>
      <w:rFonts w:eastAsiaTheme="minorHAnsi"/>
      <w:b/>
      <w:bCs/>
      <w:noProof/>
      <w:sz w:val="20"/>
      <w:szCs w:val="20"/>
    </w:rPr>
  </w:style>
  <w:style w:type="paragraph" w:styleId="aff8">
    <w:name w:val="Balloon Text"/>
    <w:basedOn w:val="a1"/>
    <w:link w:val="Charb"/>
    <w:uiPriority w:val="99"/>
    <w:semiHidden/>
    <w:unhideWhenUsed/>
    <w:rsid w:val="00B14627"/>
    <w:pPr>
      <w:spacing w:after="0" w:line="240" w:lineRule="auto"/>
    </w:pPr>
    <w:rPr>
      <w:rFonts w:ascii="Segoe UI" w:eastAsiaTheme="minorHAnsi" w:hAnsi="Segoe UI" w:cs="Segoe UI"/>
      <w:noProof/>
      <w:sz w:val="18"/>
      <w:szCs w:val="18"/>
    </w:rPr>
  </w:style>
  <w:style w:type="character" w:customStyle="1" w:styleId="Charb">
    <w:name w:val="نص في بالون Char"/>
    <w:basedOn w:val="a2"/>
    <w:link w:val="aff8"/>
    <w:uiPriority w:val="99"/>
    <w:semiHidden/>
    <w:rsid w:val="00B14627"/>
    <w:rPr>
      <w:rFonts w:ascii="Segoe UI" w:eastAsiaTheme="minorHAnsi" w:hAnsi="Segoe UI" w:cs="Segoe UI"/>
      <w:noProof/>
      <w:sz w:val="18"/>
      <w:szCs w:val="18"/>
    </w:rPr>
  </w:style>
  <w:style w:type="paragraph" w:customStyle="1" w:styleId="Style2">
    <w:name w:val="Style2"/>
    <w:basedOn w:val="21"/>
    <w:link w:val="Style2Char"/>
    <w:qFormat/>
    <w:rsid w:val="00B14627"/>
    <w:pPr>
      <w:pBdr>
        <w:right w:val="thickThinSmallGap" w:sz="24" w:space="4" w:color="38761D"/>
      </w:pBdr>
      <w:shd w:val="clear" w:color="auto" w:fill="E2EFD9"/>
      <w:bidi/>
      <w:spacing w:before="40" w:line="259" w:lineRule="auto"/>
    </w:pPr>
    <w:rPr>
      <w:rFonts w:ascii="Traditional Arabic" w:hAnsi="Traditional Arabic" w:cs="Traditional Arabic"/>
      <w:noProof/>
      <w:color w:val="38761D"/>
      <w:sz w:val="40"/>
      <w:szCs w:val="40"/>
    </w:rPr>
  </w:style>
  <w:style w:type="character" w:customStyle="1" w:styleId="Style2Char">
    <w:name w:val="Style2 Char"/>
    <w:basedOn w:val="2Char"/>
    <w:link w:val="Style2"/>
    <w:rsid w:val="00B14627"/>
    <w:rPr>
      <w:rFonts w:ascii="Traditional Arabic" w:eastAsiaTheme="majorEastAsia" w:hAnsi="Traditional Arabic" w:cs="Traditional Arabic"/>
      <w:b/>
      <w:bCs/>
      <w:noProof/>
      <w:color w:val="38761D"/>
      <w:sz w:val="40"/>
      <w:szCs w:val="40"/>
      <w:shd w:val="clear" w:color="auto" w:fill="E2EFD9"/>
    </w:rPr>
  </w:style>
  <w:style w:type="character" w:customStyle="1" w:styleId="1Char1">
    <w:name w:val="عنوان 1 Char1"/>
    <w:basedOn w:val="a2"/>
    <w:uiPriority w:val="9"/>
    <w:rsid w:val="00B14627"/>
    <w:rPr>
      <w:rFonts w:asciiTheme="majorHAnsi" w:eastAsiaTheme="majorEastAsia" w:hAnsiTheme="majorHAnsi" w:cstheme="majorBidi"/>
      <w:b/>
      <w:bCs/>
      <w:color w:val="365F91" w:themeColor="accent1" w:themeShade="BF"/>
      <w:sz w:val="28"/>
      <w:szCs w:val="28"/>
    </w:rPr>
  </w:style>
  <w:style w:type="paragraph" w:styleId="aff9">
    <w:name w:val="Revision"/>
    <w:hidden/>
    <w:uiPriority w:val="99"/>
    <w:semiHidden/>
    <w:rsid w:val="00B14627"/>
    <w:pPr>
      <w:spacing w:after="0" w:line="240" w:lineRule="auto"/>
    </w:pPr>
    <w:rPr>
      <w:rFonts w:eastAsiaTheme="minorHAnsi"/>
      <w:kern w:val="2"/>
      <w14:ligatures w14:val="standardContextual"/>
    </w:rPr>
  </w:style>
  <w:style w:type="paragraph" w:styleId="14">
    <w:name w:val="toc 1"/>
    <w:basedOn w:val="a1"/>
    <w:next w:val="a1"/>
    <w:autoRedefine/>
    <w:uiPriority w:val="39"/>
    <w:unhideWhenUsed/>
    <w:rsid w:val="00B14627"/>
    <w:pPr>
      <w:tabs>
        <w:tab w:val="right" w:leader="dot" w:pos="8290"/>
      </w:tabs>
      <w:bidi/>
      <w:spacing w:before="120" w:after="120" w:line="259" w:lineRule="auto"/>
      <w:jc w:val="center"/>
    </w:pPr>
    <w:rPr>
      <w:rFonts w:eastAsia="Times New Roman" w:cs="Traditional Arabic"/>
      <w:b/>
      <w:bCs/>
      <w:caps/>
      <w:noProof/>
      <w:color w:val="632423" w:themeColor="accent2" w:themeShade="80"/>
      <w:sz w:val="36"/>
      <w:szCs w:val="36"/>
      <w:lang w:val="en-GB" w:eastAsia="en-GB" w:bidi="ar-EG"/>
    </w:rPr>
  </w:style>
  <w:style w:type="paragraph" w:styleId="36">
    <w:name w:val="toc 3"/>
    <w:basedOn w:val="a1"/>
    <w:next w:val="a1"/>
    <w:autoRedefine/>
    <w:uiPriority w:val="39"/>
    <w:unhideWhenUsed/>
    <w:rsid w:val="00B14627"/>
    <w:pPr>
      <w:bidi/>
      <w:spacing w:after="0" w:line="259" w:lineRule="auto"/>
      <w:ind w:left="440"/>
    </w:pPr>
    <w:rPr>
      <w:rFonts w:asciiTheme="minorHAnsi" w:eastAsiaTheme="minorHAnsi" w:hAnsiTheme="minorHAnsi" w:cstheme="minorHAnsi"/>
      <w:i/>
      <w:iCs/>
      <w:kern w:val="2"/>
      <w:sz w:val="20"/>
      <w:szCs w:val="24"/>
      <w14:ligatures w14:val="standardContextual"/>
    </w:rPr>
  </w:style>
  <w:style w:type="character" w:styleId="affa">
    <w:name w:val="FollowedHyperlink"/>
    <w:basedOn w:val="a2"/>
    <w:uiPriority w:val="99"/>
    <w:semiHidden/>
    <w:unhideWhenUsed/>
    <w:rsid w:val="00B14627"/>
    <w:rPr>
      <w:color w:val="800080" w:themeColor="followedHyperlink"/>
      <w:u w:val="single"/>
    </w:rPr>
  </w:style>
  <w:style w:type="numbering" w:customStyle="1" w:styleId="NoList1">
    <w:name w:val="No List1"/>
    <w:next w:val="a4"/>
    <w:uiPriority w:val="99"/>
    <w:semiHidden/>
    <w:unhideWhenUsed/>
    <w:rsid w:val="00B14627"/>
  </w:style>
  <w:style w:type="paragraph" w:customStyle="1" w:styleId="affb">
    <w:name w:val="العنوان الرئيسي"/>
    <w:basedOn w:val="a1"/>
    <w:link w:val="Charc"/>
    <w:qFormat/>
    <w:rsid w:val="00B14627"/>
    <w:pPr>
      <w:keepNext/>
      <w:keepLines/>
      <w:pBdr>
        <w:right w:val="thinThickMediumGap" w:sz="24" w:space="4" w:color="984806"/>
      </w:pBdr>
      <w:shd w:val="clear" w:color="auto" w:fill="D68568"/>
      <w:bidi/>
      <w:spacing w:after="0" w:line="240" w:lineRule="auto"/>
      <w:outlineLvl w:val="0"/>
    </w:pPr>
    <w:rPr>
      <w:rFonts w:eastAsia="Times New Roman" w:cs="Traditional Arabic"/>
      <w:b/>
      <w:bCs/>
      <w:color w:val="FFFFFF"/>
      <w:kern w:val="2"/>
      <w:sz w:val="44"/>
      <w:szCs w:val="44"/>
      <w14:ligatures w14:val="standardContextual"/>
    </w:rPr>
  </w:style>
  <w:style w:type="character" w:customStyle="1" w:styleId="Charc">
    <w:name w:val="العنوان الرئيسي Char"/>
    <w:basedOn w:val="a2"/>
    <w:link w:val="affb"/>
    <w:rsid w:val="00B14627"/>
    <w:rPr>
      <w:rFonts w:ascii="Traditional Arabic" w:eastAsia="Times New Roman" w:hAnsi="Traditional Arabic" w:cs="Traditional Arabic"/>
      <w:b/>
      <w:bCs/>
      <w:color w:val="FFFFFF"/>
      <w:kern w:val="2"/>
      <w:sz w:val="44"/>
      <w:szCs w:val="44"/>
      <w:shd w:val="clear" w:color="auto" w:fill="D68568"/>
      <w14:ligatures w14:val="standardContextual"/>
    </w:rPr>
  </w:style>
  <w:style w:type="paragraph" w:customStyle="1" w:styleId="affc">
    <w:name w:val="عنوان فرعي عون"/>
    <w:basedOn w:val="a1"/>
    <w:link w:val="Chard"/>
    <w:qFormat/>
    <w:rsid w:val="00B14627"/>
    <w:pPr>
      <w:keepNext/>
      <w:keepLines/>
      <w:pBdr>
        <w:right w:val="thinThickSmallGap" w:sz="24" w:space="4" w:color="5E806D"/>
      </w:pBdr>
      <w:shd w:val="clear" w:color="auto" w:fill="9CB7A8"/>
      <w:bidi/>
      <w:spacing w:before="40" w:after="0" w:line="259" w:lineRule="auto"/>
      <w:ind w:left="-432" w:right="-709"/>
      <w:outlineLvl w:val="2"/>
    </w:pPr>
    <w:rPr>
      <w:rFonts w:eastAsia="MS Gothic" w:cs="Traditional Arabic"/>
      <w:b/>
      <w:bCs/>
      <w:color w:val="FFFFFF"/>
      <w:kern w:val="2"/>
      <w:sz w:val="40"/>
      <w:szCs w:val="40"/>
      <w:lang w:val="ar-SA" w:eastAsia="en-GB"/>
      <w14:ligatures w14:val="standardContextual"/>
    </w:rPr>
  </w:style>
  <w:style w:type="character" w:customStyle="1" w:styleId="Chard">
    <w:name w:val="عنوان فرعي عون Char"/>
    <w:basedOn w:val="a2"/>
    <w:link w:val="affc"/>
    <w:rsid w:val="00B14627"/>
    <w:rPr>
      <w:rFonts w:ascii="Traditional Arabic" w:eastAsia="MS Gothic" w:hAnsi="Traditional Arabic" w:cs="Traditional Arabic"/>
      <w:b/>
      <w:bCs/>
      <w:color w:val="FFFFFF"/>
      <w:kern w:val="2"/>
      <w:sz w:val="40"/>
      <w:szCs w:val="40"/>
      <w:shd w:val="clear" w:color="auto" w:fill="9CB7A8"/>
      <w:lang w:val="ar-SA" w:eastAsia="en-GB"/>
      <w14:ligatures w14:val="standardContextual"/>
    </w:rPr>
  </w:style>
  <w:style w:type="numbering" w:customStyle="1" w:styleId="NoList2">
    <w:name w:val="No List2"/>
    <w:next w:val="a4"/>
    <w:uiPriority w:val="99"/>
    <w:semiHidden/>
    <w:unhideWhenUsed/>
    <w:rsid w:val="00B14627"/>
  </w:style>
  <w:style w:type="paragraph" w:customStyle="1" w:styleId="37">
    <w:name w:val="عون العام 3"/>
    <w:basedOn w:val="a1"/>
    <w:link w:val="3Char1"/>
    <w:qFormat/>
    <w:rsid w:val="00B14627"/>
    <w:pPr>
      <w:keepNext/>
      <w:keepLines/>
      <w:pBdr>
        <w:right w:val="thinThickSmallGap" w:sz="24" w:space="4" w:color="5E806D"/>
      </w:pBdr>
      <w:shd w:val="clear" w:color="auto" w:fill="9CB7A8"/>
      <w:bidi/>
      <w:spacing w:before="40" w:after="0" w:line="259" w:lineRule="auto"/>
      <w:outlineLvl w:val="2"/>
    </w:pPr>
    <w:rPr>
      <w:rFonts w:eastAsia="MS Gothic" w:cs="Traditional Arabic"/>
      <w:b/>
      <w:bCs/>
      <w:color w:val="FFFFFF" w:themeColor="background1"/>
      <w:kern w:val="2"/>
      <w:sz w:val="40"/>
      <w:szCs w:val="40"/>
      <w:lang w:val="ar-SA" w:eastAsia="en-GB"/>
      <w14:ligatures w14:val="standardContextual"/>
    </w:rPr>
  </w:style>
  <w:style w:type="character" w:customStyle="1" w:styleId="3Char1">
    <w:name w:val="عون العام 3 Char"/>
    <w:basedOn w:val="a2"/>
    <w:link w:val="37"/>
    <w:rsid w:val="00B14627"/>
    <w:rPr>
      <w:rFonts w:ascii="Traditional Arabic" w:eastAsia="MS Gothic" w:hAnsi="Traditional Arabic" w:cs="Traditional Arabic"/>
      <w:b/>
      <w:bCs/>
      <w:color w:val="FFFFFF" w:themeColor="background1"/>
      <w:kern w:val="2"/>
      <w:sz w:val="40"/>
      <w:szCs w:val="40"/>
      <w:shd w:val="clear" w:color="auto" w:fill="9CB7A8"/>
      <w:lang w:val="ar-SA" w:eastAsia="en-GB"/>
      <w14:ligatures w14:val="standardContextual"/>
    </w:rPr>
  </w:style>
  <w:style w:type="paragraph" w:styleId="29">
    <w:name w:val="toc 2"/>
    <w:basedOn w:val="a1"/>
    <w:next w:val="a1"/>
    <w:autoRedefine/>
    <w:uiPriority w:val="39"/>
    <w:unhideWhenUsed/>
    <w:rsid w:val="00B14627"/>
    <w:pPr>
      <w:bidi/>
      <w:spacing w:after="0" w:line="259" w:lineRule="auto"/>
      <w:ind w:left="220"/>
    </w:pPr>
    <w:rPr>
      <w:rFonts w:asciiTheme="minorHAnsi" w:eastAsiaTheme="minorHAnsi" w:hAnsiTheme="minorHAnsi" w:cstheme="minorHAnsi"/>
      <w:smallCaps/>
      <w:kern w:val="2"/>
      <w:sz w:val="20"/>
      <w:szCs w:val="24"/>
      <w14:ligatures w14:val="standardContextual"/>
    </w:rPr>
  </w:style>
  <w:style w:type="paragraph" w:styleId="40">
    <w:name w:val="toc 4"/>
    <w:basedOn w:val="a1"/>
    <w:next w:val="a1"/>
    <w:autoRedefine/>
    <w:uiPriority w:val="39"/>
    <w:unhideWhenUsed/>
    <w:rsid w:val="00B14627"/>
    <w:pPr>
      <w:bidi/>
      <w:spacing w:after="0" w:line="259" w:lineRule="auto"/>
      <w:ind w:left="660"/>
    </w:pPr>
    <w:rPr>
      <w:rFonts w:asciiTheme="minorHAnsi" w:eastAsiaTheme="minorHAnsi" w:hAnsiTheme="minorHAnsi" w:cstheme="minorHAnsi"/>
      <w:kern w:val="2"/>
      <w:sz w:val="18"/>
      <w:szCs w:val="21"/>
      <w14:ligatures w14:val="standardContextual"/>
    </w:rPr>
  </w:style>
  <w:style w:type="paragraph" w:styleId="50">
    <w:name w:val="toc 5"/>
    <w:basedOn w:val="a1"/>
    <w:next w:val="a1"/>
    <w:autoRedefine/>
    <w:uiPriority w:val="39"/>
    <w:unhideWhenUsed/>
    <w:rsid w:val="00B14627"/>
    <w:pPr>
      <w:bidi/>
      <w:spacing w:after="0" w:line="259" w:lineRule="auto"/>
      <w:ind w:left="880"/>
    </w:pPr>
    <w:rPr>
      <w:rFonts w:asciiTheme="minorHAnsi" w:eastAsiaTheme="minorHAnsi" w:hAnsiTheme="minorHAnsi" w:cstheme="minorHAnsi"/>
      <w:kern w:val="2"/>
      <w:sz w:val="18"/>
      <w:szCs w:val="21"/>
      <w14:ligatures w14:val="standardContextual"/>
    </w:rPr>
  </w:style>
  <w:style w:type="paragraph" w:styleId="60">
    <w:name w:val="toc 6"/>
    <w:basedOn w:val="a1"/>
    <w:next w:val="a1"/>
    <w:autoRedefine/>
    <w:uiPriority w:val="39"/>
    <w:unhideWhenUsed/>
    <w:rsid w:val="00B14627"/>
    <w:pPr>
      <w:bidi/>
      <w:spacing w:after="0" w:line="259" w:lineRule="auto"/>
      <w:ind w:left="1100"/>
    </w:pPr>
    <w:rPr>
      <w:rFonts w:asciiTheme="minorHAnsi" w:eastAsiaTheme="minorHAnsi" w:hAnsiTheme="minorHAnsi" w:cstheme="minorHAnsi"/>
      <w:kern w:val="2"/>
      <w:sz w:val="18"/>
      <w:szCs w:val="21"/>
      <w14:ligatures w14:val="standardContextual"/>
    </w:rPr>
  </w:style>
  <w:style w:type="paragraph" w:styleId="70">
    <w:name w:val="toc 7"/>
    <w:basedOn w:val="a1"/>
    <w:next w:val="a1"/>
    <w:autoRedefine/>
    <w:uiPriority w:val="39"/>
    <w:unhideWhenUsed/>
    <w:rsid w:val="00B14627"/>
    <w:pPr>
      <w:bidi/>
      <w:spacing w:after="0" w:line="259" w:lineRule="auto"/>
      <w:ind w:left="1320"/>
    </w:pPr>
    <w:rPr>
      <w:rFonts w:asciiTheme="minorHAnsi" w:eastAsiaTheme="minorHAnsi" w:hAnsiTheme="minorHAnsi" w:cstheme="minorHAnsi"/>
      <w:kern w:val="2"/>
      <w:sz w:val="18"/>
      <w:szCs w:val="21"/>
      <w14:ligatures w14:val="standardContextual"/>
    </w:rPr>
  </w:style>
  <w:style w:type="paragraph" w:styleId="80">
    <w:name w:val="toc 8"/>
    <w:basedOn w:val="a1"/>
    <w:next w:val="a1"/>
    <w:autoRedefine/>
    <w:uiPriority w:val="39"/>
    <w:unhideWhenUsed/>
    <w:rsid w:val="00B14627"/>
    <w:pPr>
      <w:bidi/>
      <w:spacing w:after="0" w:line="259" w:lineRule="auto"/>
      <w:ind w:left="1540"/>
    </w:pPr>
    <w:rPr>
      <w:rFonts w:asciiTheme="minorHAnsi" w:eastAsiaTheme="minorHAnsi" w:hAnsiTheme="minorHAnsi" w:cstheme="minorHAnsi"/>
      <w:kern w:val="2"/>
      <w:sz w:val="18"/>
      <w:szCs w:val="21"/>
      <w14:ligatures w14:val="standardContextual"/>
    </w:rPr>
  </w:style>
  <w:style w:type="paragraph" w:styleId="90">
    <w:name w:val="toc 9"/>
    <w:basedOn w:val="a1"/>
    <w:next w:val="a1"/>
    <w:autoRedefine/>
    <w:uiPriority w:val="39"/>
    <w:unhideWhenUsed/>
    <w:rsid w:val="00B14627"/>
    <w:pPr>
      <w:bidi/>
      <w:spacing w:after="0" w:line="259" w:lineRule="auto"/>
      <w:ind w:left="1760"/>
    </w:pPr>
    <w:rPr>
      <w:rFonts w:asciiTheme="minorHAnsi" w:eastAsiaTheme="minorHAnsi" w:hAnsiTheme="minorHAnsi" w:cstheme="minorHAnsi"/>
      <w:kern w:val="2"/>
      <w:sz w:val="18"/>
      <w:szCs w:val="21"/>
      <w14:ligatures w14:val="standardContextual"/>
    </w:rPr>
  </w:style>
  <w:style w:type="character" w:styleId="affd">
    <w:name w:val="Unresolved Mention"/>
    <w:basedOn w:val="a2"/>
    <w:uiPriority w:val="99"/>
    <w:semiHidden/>
    <w:unhideWhenUsed/>
    <w:rsid w:val="00B14627"/>
    <w:rPr>
      <w:color w:val="605E5C"/>
      <w:shd w:val="clear" w:color="auto" w:fill="E1DFDD"/>
    </w:rPr>
  </w:style>
  <w:style w:type="numbering" w:customStyle="1" w:styleId="NoList3">
    <w:name w:val="No List3"/>
    <w:next w:val="a4"/>
    <w:uiPriority w:val="99"/>
    <w:semiHidden/>
    <w:unhideWhenUsed/>
    <w:rsid w:val="00B14627"/>
  </w:style>
  <w:style w:type="paragraph" w:customStyle="1" w:styleId="affe">
    <w:name w:val="الغلاف"/>
    <w:basedOn w:val="a8"/>
    <w:link w:val="Chare"/>
    <w:qFormat/>
    <w:rsid w:val="00B14627"/>
    <w:pPr>
      <w:pBdr>
        <w:bottom w:val="none" w:sz="0" w:space="0" w:color="auto"/>
      </w:pBdr>
      <w:bidi/>
      <w:spacing w:after="160" w:line="278" w:lineRule="auto"/>
      <w:contextualSpacing w:val="0"/>
    </w:pPr>
    <w:rPr>
      <w:rFonts w:ascii="DIN Next LT Arabic" w:hAnsi="DIN Next LT Arabic" w:cs="DIN Next LT Arabic"/>
      <w:color w:val="5E806D"/>
      <w:spacing w:val="-10"/>
    </w:rPr>
  </w:style>
  <w:style w:type="character" w:customStyle="1" w:styleId="Chare">
    <w:name w:val="الغلاف Char"/>
    <w:basedOn w:val="Char1"/>
    <w:link w:val="affe"/>
    <w:rsid w:val="00B14627"/>
    <w:rPr>
      <w:rFonts w:ascii="DIN Next LT Arabic" w:eastAsiaTheme="majorEastAsia" w:hAnsi="DIN Next LT Arabic" w:cs="DIN Next LT Arabic"/>
      <w:color w:val="5E806D"/>
      <w:spacing w:val="-10"/>
      <w:kern w:val="28"/>
      <w:sz w:val="52"/>
      <w:szCs w:val="52"/>
    </w:rPr>
  </w:style>
  <w:style w:type="paragraph" w:customStyle="1" w:styleId="afff">
    <w:name w:val="كلمة"/>
    <w:basedOn w:val="a1"/>
    <w:link w:val="Charf"/>
    <w:qFormat/>
    <w:rsid w:val="00B14627"/>
    <w:pPr>
      <w:bidi/>
      <w:spacing w:after="160" w:line="278" w:lineRule="auto"/>
    </w:pPr>
    <w:rPr>
      <w:rFonts w:ascii="DIN Next LT Arabic" w:eastAsiaTheme="minorHAnsi" w:hAnsi="DIN Next LT Arabic" w:cs="DIN Next LT Arabic"/>
      <w:color w:val="5E806D"/>
      <w:szCs w:val="28"/>
    </w:rPr>
  </w:style>
  <w:style w:type="character" w:customStyle="1" w:styleId="Charf">
    <w:name w:val="كلمة Char"/>
    <w:basedOn w:val="a2"/>
    <w:link w:val="afff"/>
    <w:rsid w:val="00B14627"/>
    <w:rPr>
      <w:rFonts w:ascii="DIN Next LT Arabic" w:eastAsiaTheme="minorHAnsi" w:hAnsi="DIN Next LT Arabic" w:cs="DIN Next LT Arabic"/>
      <w:color w:val="5E806D"/>
      <w:sz w:val="28"/>
      <w:szCs w:val="28"/>
    </w:rPr>
  </w:style>
  <w:style w:type="paragraph" w:customStyle="1" w:styleId="Normal1">
    <w:name w:val="Normal1"/>
    <w:rsid w:val="00B14627"/>
    <w:pPr>
      <w:bidi/>
    </w:pPr>
    <w:rPr>
      <w:rFonts w:ascii="Calibri" w:eastAsia="Calibri" w:hAnsi="Calibri" w:cs="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2622</Words>
  <Characters>14951</Characters>
  <Application>Microsoft Office Word</Application>
  <DocSecurity>0</DocSecurity>
  <Lines>124</Lines>
  <Paragraphs>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Shahd</cp:lastModifiedBy>
  <cp:revision>14</cp:revision>
  <cp:lastPrinted>2026-06-13T16:42:00Z</cp:lastPrinted>
  <dcterms:created xsi:type="dcterms:W3CDTF">2013-12-23T23:15:00Z</dcterms:created>
  <dcterms:modified xsi:type="dcterms:W3CDTF">2026-06-13T16:42:00Z</dcterms:modified>
  <cp:category/>
</cp:coreProperties>
</file>