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CC3141" w14:textId="77777777" w:rsidR="00EC5F5E" w:rsidRPr="00EF0C68" w:rsidRDefault="00EC5F5E" w:rsidP="00EC5F5E">
      <w:pPr>
        <w:keepNext/>
        <w:keepLines/>
        <w:pBdr>
          <w:right w:val="thinThickMediumGap" w:sz="24" w:space="4" w:color="984806"/>
        </w:pBdr>
        <w:shd w:val="clear" w:color="auto" w:fill="D68568"/>
        <w:bidi/>
        <w:spacing w:after="0" w:line="240" w:lineRule="auto"/>
        <w:outlineLvl w:val="0"/>
        <w:rPr>
          <w:rFonts w:eastAsia="Times New Roman" w:cs="Traditional Arabic"/>
          <w:b/>
          <w:bCs/>
          <w:color w:val="FFFFFF"/>
          <w:sz w:val="44"/>
          <w:szCs w:val="44"/>
          <w:rtl/>
        </w:rPr>
      </w:pPr>
      <w:bookmarkStart w:id="0" w:name="_Toc188067778"/>
      <w:bookmarkStart w:id="1" w:name="_Toc188875036"/>
      <w:r w:rsidRPr="00EF0C68">
        <w:rPr>
          <w:rFonts w:eastAsia="Times New Roman" w:cs="Traditional Arabic" w:hint="cs"/>
          <w:b/>
          <w:bCs/>
          <w:color w:val="FFFFFF"/>
          <w:sz w:val="44"/>
          <w:szCs w:val="44"/>
          <w:rtl/>
        </w:rPr>
        <w:t>مدخل إلى علم الفقه|14</w:t>
      </w:r>
      <w:bookmarkEnd w:id="0"/>
      <w:bookmarkEnd w:id="1"/>
    </w:p>
    <w:p w14:paraId="098A6129" w14:textId="77777777" w:rsidR="00EC5F5E" w:rsidRPr="00EF0C68" w:rsidRDefault="00EC5F5E" w:rsidP="00EC5F5E">
      <w:pPr>
        <w:keepNext/>
        <w:keepLines/>
        <w:pBdr>
          <w:right w:val="thinThickSmallGap" w:sz="24" w:space="4" w:color="5E806D"/>
        </w:pBdr>
        <w:shd w:val="clear" w:color="auto" w:fill="9CB7A8"/>
        <w:bidi/>
        <w:spacing w:before="40" w:after="0"/>
        <w:outlineLvl w:val="2"/>
        <w:rPr>
          <w:rFonts w:eastAsia="MS Gothic" w:cs="Traditional Arabic"/>
          <w:b/>
          <w:bCs/>
          <w:color w:val="FFFFFF"/>
          <w:sz w:val="40"/>
          <w:szCs w:val="40"/>
          <w:rtl/>
          <w:lang w:eastAsia="en-GB" w:bidi="ar-EG"/>
        </w:rPr>
      </w:pPr>
      <w:bookmarkStart w:id="2" w:name="_Toc188067779"/>
      <w:bookmarkStart w:id="3" w:name="_Toc188875037"/>
      <w:r w:rsidRPr="00EF0C68">
        <w:rPr>
          <w:rFonts w:eastAsia="MS Gothic" w:cs="Traditional Arabic" w:hint="cs"/>
          <w:b/>
          <w:bCs/>
          <w:color w:val="FFFFFF"/>
          <w:sz w:val="40"/>
          <w:szCs w:val="40"/>
          <w:rtl/>
          <w:lang w:eastAsia="en-GB" w:bidi="ar-EG"/>
        </w:rPr>
        <w:t>مقدمة</w:t>
      </w:r>
      <w:bookmarkEnd w:id="2"/>
      <w:bookmarkEnd w:id="3"/>
    </w:p>
    <w:p w14:paraId="1CBE0D81" w14:textId="77777777" w:rsidR="00EC5F5E" w:rsidRPr="00EF0C68" w:rsidRDefault="00EC5F5E" w:rsidP="00EC5F5E">
      <w:pPr>
        <w:bidi/>
        <w:rPr>
          <w:rFonts w:cs="Traditional Arabic"/>
          <w:sz w:val="36"/>
          <w:szCs w:val="36"/>
          <w:rtl/>
          <w:lang w:bidi="ar-EG"/>
        </w:rPr>
      </w:pPr>
      <w:r w:rsidRPr="00EF0C68">
        <w:rPr>
          <w:rFonts w:cs="Traditional Arabic" w:hint="cs"/>
          <w:sz w:val="36"/>
          <w:szCs w:val="36"/>
          <w:rtl/>
          <w:lang w:bidi="ar-EG"/>
        </w:rPr>
        <w:t>السلام عليكم ورحمة الله وبركاته، بسم الله الرحمن الرحيم، الحمد لله رب العالمين وصلى الله وسلم على نبينا محمد وعلى آله وصحبه أجمعين، أما بعد:</w:t>
      </w:r>
    </w:p>
    <w:p w14:paraId="4218DCC3" w14:textId="77777777" w:rsidR="00EC5F5E" w:rsidRPr="00EF0C68" w:rsidRDefault="00EC5F5E" w:rsidP="00EC5F5E">
      <w:pPr>
        <w:bidi/>
        <w:rPr>
          <w:rFonts w:cs="Traditional Arabic"/>
          <w:sz w:val="36"/>
          <w:szCs w:val="36"/>
          <w:rtl/>
          <w:lang w:bidi="ar-EG"/>
        </w:rPr>
      </w:pPr>
      <w:r w:rsidRPr="00EF0C68">
        <w:rPr>
          <w:rFonts w:cs="Traditional Arabic" w:hint="cs"/>
          <w:sz w:val="36"/>
          <w:szCs w:val="36"/>
          <w:rtl/>
          <w:lang w:bidi="ar-EG"/>
        </w:rPr>
        <w:t>فنسأ الله جل وعلا أن يُفقِّهنا في الدين وأن يُعلِّمنا ما ينفعنا وأن ينفعنا بما علَّمنا وأن يزيدنا علمًا نافعًا وعملًا صالحًا إنه وليُّ ذلك والقادر عليه ثم أمَّا بعد:</w:t>
      </w:r>
    </w:p>
    <w:p w14:paraId="4EDA08F2" w14:textId="77777777" w:rsidR="00EC5F5E" w:rsidRPr="00EF0C68" w:rsidRDefault="00EC5F5E" w:rsidP="00EC5F5E">
      <w:pPr>
        <w:keepNext/>
        <w:keepLines/>
        <w:pBdr>
          <w:right w:val="thinThickSmallGap" w:sz="24" w:space="4" w:color="5E806D"/>
        </w:pBdr>
        <w:shd w:val="clear" w:color="auto" w:fill="9CB7A8"/>
        <w:bidi/>
        <w:spacing w:before="40" w:after="0"/>
        <w:outlineLvl w:val="2"/>
        <w:rPr>
          <w:rFonts w:eastAsia="MS Gothic" w:cs="Traditional Arabic"/>
          <w:b/>
          <w:bCs/>
          <w:color w:val="FFFFFF"/>
          <w:sz w:val="40"/>
          <w:szCs w:val="40"/>
          <w:rtl/>
          <w:lang w:eastAsia="en-GB"/>
        </w:rPr>
      </w:pPr>
      <w:bookmarkStart w:id="4" w:name="_Toc187481524"/>
      <w:bookmarkStart w:id="5" w:name="_Toc188067780"/>
      <w:bookmarkStart w:id="6" w:name="_Toc188875038"/>
      <w:r w:rsidRPr="00EF0C68">
        <w:rPr>
          <w:rFonts w:eastAsia="MS Gothic" w:cs="Traditional Arabic" w:hint="cs"/>
          <w:b/>
          <w:bCs/>
          <w:color w:val="FFFFFF"/>
          <w:sz w:val="40"/>
          <w:szCs w:val="40"/>
          <w:rtl/>
          <w:lang w:eastAsia="en-GB"/>
        </w:rPr>
        <w:t>أسباب اختلاف العلماء</w:t>
      </w:r>
      <w:bookmarkEnd w:id="4"/>
      <w:bookmarkEnd w:id="5"/>
      <w:bookmarkEnd w:id="6"/>
    </w:p>
    <w:p w14:paraId="1D95F92B" w14:textId="77777777" w:rsidR="00EC5F5E" w:rsidRPr="00EF0C68" w:rsidRDefault="00EC5F5E" w:rsidP="00EC5F5E">
      <w:pPr>
        <w:numPr>
          <w:ilvl w:val="0"/>
          <w:numId w:val="32"/>
        </w:numPr>
        <w:bidi/>
        <w:spacing w:after="160" w:line="259" w:lineRule="auto"/>
        <w:contextualSpacing/>
        <w:rPr>
          <w:rFonts w:eastAsia="MS Gothic" w:cs="Traditional Arabic"/>
          <w:b/>
          <w:bCs/>
          <w:color w:val="000000" w:themeColor="text1"/>
          <w:sz w:val="40"/>
          <w:szCs w:val="40"/>
          <w:rtl/>
          <w:lang w:val="ar-SA" w:eastAsia="en-GB"/>
        </w:rPr>
      </w:pPr>
      <w:r w:rsidRPr="00EF0C68">
        <w:rPr>
          <w:rFonts w:eastAsia="MS Gothic" w:cs="Traditional Arabic"/>
          <w:b/>
          <w:bCs/>
          <w:color w:val="000000" w:themeColor="text1"/>
          <w:sz w:val="40"/>
          <w:szCs w:val="40"/>
          <w:rtl/>
          <w:lang w:val="ar-SA" w:eastAsia="en-GB"/>
        </w:rPr>
        <w:t>تابع: أسباب ترجع إلى الخلاف في ثبوت الدليل</w:t>
      </w:r>
    </w:p>
    <w:p w14:paraId="1D84A484" w14:textId="77777777" w:rsidR="00EC5F5E" w:rsidRPr="00EF0C68" w:rsidRDefault="00EC5F5E" w:rsidP="00EC5F5E">
      <w:pPr>
        <w:bidi/>
        <w:rPr>
          <w:rFonts w:cs="Traditional Arabic"/>
          <w:sz w:val="36"/>
          <w:szCs w:val="36"/>
          <w:rtl/>
          <w:lang w:bidi="ar-EG"/>
        </w:rPr>
      </w:pPr>
      <w:r w:rsidRPr="00EF0C68">
        <w:rPr>
          <w:rFonts w:cs="Traditional Arabic" w:hint="cs"/>
          <w:sz w:val="36"/>
          <w:szCs w:val="36"/>
          <w:rtl/>
          <w:lang w:bidi="ar-EG"/>
        </w:rPr>
        <w:t xml:space="preserve">فقد سبق الكلام في الدرس الماضي عمَّا يتعلَّق بأسباب اختلاف العلماء، وذكرنا أن العلماء رحمهم الله تعالى يختلفون إما: لعدم بلوغ الدليل لأحدهم فيُفتي بخلاف الحديث لأنه لم يبلغه، أو أن يكون الحديث قد بلغه والدليل قد بلغه لكنه لم يثبت عنده وقد ذكرنا لهذا أمثلة، وذكرنا من أمثله مسألة الدباغ، فإن الإمام أحمد رحمه الله تعالى بلغه حديث </w:t>
      </w:r>
      <w:r w:rsidRPr="00EF0C68">
        <w:rPr>
          <w:rFonts w:cs="Traditional Arabic"/>
          <w:color w:val="984806"/>
          <w:sz w:val="36"/>
          <w:szCs w:val="36"/>
          <w:rtl/>
          <w:lang w:bidi="ar-EG"/>
        </w:rPr>
        <w:t>"</w:t>
      </w:r>
      <w:r w:rsidRPr="00EF0C68">
        <w:rPr>
          <w:rFonts w:cs="Traditional Arabic"/>
          <w:color w:val="984806"/>
          <w:sz w:val="36"/>
          <w:szCs w:val="36"/>
          <w:rtl/>
        </w:rPr>
        <w:t>أيُّما إهابٍ دُبغ فقد طهُر</w:t>
      </w:r>
      <w:r w:rsidRPr="00EF0C68">
        <w:rPr>
          <w:rFonts w:cs="Traditional Arabic"/>
          <w:color w:val="984806"/>
          <w:sz w:val="36"/>
          <w:szCs w:val="36"/>
          <w:rtl/>
          <w:lang w:bidi="ar-EG"/>
        </w:rPr>
        <w:t>"</w:t>
      </w:r>
      <w:r w:rsidRPr="00EF0C68">
        <w:rPr>
          <w:rFonts w:cs="Traditional Arabic"/>
          <w:sz w:val="36"/>
          <w:szCs w:val="36"/>
          <w:vertAlign w:val="superscript"/>
          <w:rtl/>
          <w:lang w:bidi="ar-EG"/>
        </w:rPr>
        <w:footnoteReference w:id="1"/>
      </w:r>
      <w:r w:rsidRPr="00EF0C68">
        <w:rPr>
          <w:rFonts w:cs="Traditional Arabic"/>
          <w:sz w:val="36"/>
          <w:szCs w:val="36"/>
          <w:rtl/>
          <w:lang w:bidi="ar-EG"/>
        </w:rPr>
        <w:t xml:space="preserve"> لكنه لم يقل به لأنه لا يصح عنده.</w:t>
      </w:r>
    </w:p>
    <w:p w14:paraId="04A810C8" w14:textId="77777777" w:rsidR="00EC5F5E" w:rsidRPr="00EF0C68" w:rsidRDefault="00EC5F5E" w:rsidP="00EC5F5E">
      <w:pPr>
        <w:bidi/>
        <w:rPr>
          <w:rFonts w:cs="Traditional Arabic"/>
          <w:sz w:val="36"/>
          <w:szCs w:val="36"/>
          <w:rtl/>
          <w:lang w:bidi="ar-EG"/>
        </w:rPr>
      </w:pPr>
      <w:r w:rsidRPr="00EF0C68">
        <w:rPr>
          <w:rFonts w:cs="Traditional Arabic"/>
          <w:sz w:val="36"/>
          <w:szCs w:val="36"/>
          <w:rtl/>
          <w:lang w:bidi="ar-EG"/>
        </w:rPr>
        <w:t xml:space="preserve">وكذلك الذي يقول بأنه يجوز الانتفاع بجلد الميتة بعد الدباغ بلغه حديث عبد الله بن عكيم أن النبي ﷺ كتب إليهم قبل أن يموت بشهر أن </w:t>
      </w:r>
      <w:r w:rsidRPr="00EF0C68">
        <w:rPr>
          <w:rFonts w:cs="Traditional Arabic"/>
          <w:color w:val="984806"/>
          <w:sz w:val="36"/>
          <w:szCs w:val="36"/>
          <w:rtl/>
          <w:lang w:bidi="ar-EG"/>
        </w:rPr>
        <w:t>"لَا تَنْتَفِعوا مِنَ المَيْتَةِ بإهَابٍ ولَا عَصَبٍ"</w:t>
      </w:r>
      <w:r w:rsidRPr="00EF0C68">
        <w:rPr>
          <w:rFonts w:cs="Traditional Arabic"/>
          <w:sz w:val="36"/>
          <w:szCs w:val="36"/>
          <w:vertAlign w:val="superscript"/>
          <w:rtl/>
          <w:lang w:bidi="ar-EG"/>
        </w:rPr>
        <w:footnoteReference w:id="2"/>
      </w:r>
      <w:r w:rsidRPr="00EF0C68">
        <w:rPr>
          <w:rFonts w:cs="Traditional Arabic" w:hint="cs"/>
          <w:sz w:val="36"/>
          <w:szCs w:val="36"/>
          <w:rtl/>
          <w:lang w:bidi="ar-EG"/>
        </w:rPr>
        <w:t xml:space="preserve"> لكنه لا يصححه، لاحظ المسألة فيها حديثان، الإمام أحمد صحح حديث عبد الله بن عكيم وأعلَّ الحديث الآخر، وآخرون عكسوا فصححوا حديث أيما إهاب دُبغ فقد طهر وضعفوا حديث عبد الله بن عكيم، واضح؟</w:t>
      </w:r>
    </w:p>
    <w:p w14:paraId="3E987E4E" w14:textId="77777777" w:rsidR="00EC5F5E" w:rsidRPr="00EF0C68" w:rsidRDefault="00EC5F5E" w:rsidP="00EC5F5E">
      <w:pPr>
        <w:bidi/>
        <w:rPr>
          <w:rFonts w:cs="Traditional Arabic"/>
          <w:sz w:val="36"/>
          <w:szCs w:val="36"/>
          <w:rtl/>
          <w:lang w:bidi="ar-EG"/>
        </w:rPr>
      </w:pPr>
      <w:r w:rsidRPr="00EF0C68">
        <w:rPr>
          <w:rFonts w:cs="Traditional Arabic" w:hint="cs"/>
          <w:sz w:val="36"/>
          <w:szCs w:val="36"/>
          <w:rtl/>
          <w:lang w:bidi="ar-EG"/>
        </w:rPr>
        <w:t>طيب كذلك أيضًا من أمثلة هذا مسألة وضع اليد اليمنى على اليسرى في الصلاة، فما هو موضع وضع اليمنى على اليسرى في الصلاة؟ هل يكون على الصدر ولا تحت السرة ولا فوق السرة؟</w:t>
      </w:r>
    </w:p>
    <w:p w14:paraId="7B325245" w14:textId="77777777" w:rsidR="00EC5F5E" w:rsidRPr="00EF0C68" w:rsidRDefault="00EC5F5E" w:rsidP="00EC5F5E">
      <w:pPr>
        <w:bidi/>
        <w:rPr>
          <w:rFonts w:cs="Traditional Arabic"/>
          <w:sz w:val="36"/>
          <w:szCs w:val="36"/>
          <w:rtl/>
          <w:lang w:bidi="ar-EG"/>
        </w:rPr>
      </w:pPr>
      <w:r w:rsidRPr="00EF0C68">
        <w:rPr>
          <w:rFonts w:cs="Traditional Arabic" w:hint="cs"/>
          <w:sz w:val="36"/>
          <w:szCs w:val="36"/>
          <w:rtl/>
          <w:lang w:bidi="ar-EG"/>
        </w:rPr>
        <w:lastRenderedPageBreak/>
        <w:t>الإمام أحمد رحمه الله تعالى بلغه حديث وضع اليمنى على اليسرى على الصدر ولا ما بلغه؟ في المسند، موجود في المسند يعني ما يحتاج، تمام؟ في مسند أحمد، ومع هذا لا تختلف الرواية عن الإمام أحمد في أن وضع اليمنى على اليسرى على الصدر مكروه، يقول إن وضع اليمنى على اليسرى على الصدر مكروه، والمستحب تحت الصدر، يعني فوق السرة أو تحت السرة، طيب ليش؟</w:t>
      </w:r>
    </w:p>
    <w:p w14:paraId="548B1C66" w14:textId="77777777" w:rsidR="00EC5F5E" w:rsidRPr="00EF0C68" w:rsidRDefault="00EC5F5E" w:rsidP="00EC5F5E">
      <w:pPr>
        <w:bidi/>
        <w:rPr>
          <w:rFonts w:cs="Traditional Arabic"/>
          <w:sz w:val="36"/>
          <w:szCs w:val="36"/>
          <w:rtl/>
          <w:lang w:bidi="ar-EG"/>
        </w:rPr>
      </w:pPr>
      <w:r w:rsidRPr="00EF0C68">
        <w:rPr>
          <w:rFonts w:cs="Traditional Arabic" w:hint="cs"/>
          <w:sz w:val="36"/>
          <w:szCs w:val="36"/>
          <w:rtl/>
          <w:lang w:bidi="ar-EG"/>
        </w:rPr>
        <w:t>لأنه لا يُثبت صحة هذا الحديث، واضح؟ وهكذا المسائل في هذا كثيرةٌ جدًا.</w:t>
      </w:r>
    </w:p>
    <w:p w14:paraId="77CD4E4B" w14:textId="77777777" w:rsidR="00EC5F5E" w:rsidRPr="00EF0C68" w:rsidRDefault="00EC5F5E" w:rsidP="00EC5F5E">
      <w:pPr>
        <w:numPr>
          <w:ilvl w:val="0"/>
          <w:numId w:val="32"/>
        </w:numPr>
        <w:bidi/>
        <w:spacing w:after="160" w:line="259" w:lineRule="auto"/>
        <w:contextualSpacing/>
        <w:rPr>
          <w:rFonts w:eastAsia="Times New Roman" w:cs="Traditional Arabic"/>
          <w:b/>
          <w:bCs/>
          <w:sz w:val="36"/>
          <w:szCs w:val="36"/>
          <w:rtl/>
          <w:lang w:bidi="ar-EG"/>
        </w:rPr>
      </w:pPr>
      <w:r w:rsidRPr="00EF0C68">
        <w:rPr>
          <w:rFonts w:eastAsia="Times New Roman" w:cs="Traditional Arabic" w:hint="cs"/>
          <w:b/>
          <w:bCs/>
          <w:sz w:val="36"/>
          <w:szCs w:val="36"/>
          <w:rtl/>
          <w:lang w:bidi="ar-EG"/>
        </w:rPr>
        <w:t>أن يكون الدليل حجةً عند عالم وليس حجةً عند غيره.</w:t>
      </w:r>
    </w:p>
    <w:p w14:paraId="1A4179E7" w14:textId="77777777" w:rsidR="00EC5F5E" w:rsidRPr="00EF0C68" w:rsidRDefault="00EC5F5E" w:rsidP="00EC5F5E">
      <w:pPr>
        <w:bidi/>
        <w:rPr>
          <w:rFonts w:cs="Traditional Arabic"/>
          <w:sz w:val="36"/>
          <w:szCs w:val="36"/>
          <w:rtl/>
          <w:lang w:bidi="ar-EG"/>
        </w:rPr>
      </w:pPr>
      <w:r w:rsidRPr="00EF0C68">
        <w:rPr>
          <w:rFonts w:cs="Traditional Arabic" w:hint="cs"/>
          <w:sz w:val="36"/>
          <w:szCs w:val="36"/>
          <w:rtl/>
          <w:lang w:bidi="ar-EG"/>
        </w:rPr>
        <w:t xml:space="preserve">ومن أمثلة النوع الثالث وهو ألَّا يكون الدليل المستدل به في المسألة حجة عند هذا العالم، مثال ذلك: العلماء رحمهم الله تعالى اختلفوا في وجوب التتابع في صيام كفَّارة اليمين، يعني من حنث في يمينه، الله عز وجل يقول في كتابه: </w:t>
      </w:r>
      <w:r w:rsidRPr="00EF0C68">
        <w:rPr>
          <w:rFonts w:cs="Traditional Arabic"/>
          <w:color w:val="984806"/>
          <w:sz w:val="36"/>
          <w:szCs w:val="36"/>
          <w:rtl/>
          <w:lang w:bidi="ar-EG"/>
        </w:rPr>
        <w:t>{لَا يُؤَاخِذُكُمُ اللَّهُ بِاللَّغْوِ فِي أَيْمَانِكُمْ وَلَٰكِن يُؤَاخِذُكُم بِمَا عَقَّدتُّمُ الْأَيْمَانَ ۖ فَكَفَّارَتُهُ إِطْعَامُ عَشَرَةِ مَسَاكِينَ مِنْ أَوْسَطِ مَا تُطْعِمُونَ أَهْلِيكُمْ أَوْ كِسْوَتُهُمْ أَوْ تَحْرِيرُ رَقَبَةٍ ۖ فَمَن لَّمْ يَجِدْ فَصِيَامُ ثَلَاثَةِ أَيَّامٍ}</w:t>
      </w:r>
      <w:r w:rsidRPr="00EF0C68">
        <w:rPr>
          <w:rFonts w:cs="Traditional Arabic"/>
          <w:sz w:val="36"/>
          <w:szCs w:val="36"/>
          <w:vertAlign w:val="superscript"/>
          <w:rtl/>
          <w:lang w:bidi="ar-EG"/>
        </w:rPr>
        <w:footnoteReference w:id="3"/>
      </w:r>
      <w:r w:rsidRPr="00EF0C68">
        <w:rPr>
          <w:rFonts w:cs="Traditional Arabic"/>
          <w:color w:val="984806"/>
          <w:sz w:val="36"/>
          <w:szCs w:val="36"/>
          <w:rtl/>
          <w:lang w:bidi="ar-EG"/>
        </w:rPr>
        <w:t>،</w:t>
      </w:r>
      <w:r w:rsidRPr="00EF0C68">
        <w:rPr>
          <w:rFonts w:cs="Traditional Arabic" w:hint="cs"/>
          <w:color w:val="984806"/>
          <w:sz w:val="36"/>
          <w:szCs w:val="36"/>
          <w:rtl/>
          <w:lang w:bidi="ar-EG"/>
        </w:rPr>
        <w:t xml:space="preserve"> </w:t>
      </w:r>
      <w:r w:rsidRPr="00EF0C68">
        <w:rPr>
          <w:rFonts w:cs="Traditional Arabic" w:hint="cs"/>
          <w:sz w:val="36"/>
          <w:szCs w:val="36"/>
          <w:rtl/>
          <w:lang w:bidi="ar-EG"/>
        </w:rPr>
        <w:t>في قراءة ابن مسعود {فصيام ثلاثة أيامٍ متتابعات}.</w:t>
      </w:r>
    </w:p>
    <w:p w14:paraId="5CEE40B3" w14:textId="77777777" w:rsidR="00EC5F5E" w:rsidRPr="00EF0C68" w:rsidRDefault="00EC5F5E" w:rsidP="00EC5F5E">
      <w:pPr>
        <w:bidi/>
        <w:rPr>
          <w:rFonts w:cs="Traditional Arabic"/>
          <w:sz w:val="36"/>
          <w:szCs w:val="36"/>
          <w:rtl/>
          <w:lang w:bidi="ar-EG"/>
        </w:rPr>
      </w:pPr>
      <w:r w:rsidRPr="00EF0C68">
        <w:rPr>
          <w:rFonts w:cs="Traditional Arabic" w:hint="cs"/>
          <w:sz w:val="36"/>
          <w:szCs w:val="36"/>
          <w:rtl/>
          <w:lang w:bidi="ar-EG"/>
        </w:rPr>
        <w:t>الإمام أحمد مذهبه وجوب التتابع في صيام هذه الثلاثة أيام، والإمام مالك مذهبه عدم وجوب التتابع في صيام هذه الأيام الثلاث، ما السبب في الخلاف؟</w:t>
      </w:r>
    </w:p>
    <w:p w14:paraId="3B34EC31" w14:textId="77777777" w:rsidR="00EC5F5E" w:rsidRPr="00EF0C68" w:rsidRDefault="00EC5F5E" w:rsidP="00EC5F5E">
      <w:pPr>
        <w:bidi/>
        <w:rPr>
          <w:rFonts w:cs="Traditional Arabic"/>
          <w:sz w:val="36"/>
          <w:szCs w:val="36"/>
          <w:rtl/>
          <w:lang w:bidi="ar-EG"/>
        </w:rPr>
      </w:pPr>
      <w:r w:rsidRPr="00EF0C68">
        <w:rPr>
          <w:rFonts w:cs="Traditional Arabic" w:hint="cs"/>
          <w:sz w:val="36"/>
          <w:szCs w:val="36"/>
          <w:rtl/>
          <w:lang w:bidi="ar-EG"/>
        </w:rPr>
        <w:t>السبب في الخلاف أن جنس هذا الدليل وهو القراءة غير المتواترة حجة في مذهب أحمد وليست حجة في مذهب بعض العلماء رحمهم الله تعالى، كذلك مثلًا الاحتجاج بعمل أهل المدينة، فإن الإمام مالك رحمه الله يرى أن عمل أهل المدينة حجة، وغيره لا يرى ذلك، فلهذا نجد أن بعض المسائل اختلفوا فيها بناءً على حُجيَّة عمل أهل المدينة.</w:t>
      </w:r>
    </w:p>
    <w:p w14:paraId="7855F37B" w14:textId="77777777" w:rsidR="00EC5F5E" w:rsidRPr="00EF0C68" w:rsidRDefault="00EC5F5E" w:rsidP="00EC5F5E">
      <w:pPr>
        <w:bidi/>
        <w:rPr>
          <w:rFonts w:cs="Traditional Arabic"/>
          <w:sz w:val="36"/>
          <w:szCs w:val="36"/>
          <w:rtl/>
          <w:lang w:bidi="ar-EG"/>
        </w:rPr>
      </w:pPr>
      <w:r w:rsidRPr="00EF0C68">
        <w:rPr>
          <w:rFonts w:cs="Traditional Arabic" w:hint="cs"/>
          <w:sz w:val="36"/>
          <w:szCs w:val="36"/>
          <w:rtl/>
          <w:lang w:bidi="ar-EG"/>
        </w:rPr>
        <w:t>مثل: عدم القراءة خلف الإمام، فإن الإمام مالك مذهبه أنه لا تجب القراءة خلف الإمام في الصلاة الجهرية ودليله على ذلك عمل أهل المدينة في هذه المسألة.</w:t>
      </w:r>
    </w:p>
    <w:p w14:paraId="146AB42A" w14:textId="77777777" w:rsidR="00EC5F5E" w:rsidRPr="00EF0C68" w:rsidRDefault="00EC5F5E" w:rsidP="00EC5F5E">
      <w:pPr>
        <w:bidi/>
        <w:rPr>
          <w:rFonts w:cs="Traditional Arabic"/>
          <w:sz w:val="36"/>
          <w:szCs w:val="36"/>
          <w:rtl/>
          <w:lang w:bidi="ar-EG"/>
        </w:rPr>
      </w:pPr>
    </w:p>
    <w:p w14:paraId="5C8E7A1C" w14:textId="77777777" w:rsidR="00EC5F5E" w:rsidRPr="00EF0C68" w:rsidRDefault="00EC5F5E" w:rsidP="00EC5F5E">
      <w:pPr>
        <w:keepNext/>
        <w:keepLines/>
        <w:pBdr>
          <w:right w:val="thinThickSmallGap" w:sz="24" w:space="4" w:color="5E806D"/>
        </w:pBdr>
        <w:shd w:val="clear" w:color="auto" w:fill="9CB7A8"/>
        <w:bidi/>
        <w:spacing w:before="40" w:after="0"/>
        <w:outlineLvl w:val="2"/>
        <w:rPr>
          <w:rFonts w:eastAsia="MS Gothic" w:cs="Traditional Arabic"/>
          <w:b/>
          <w:bCs/>
          <w:color w:val="FFFFFF"/>
          <w:sz w:val="40"/>
          <w:szCs w:val="40"/>
          <w:rtl/>
          <w:lang w:val="ar-SA" w:eastAsia="en-GB"/>
        </w:rPr>
      </w:pPr>
      <w:bookmarkStart w:id="7" w:name="_Toc187481526"/>
      <w:bookmarkStart w:id="8" w:name="_Toc188067781"/>
      <w:bookmarkStart w:id="9" w:name="_Toc188875039"/>
      <w:r w:rsidRPr="00EF0C68">
        <w:rPr>
          <w:rFonts w:eastAsia="MS Gothic" w:cs="Traditional Arabic" w:hint="cs"/>
          <w:b/>
          <w:bCs/>
          <w:color w:val="FFFFFF"/>
          <w:sz w:val="40"/>
          <w:szCs w:val="40"/>
          <w:rtl/>
          <w:lang w:val="ar-SA" w:eastAsia="en-GB"/>
        </w:rPr>
        <w:lastRenderedPageBreak/>
        <w:t>أسباب ترجع إلى اختلاف في الدلالة وفهم الدليل</w:t>
      </w:r>
      <w:bookmarkEnd w:id="7"/>
      <w:bookmarkEnd w:id="8"/>
      <w:bookmarkEnd w:id="9"/>
    </w:p>
    <w:p w14:paraId="60EF6F9E" w14:textId="77777777" w:rsidR="00EC5F5E" w:rsidRPr="00EF0C68" w:rsidRDefault="00EC5F5E" w:rsidP="00EC5F5E">
      <w:pPr>
        <w:bidi/>
        <w:rPr>
          <w:rFonts w:cs="Traditional Arabic"/>
          <w:sz w:val="36"/>
          <w:szCs w:val="36"/>
          <w:rtl/>
          <w:lang w:bidi="ar-EG"/>
        </w:rPr>
      </w:pPr>
      <w:r w:rsidRPr="00EF0C68">
        <w:rPr>
          <w:rFonts w:cs="Traditional Arabic"/>
          <w:sz w:val="36"/>
          <w:szCs w:val="36"/>
          <w:rtl/>
          <w:lang w:bidi="ar-EG"/>
        </w:rPr>
        <w:t xml:space="preserve">من أسباب اختلاف العلماء ما يرجع إلى الخلاف في دلالة الدليل وفهم الدليل، فالحديث يكون صحيحًا عند الجميع، مثل ما ذكرنا في قصة الصحابة رضوان الله تعالى عليهم، في حديث: </w:t>
      </w:r>
      <w:r w:rsidRPr="00EF0C68">
        <w:rPr>
          <w:rFonts w:cs="Traditional Arabic"/>
          <w:color w:val="984806"/>
          <w:sz w:val="36"/>
          <w:szCs w:val="36"/>
          <w:rtl/>
          <w:lang w:bidi="ar-EG"/>
        </w:rPr>
        <w:t>"لا يُصَلِّيَنَّ أحَدٌ العَصْرَ إلَّا في بَنِي قُرَيْظَةَ"</w:t>
      </w:r>
      <w:r w:rsidRPr="00EF0C68">
        <w:rPr>
          <w:rFonts w:cs="Traditional Arabic"/>
          <w:sz w:val="36"/>
          <w:szCs w:val="36"/>
          <w:vertAlign w:val="superscript"/>
          <w:rtl/>
          <w:lang w:bidi="ar-EG"/>
        </w:rPr>
        <w:footnoteReference w:id="4"/>
      </w:r>
      <w:r w:rsidRPr="00EF0C68">
        <w:rPr>
          <w:rFonts w:cs="Traditional Arabic"/>
          <w:sz w:val="36"/>
          <w:szCs w:val="36"/>
          <w:rtl/>
          <w:lang w:bidi="ar-EG"/>
        </w:rPr>
        <w:t xml:space="preserve">، ويرجع ذلك إلى ثلاثة أنواع منها: </w:t>
      </w:r>
    </w:p>
    <w:p w14:paraId="5C99EC5E" w14:textId="77777777" w:rsidR="00EC5F5E" w:rsidRPr="00EF0C68" w:rsidRDefault="00EC5F5E" w:rsidP="00EC5F5E">
      <w:pPr>
        <w:numPr>
          <w:ilvl w:val="0"/>
          <w:numId w:val="32"/>
        </w:numPr>
        <w:bidi/>
        <w:spacing w:after="160" w:line="259" w:lineRule="auto"/>
        <w:contextualSpacing/>
        <w:rPr>
          <w:rFonts w:eastAsia="Times New Roman" w:cs="Traditional Arabic"/>
          <w:b/>
          <w:bCs/>
          <w:sz w:val="36"/>
          <w:szCs w:val="36"/>
          <w:lang w:bidi="ar-EG"/>
        </w:rPr>
      </w:pPr>
      <w:r w:rsidRPr="00EF0C68">
        <w:rPr>
          <w:rFonts w:eastAsia="Times New Roman" w:cs="Traditional Arabic"/>
          <w:b/>
          <w:bCs/>
          <w:sz w:val="36"/>
          <w:szCs w:val="36"/>
          <w:rtl/>
          <w:lang w:bidi="ar-EG"/>
        </w:rPr>
        <w:t>ما يعرض للدليل من عوارض الأدلة من جهة التعميم والتخصيص.</w:t>
      </w:r>
    </w:p>
    <w:p w14:paraId="180DC88A" w14:textId="77777777" w:rsidR="00EC5F5E" w:rsidRPr="00EF0C68" w:rsidRDefault="00EC5F5E" w:rsidP="00EC5F5E">
      <w:pPr>
        <w:bidi/>
        <w:rPr>
          <w:rFonts w:cs="Traditional Arabic"/>
          <w:sz w:val="36"/>
          <w:szCs w:val="36"/>
          <w:rtl/>
          <w:lang w:bidi="ar-EG"/>
        </w:rPr>
      </w:pPr>
      <w:r w:rsidRPr="00EF0C68">
        <w:rPr>
          <w:rFonts w:cs="Traditional Arabic"/>
          <w:sz w:val="36"/>
          <w:szCs w:val="36"/>
          <w:rtl/>
          <w:lang w:bidi="ar-EG"/>
        </w:rPr>
        <w:t xml:space="preserve">هل الحديث عام ولا خاص؟ فنجد بعض العلماء يرى العموم في بعض الألفاظ وبعضهم لا يرى عموم تلك الألفاظ، ومن أمثلة ذلك خلاف العلماء رحمهم الله تعالى في عموم المفهوم، هل المفهوم له عموم ولا لا؟ </w:t>
      </w:r>
    </w:p>
    <w:p w14:paraId="63D3094F" w14:textId="77777777" w:rsidR="00EC5F5E" w:rsidRPr="00EF0C68" w:rsidRDefault="00EC5F5E" w:rsidP="00EC5F5E">
      <w:pPr>
        <w:bidi/>
        <w:rPr>
          <w:rFonts w:cs="Traditional Arabic"/>
          <w:sz w:val="36"/>
          <w:szCs w:val="36"/>
          <w:rtl/>
          <w:lang w:bidi="ar-EG"/>
        </w:rPr>
      </w:pPr>
      <w:r w:rsidRPr="00EF0C68">
        <w:rPr>
          <w:rFonts w:cs="Traditional Arabic"/>
          <w:sz w:val="36"/>
          <w:szCs w:val="36"/>
          <w:rtl/>
          <w:lang w:bidi="ar-EG"/>
        </w:rPr>
        <w:t xml:space="preserve">ولهذا ذهب الحنابلة وقولهم في قول النبي ﷺ: </w:t>
      </w:r>
      <w:r w:rsidRPr="00EF0C68">
        <w:rPr>
          <w:rFonts w:cs="Traditional Arabic"/>
          <w:color w:val="984806"/>
          <w:sz w:val="36"/>
          <w:szCs w:val="36"/>
          <w:rtl/>
          <w:lang w:bidi="ar-EG"/>
        </w:rPr>
        <w:t>"إذا بلغ الماءُ قُلَّتَينِ لم يحْمِلِ الخَبَثَ"</w:t>
      </w:r>
      <w:r w:rsidRPr="00EF0C68">
        <w:rPr>
          <w:rFonts w:cs="Traditional Arabic"/>
          <w:sz w:val="36"/>
          <w:szCs w:val="36"/>
          <w:vertAlign w:val="superscript"/>
          <w:rtl/>
          <w:lang w:bidi="ar-EG"/>
        </w:rPr>
        <w:footnoteReference w:id="5"/>
      </w:r>
      <w:r w:rsidRPr="00EF0C68">
        <w:rPr>
          <w:rFonts w:cs="Traditional Arabic"/>
          <w:color w:val="984806"/>
          <w:sz w:val="36"/>
          <w:szCs w:val="36"/>
          <w:rtl/>
          <w:lang w:bidi="ar-EG"/>
        </w:rPr>
        <w:t xml:space="preserve">، </w:t>
      </w:r>
      <w:r w:rsidRPr="00EF0C68">
        <w:rPr>
          <w:rFonts w:cs="Traditional Arabic"/>
          <w:sz w:val="36"/>
          <w:szCs w:val="36"/>
          <w:rtl/>
          <w:lang w:bidi="ar-EG"/>
        </w:rPr>
        <w:t xml:space="preserve">قالوا </w:t>
      </w:r>
      <w:r w:rsidRPr="00EF0C68">
        <w:rPr>
          <w:rFonts w:cs="Traditional Arabic" w:hint="cs"/>
          <w:sz w:val="36"/>
          <w:szCs w:val="36"/>
          <w:rtl/>
          <w:lang w:bidi="ar-EG"/>
        </w:rPr>
        <w:t>مفهوم المخالفة أن كل ماءٍ لم يبلغ القلتين فإنه يتنجس بمجرد وقوع النجاسة فيه، فهم جعلوا مفهوم المخالفة عامًا في جميع الصور.</w:t>
      </w:r>
    </w:p>
    <w:p w14:paraId="3218F7DD" w14:textId="77777777" w:rsidR="00EC5F5E" w:rsidRPr="00EF0C68" w:rsidRDefault="00EC5F5E" w:rsidP="00EC5F5E">
      <w:pPr>
        <w:bidi/>
        <w:rPr>
          <w:rFonts w:cs="Traditional Arabic"/>
          <w:sz w:val="36"/>
          <w:szCs w:val="36"/>
          <w:rtl/>
          <w:lang w:bidi="ar-EG"/>
        </w:rPr>
      </w:pPr>
      <w:r w:rsidRPr="00EF0C68">
        <w:rPr>
          <w:rFonts w:cs="Traditional Arabic" w:hint="cs"/>
          <w:sz w:val="36"/>
          <w:szCs w:val="36"/>
          <w:rtl/>
          <w:lang w:bidi="ar-EG"/>
        </w:rPr>
        <w:t xml:space="preserve">بعض العلماء يقول لا، إن مفهوم المخالفة لا يعم جميع الصور المسكوت عنها فيكون مفهوم المخالفة: </w:t>
      </w:r>
      <w:r w:rsidRPr="00EF0C68">
        <w:rPr>
          <w:rFonts w:cs="Traditional Arabic" w:hint="cs"/>
          <w:color w:val="984806"/>
          <w:sz w:val="36"/>
          <w:szCs w:val="36"/>
          <w:rtl/>
          <w:lang w:bidi="ar-EG"/>
        </w:rPr>
        <w:t>"</w:t>
      </w:r>
      <w:r w:rsidRPr="00EF0C68">
        <w:rPr>
          <w:rFonts w:cs="Traditional Arabic"/>
          <w:color w:val="984806"/>
          <w:sz w:val="36"/>
          <w:szCs w:val="36"/>
          <w:rtl/>
          <w:lang w:bidi="ar-EG"/>
        </w:rPr>
        <w:t>إذا بلغ الماءُ قُلَّتَينِ لم يحْمِلِ الخَبَثَ</w:t>
      </w:r>
      <w:r w:rsidRPr="00EF0C68">
        <w:rPr>
          <w:rFonts w:cs="Traditional Arabic" w:hint="cs"/>
          <w:color w:val="984806"/>
          <w:sz w:val="36"/>
          <w:szCs w:val="36"/>
          <w:rtl/>
          <w:lang w:bidi="ar-EG"/>
        </w:rPr>
        <w:t xml:space="preserve">"، </w:t>
      </w:r>
      <w:r w:rsidRPr="00EF0C68">
        <w:rPr>
          <w:rFonts w:cs="Traditional Arabic" w:hint="cs"/>
          <w:sz w:val="36"/>
          <w:szCs w:val="36"/>
          <w:rtl/>
          <w:lang w:bidi="ar-EG"/>
        </w:rPr>
        <w:t>يعني إذا لم يبلغ فقد يحمل الخبث في بعض الصور كما قرره شيخ الإسلام ابن تيمية رحمه الله، والسبب في ذلك: أنهم يختلفون في دلالة المفهوم، هل تعُم أو ما تعُم.</w:t>
      </w:r>
    </w:p>
    <w:p w14:paraId="02E99CCD" w14:textId="77777777" w:rsidR="00EC5F5E" w:rsidRPr="00EF0C68" w:rsidRDefault="00EC5F5E" w:rsidP="00EC5F5E">
      <w:pPr>
        <w:bidi/>
        <w:rPr>
          <w:rFonts w:cs="Traditional Arabic"/>
          <w:sz w:val="36"/>
          <w:szCs w:val="36"/>
          <w:rtl/>
          <w:lang w:bidi="ar-EG"/>
        </w:rPr>
      </w:pPr>
      <w:r w:rsidRPr="00EF0C68">
        <w:rPr>
          <w:rFonts w:cs="Traditional Arabic" w:hint="cs"/>
          <w:sz w:val="36"/>
          <w:szCs w:val="36"/>
          <w:rtl/>
          <w:lang w:bidi="ar-EG"/>
        </w:rPr>
        <w:t>كذلك من أمثلة ذلك:</w:t>
      </w:r>
    </w:p>
    <w:p w14:paraId="57310AD6" w14:textId="77777777" w:rsidR="00EC5F5E" w:rsidRPr="00EF0C68" w:rsidRDefault="00EC5F5E" w:rsidP="00EC5F5E">
      <w:pPr>
        <w:numPr>
          <w:ilvl w:val="0"/>
          <w:numId w:val="32"/>
        </w:numPr>
        <w:bidi/>
        <w:spacing w:after="160" w:line="259" w:lineRule="auto"/>
        <w:contextualSpacing/>
        <w:rPr>
          <w:rFonts w:eastAsia="Times New Roman" w:cs="Traditional Arabic"/>
          <w:b/>
          <w:bCs/>
          <w:sz w:val="36"/>
          <w:szCs w:val="36"/>
          <w:lang w:bidi="ar-EG"/>
        </w:rPr>
      </w:pPr>
      <w:r w:rsidRPr="00EF0C68">
        <w:rPr>
          <w:rFonts w:eastAsia="Times New Roman" w:cs="Traditional Arabic" w:hint="cs"/>
          <w:b/>
          <w:bCs/>
          <w:sz w:val="36"/>
          <w:szCs w:val="36"/>
          <w:rtl/>
          <w:lang w:bidi="ar-EG"/>
        </w:rPr>
        <w:t>عدم حُجيَّة المفهوم في تخصيص العموم.</w:t>
      </w:r>
    </w:p>
    <w:p w14:paraId="0F798D96" w14:textId="77777777" w:rsidR="00EC5F5E" w:rsidRPr="00EF0C68" w:rsidRDefault="00EC5F5E" w:rsidP="00EC5F5E">
      <w:pPr>
        <w:bidi/>
        <w:rPr>
          <w:rFonts w:cs="Traditional Arabic"/>
          <w:b/>
          <w:bCs/>
          <w:sz w:val="36"/>
          <w:szCs w:val="36"/>
          <w:rtl/>
          <w:lang w:bidi="ar-EG"/>
        </w:rPr>
      </w:pPr>
      <w:r w:rsidRPr="00EF0C68">
        <w:rPr>
          <w:rFonts w:cs="Traditional Arabic" w:hint="cs"/>
          <w:sz w:val="36"/>
          <w:szCs w:val="36"/>
          <w:rtl/>
          <w:lang w:bidi="ar-EG"/>
        </w:rPr>
        <w:t xml:space="preserve"> كما ذكرنا في نفس المثال، حديث: </w:t>
      </w:r>
      <w:r w:rsidRPr="00EF0C68">
        <w:rPr>
          <w:rFonts w:cs="Traditional Arabic" w:hint="cs"/>
          <w:color w:val="984806"/>
          <w:sz w:val="36"/>
          <w:szCs w:val="36"/>
          <w:rtl/>
          <w:lang w:bidi="ar-EG"/>
        </w:rPr>
        <w:t>"</w:t>
      </w:r>
      <w:r w:rsidRPr="00EF0C68">
        <w:rPr>
          <w:rFonts w:cs="Traditional Arabic"/>
          <w:color w:val="984806"/>
          <w:sz w:val="36"/>
          <w:szCs w:val="36"/>
          <w:rtl/>
          <w:lang w:bidi="ar-EG"/>
        </w:rPr>
        <w:t>إنَّ الماءَ طَهُورٌ لا يُنَجِّسُهُ شيءٌ"</w:t>
      </w:r>
      <w:r w:rsidRPr="00EF0C68">
        <w:rPr>
          <w:rFonts w:cs="Traditional Arabic"/>
          <w:sz w:val="36"/>
          <w:szCs w:val="36"/>
          <w:vertAlign w:val="superscript"/>
          <w:rtl/>
          <w:lang w:bidi="ar-EG"/>
        </w:rPr>
        <w:footnoteReference w:id="6"/>
      </w:r>
      <w:r w:rsidRPr="00EF0C68">
        <w:rPr>
          <w:rFonts w:cs="Traditional Arabic"/>
          <w:sz w:val="36"/>
          <w:szCs w:val="36"/>
          <w:rtl/>
          <w:lang w:bidi="ar-EG"/>
        </w:rPr>
        <w:t xml:space="preserve">، </w:t>
      </w:r>
      <w:r w:rsidRPr="00EF0C68">
        <w:rPr>
          <w:rFonts w:cs="Traditional Arabic" w:hint="cs"/>
          <w:sz w:val="36"/>
          <w:szCs w:val="36"/>
          <w:rtl/>
          <w:lang w:bidi="ar-EG"/>
        </w:rPr>
        <w:t>هل يُخصُّ عمومه بالمفهوم؟ ولا نقول المنطوق مُقدَّم على المفهوم، قولان في أصول الفقه، هذان القولان في أصول الفقه أدَّيا إلى قولين في فروع الفقه، فاختلفوا في القاعدة وبناءً على ذلك اختلفوا في التفريع.</w:t>
      </w:r>
    </w:p>
    <w:p w14:paraId="453975CE" w14:textId="77777777" w:rsidR="00EC5F5E" w:rsidRPr="00EF0C68" w:rsidRDefault="00EC5F5E" w:rsidP="00EC5F5E">
      <w:pPr>
        <w:numPr>
          <w:ilvl w:val="0"/>
          <w:numId w:val="32"/>
        </w:numPr>
        <w:bidi/>
        <w:spacing w:after="160" w:line="259" w:lineRule="auto"/>
        <w:contextualSpacing/>
        <w:rPr>
          <w:rFonts w:eastAsia="Times New Roman" w:cs="Traditional Arabic"/>
          <w:b/>
          <w:bCs/>
          <w:sz w:val="36"/>
          <w:szCs w:val="36"/>
          <w:lang w:bidi="ar-EG"/>
        </w:rPr>
      </w:pPr>
      <w:r w:rsidRPr="00EF0C68">
        <w:rPr>
          <w:rFonts w:eastAsia="Times New Roman" w:cs="Traditional Arabic" w:hint="cs"/>
          <w:sz w:val="36"/>
          <w:szCs w:val="36"/>
          <w:rtl/>
          <w:lang w:bidi="ar-EG"/>
        </w:rPr>
        <w:lastRenderedPageBreak/>
        <w:t xml:space="preserve">وكذلك قد يكون </w:t>
      </w:r>
      <w:r w:rsidRPr="00EF0C68">
        <w:rPr>
          <w:rFonts w:eastAsia="Times New Roman" w:cs="Traditional Arabic" w:hint="cs"/>
          <w:b/>
          <w:bCs/>
          <w:sz w:val="36"/>
          <w:szCs w:val="36"/>
          <w:rtl/>
          <w:lang w:bidi="ar-EG"/>
        </w:rPr>
        <w:t>الخلاف في دلالات الألفاظ.</w:t>
      </w:r>
    </w:p>
    <w:p w14:paraId="48693029" w14:textId="77777777" w:rsidR="00EC5F5E" w:rsidRPr="00EF0C68" w:rsidRDefault="00EC5F5E" w:rsidP="00EC5F5E">
      <w:pPr>
        <w:bidi/>
        <w:rPr>
          <w:rFonts w:cs="Traditional Arabic"/>
          <w:sz w:val="36"/>
          <w:szCs w:val="36"/>
          <w:rtl/>
          <w:lang w:bidi="ar-EG"/>
        </w:rPr>
      </w:pPr>
      <w:r w:rsidRPr="00EF0C68">
        <w:rPr>
          <w:rFonts w:cs="Traditional Arabic" w:hint="cs"/>
          <w:sz w:val="36"/>
          <w:szCs w:val="36"/>
          <w:rtl/>
          <w:lang w:bidi="ar-EG"/>
        </w:rPr>
        <w:t>كالخلاف في حجية المفهوم أصلًا، عند الحنفية مفهوم المخالفة لا يُحتَجُّ به، ولهذا ذهب بعض الفقهاء رحمهم الله تعالى إلى أن حديث: "في الغنم في سائمتها"، لا يدل على أن المعلوفة ليس فيها زكاة، قالوا صحيح أن النص إنما ذكر السائمة لكن هذا لا يُعمل بمفهوم المخالفة فيه، ونأخذ بحديث "في أربعين شاةً شاةٌ" في إيجاب الزكاة على كل الشياه ولو لم تكن سائمةً، حتى لو كانت معلوفة.</w:t>
      </w:r>
    </w:p>
    <w:p w14:paraId="066963F3" w14:textId="77777777" w:rsidR="00EC5F5E" w:rsidRPr="00EF0C68" w:rsidRDefault="00EC5F5E" w:rsidP="00EC5F5E">
      <w:pPr>
        <w:bidi/>
        <w:rPr>
          <w:rFonts w:cs="Traditional Arabic"/>
          <w:sz w:val="36"/>
          <w:szCs w:val="36"/>
          <w:rtl/>
          <w:lang w:bidi="ar-EG"/>
        </w:rPr>
      </w:pPr>
      <w:r w:rsidRPr="00EF0C68">
        <w:rPr>
          <w:rFonts w:cs="Traditional Arabic" w:hint="cs"/>
          <w:sz w:val="36"/>
          <w:szCs w:val="36"/>
          <w:rtl/>
          <w:lang w:bidi="ar-EG"/>
        </w:rPr>
        <w:t>وكذلك قصة بني قريظة التي سبقت الإشارة إليها.</w:t>
      </w:r>
    </w:p>
    <w:p w14:paraId="142C0698" w14:textId="77777777" w:rsidR="00EC5F5E" w:rsidRPr="00EF0C68" w:rsidRDefault="00EC5F5E" w:rsidP="00EC5F5E">
      <w:pPr>
        <w:numPr>
          <w:ilvl w:val="0"/>
          <w:numId w:val="32"/>
        </w:numPr>
        <w:bidi/>
        <w:spacing w:after="160" w:line="259" w:lineRule="auto"/>
        <w:contextualSpacing/>
        <w:rPr>
          <w:rFonts w:eastAsia="Times New Roman" w:cs="Traditional Arabic"/>
          <w:b/>
          <w:bCs/>
          <w:sz w:val="36"/>
          <w:szCs w:val="36"/>
          <w:lang w:bidi="ar-EG"/>
        </w:rPr>
      </w:pPr>
      <w:r w:rsidRPr="00EF0C68">
        <w:rPr>
          <w:rFonts w:eastAsia="Times New Roman" w:cs="Traditional Arabic" w:hint="cs"/>
          <w:sz w:val="36"/>
          <w:szCs w:val="36"/>
          <w:rtl/>
          <w:lang w:bidi="ar-EG"/>
        </w:rPr>
        <w:t xml:space="preserve">وقد يكون </w:t>
      </w:r>
      <w:r w:rsidRPr="00EF0C68">
        <w:rPr>
          <w:rFonts w:eastAsia="Times New Roman" w:cs="Traditional Arabic" w:hint="cs"/>
          <w:b/>
          <w:bCs/>
          <w:sz w:val="36"/>
          <w:szCs w:val="36"/>
          <w:rtl/>
          <w:lang w:bidi="ar-EG"/>
        </w:rPr>
        <w:t>الخلاف في تحقيق المناط.</w:t>
      </w:r>
    </w:p>
    <w:p w14:paraId="7805BA3A" w14:textId="77777777" w:rsidR="00EC5F5E" w:rsidRPr="00EF0C68" w:rsidRDefault="00EC5F5E" w:rsidP="00EC5F5E">
      <w:pPr>
        <w:bidi/>
        <w:rPr>
          <w:rFonts w:cs="Traditional Arabic"/>
          <w:sz w:val="36"/>
          <w:szCs w:val="36"/>
          <w:rtl/>
          <w:lang w:bidi="ar-EG"/>
        </w:rPr>
      </w:pPr>
      <w:r w:rsidRPr="00EF0C68">
        <w:rPr>
          <w:rFonts w:cs="Traditional Arabic" w:hint="cs"/>
          <w:sz w:val="36"/>
          <w:szCs w:val="36"/>
          <w:rtl/>
          <w:lang w:bidi="ar-EG"/>
        </w:rPr>
        <w:t>يعني إيش؟</w:t>
      </w:r>
    </w:p>
    <w:p w14:paraId="0EC62814" w14:textId="77777777" w:rsidR="00EC5F5E" w:rsidRPr="00EF0C68" w:rsidRDefault="00EC5F5E" w:rsidP="00EC5F5E">
      <w:pPr>
        <w:bidi/>
        <w:rPr>
          <w:rFonts w:cs="Traditional Arabic"/>
          <w:sz w:val="36"/>
          <w:szCs w:val="36"/>
          <w:rtl/>
          <w:lang w:bidi="ar-EG"/>
        </w:rPr>
      </w:pPr>
      <w:r w:rsidRPr="00EF0C68">
        <w:rPr>
          <w:rFonts w:cs="Traditional Arabic" w:hint="cs"/>
          <w:sz w:val="36"/>
          <w:szCs w:val="36"/>
          <w:rtl/>
          <w:lang w:bidi="ar-EG"/>
        </w:rPr>
        <w:t xml:space="preserve">يعني يتفق العلماء في صحة الحديث، ويصح عند الجميع، وطريقة فهمه متفقٌ عليها بين الجميع، طيب كيف يحصل الخلاف؟ </w:t>
      </w:r>
    </w:p>
    <w:p w14:paraId="62FC350C" w14:textId="77777777" w:rsidR="00EC5F5E" w:rsidRPr="00EF0C68" w:rsidRDefault="00EC5F5E" w:rsidP="00EC5F5E">
      <w:pPr>
        <w:bidi/>
        <w:rPr>
          <w:rFonts w:cs="Traditional Arabic"/>
          <w:sz w:val="36"/>
          <w:szCs w:val="36"/>
          <w:rtl/>
          <w:lang w:bidi="ar-EG"/>
        </w:rPr>
      </w:pPr>
      <w:r w:rsidRPr="00EF0C68">
        <w:rPr>
          <w:rFonts w:cs="Traditional Arabic" w:hint="cs"/>
          <w:sz w:val="36"/>
          <w:szCs w:val="36"/>
          <w:rtl/>
          <w:lang w:bidi="ar-EG"/>
        </w:rPr>
        <w:t>يأتي الخلاف في انطباق هذا الحديث بعد فهم معناه على هذه الصورة أو عدم انطباقه عليها، من أمثلة ذلك، أعطيكم مثالًا معاصرًا: العلماء رحمهم الله تعالى متفقون في الجملة أو أغلبهم على أن الورق النقدي مالٌ ربوي، يجري فيه الربا، واضح؟ ومتفقون قبل ذلك على أن الربا محرم، ثم بعد ذلك اختلف العلماء المعاصرون في مسألة في تطبيق هذه القواعد من قواعد الربا عليه.</w:t>
      </w:r>
    </w:p>
    <w:p w14:paraId="008BE687" w14:textId="77777777" w:rsidR="00EC5F5E" w:rsidRPr="00EF0C68" w:rsidRDefault="00EC5F5E" w:rsidP="00EC5F5E">
      <w:pPr>
        <w:bidi/>
        <w:rPr>
          <w:rFonts w:cs="Traditional Arabic"/>
          <w:sz w:val="36"/>
          <w:szCs w:val="36"/>
          <w:rtl/>
          <w:lang w:bidi="ar-EG"/>
        </w:rPr>
      </w:pPr>
      <w:r w:rsidRPr="00EF0C68">
        <w:rPr>
          <w:rFonts w:cs="Traditional Arabic" w:hint="cs"/>
          <w:sz w:val="36"/>
          <w:szCs w:val="36"/>
          <w:rtl/>
          <w:lang w:bidi="ar-EG"/>
        </w:rPr>
        <w:t>وهي مسألة: سحب الإنسان من صرَّاف بنك غير البنك الذي فيه حسابه، يعني الآن أنت حسابك في بنك أ، ماشي في الطريق لقيت صرَّاف بنك ب، هل يجوز تسحب منه ولا ما يجوز تسحب منه؟</w:t>
      </w:r>
    </w:p>
    <w:p w14:paraId="1217825E" w14:textId="77777777" w:rsidR="00EC5F5E" w:rsidRPr="00EF0C68" w:rsidRDefault="00EC5F5E" w:rsidP="00EC5F5E">
      <w:pPr>
        <w:bidi/>
        <w:rPr>
          <w:rFonts w:cs="Traditional Arabic"/>
          <w:sz w:val="36"/>
          <w:szCs w:val="36"/>
          <w:rtl/>
          <w:lang w:bidi="ar-EG"/>
        </w:rPr>
      </w:pPr>
      <w:r w:rsidRPr="00EF0C68">
        <w:rPr>
          <w:rFonts w:cs="Traditional Arabic" w:hint="cs"/>
          <w:sz w:val="36"/>
          <w:szCs w:val="36"/>
          <w:rtl/>
          <w:lang w:bidi="ar-EG"/>
        </w:rPr>
        <w:t>الأكثر يقولون بجواز ذلك، هناك من قال بعدم الجواز، قال لأن هذا يُفضي إلى الربا، كيف يُفضي إلى الربا؟ قال أنت تسحب ألف ريال، هذه الألف ريال تُعتَبر دين على البنك ب لصالح البنك أ خلاص؟ طيب لما يسدد الدين بيسدد ألف ولا بيسدد زيادة عن الألف؟ قال لك بيسدد ألف وزائد عليها ريالين رسوم الخدمة فأدَّى ذلك إلى الربا.</w:t>
      </w:r>
    </w:p>
    <w:p w14:paraId="2AF101E7" w14:textId="77777777" w:rsidR="00EC5F5E" w:rsidRPr="00EF0C68" w:rsidRDefault="00EC5F5E" w:rsidP="00EC5F5E">
      <w:pPr>
        <w:bidi/>
        <w:rPr>
          <w:rFonts w:cs="Traditional Arabic"/>
          <w:sz w:val="36"/>
          <w:szCs w:val="36"/>
          <w:rtl/>
          <w:lang w:bidi="ar-EG"/>
        </w:rPr>
      </w:pPr>
      <w:r w:rsidRPr="00EF0C68">
        <w:rPr>
          <w:rFonts w:cs="Traditional Arabic" w:hint="cs"/>
          <w:sz w:val="36"/>
          <w:szCs w:val="36"/>
          <w:rtl/>
          <w:lang w:bidi="ar-EG"/>
        </w:rPr>
        <w:lastRenderedPageBreak/>
        <w:t>الآخرون قالوا هذا لا ينطبق عليه حد الربا وأصلًا هذا السحب، الإنسان يسحب من حسابه مباشرة، ما في دين، واضح؟ وإنما تسحب من حسابك مباشرة.</w:t>
      </w:r>
    </w:p>
    <w:p w14:paraId="7AE2D145" w14:textId="77777777" w:rsidR="00EC5F5E" w:rsidRPr="00EF0C68" w:rsidRDefault="00EC5F5E" w:rsidP="00EC5F5E">
      <w:pPr>
        <w:bidi/>
        <w:rPr>
          <w:rFonts w:cs="Traditional Arabic"/>
          <w:sz w:val="36"/>
          <w:szCs w:val="36"/>
          <w:rtl/>
          <w:lang w:bidi="ar-EG"/>
        </w:rPr>
      </w:pPr>
      <w:r w:rsidRPr="00EF0C68">
        <w:rPr>
          <w:rFonts w:cs="Traditional Arabic" w:hint="cs"/>
          <w:sz w:val="36"/>
          <w:szCs w:val="36"/>
          <w:rtl/>
          <w:lang w:bidi="ar-EG"/>
        </w:rPr>
        <w:t>طيب الجميع متفق على التأصيل من ناحية تحريم الربا وما إلى ذلك، لكنهم اختلفوا في تنزيل هذا الحكم على المسألة، كذلك مثلًا: العلماء كلهم متفقون أن السعي إنما يكون بين الصفا والمروة، طيب ما هي حدود الصفا؟ ما هي حدود المروة؟ لما نيجي ننزلها على أرض الواقع حصل اختلافٌ كما تعلمون في حدود الصفا وحدود المروة.</w:t>
      </w:r>
    </w:p>
    <w:p w14:paraId="6A833E29" w14:textId="77777777" w:rsidR="00EC5F5E" w:rsidRPr="00EF0C68" w:rsidRDefault="00EC5F5E" w:rsidP="00EC5F5E">
      <w:pPr>
        <w:bidi/>
        <w:rPr>
          <w:rFonts w:cs="Traditional Arabic"/>
          <w:sz w:val="36"/>
          <w:szCs w:val="36"/>
          <w:rtl/>
          <w:lang w:bidi="ar-EG"/>
        </w:rPr>
      </w:pPr>
      <w:r w:rsidRPr="00EF0C68">
        <w:rPr>
          <w:rFonts w:cs="Traditional Arabic" w:hint="cs"/>
          <w:sz w:val="36"/>
          <w:szCs w:val="36"/>
          <w:rtl/>
          <w:lang w:bidi="ar-EG"/>
        </w:rPr>
        <w:t>هذا ما يتعلق بأسباب اختلاف العلماء.</w:t>
      </w:r>
    </w:p>
    <w:p w14:paraId="47F49751" w14:textId="77777777" w:rsidR="00EC5F5E" w:rsidRPr="00EF0C68" w:rsidRDefault="00EC5F5E" w:rsidP="00EC5F5E">
      <w:pPr>
        <w:keepNext/>
        <w:keepLines/>
        <w:pBdr>
          <w:right w:val="thinThickSmallGap" w:sz="24" w:space="4" w:color="5E806D"/>
        </w:pBdr>
        <w:shd w:val="clear" w:color="auto" w:fill="9CB7A8"/>
        <w:bidi/>
        <w:spacing w:before="40" w:after="0"/>
        <w:outlineLvl w:val="2"/>
        <w:rPr>
          <w:rFonts w:eastAsia="MS Gothic" w:cs="Traditional Arabic"/>
          <w:b/>
          <w:bCs/>
          <w:color w:val="FFFFFF"/>
          <w:sz w:val="40"/>
          <w:szCs w:val="40"/>
          <w:rtl/>
          <w:lang w:val="ar-SA" w:eastAsia="en-GB"/>
        </w:rPr>
      </w:pPr>
      <w:bookmarkStart w:id="10" w:name="_Toc187481527"/>
      <w:bookmarkStart w:id="11" w:name="_Toc188067782"/>
      <w:bookmarkStart w:id="12" w:name="_Toc188875040"/>
      <w:r w:rsidRPr="00EF0C68">
        <w:rPr>
          <w:rFonts w:eastAsia="MS Gothic" w:cs="Traditional Arabic" w:hint="cs"/>
          <w:b/>
          <w:bCs/>
          <w:color w:val="FFFFFF"/>
          <w:sz w:val="40"/>
          <w:szCs w:val="40"/>
          <w:rtl/>
          <w:lang w:val="ar-SA" w:eastAsia="en-GB"/>
        </w:rPr>
        <w:t>الموقف من اختلاف العلماء</w:t>
      </w:r>
      <w:bookmarkEnd w:id="10"/>
      <w:bookmarkEnd w:id="11"/>
      <w:bookmarkEnd w:id="12"/>
    </w:p>
    <w:p w14:paraId="0D5DD1E6" w14:textId="77777777" w:rsidR="00EC5F5E" w:rsidRPr="00EF0C68" w:rsidRDefault="00EC5F5E" w:rsidP="00EC5F5E">
      <w:pPr>
        <w:bidi/>
        <w:rPr>
          <w:rFonts w:cs="Traditional Arabic"/>
          <w:sz w:val="36"/>
          <w:szCs w:val="36"/>
          <w:rtl/>
          <w:lang w:bidi="ar-EG"/>
        </w:rPr>
      </w:pPr>
      <w:r w:rsidRPr="00EF0C68">
        <w:rPr>
          <w:rFonts w:cs="Traditional Arabic" w:hint="cs"/>
          <w:sz w:val="36"/>
          <w:szCs w:val="36"/>
          <w:rtl/>
          <w:lang w:bidi="ar-EG"/>
        </w:rPr>
        <w:t xml:space="preserve">ما هو موقف الإنسان من هذا الخلاف؟ </w:t>
      </w:r>
    </w:p>
    <w:p w14:paraId="634A255E" w14:textId="77777777" w:rsidR="00EC5F5E" w:rsidRPr="00EF0C68" w:rsidRDefault="00EC5F5E" w:rsidP="00EC5F5E">
      <w:pPr>
        <w:bidi/>
        <w:rPr>
          <w:rFonts w:cs="Traditional Arabic"/>
          <w:sz w:val="36"/>
          <w:szCs w:val="36"/>
          <w:rtl/>
          <w:lang w:bidi="ar-EG"/>
        </w:rPr>
      </w:pPr>
      <w:r w:rsidRPr="00EF0C68">
        <w:rPr>
          <w:rFonts w:cs="Traditional Arabic" w:hint="cs"/>
          <w:sz w:val="36"/>
          <w:szCs w:val="36"/>
          <w:rtl/>
          <w:lang w:bidi="ar-EG"/>
        </w:rPr>
        <w:t xml:space="preserve">نقول موقف الإنسان يتمثل فيما يأتي: </w:t>
      </w:r>
    </w:p>
    <w:p w14:paraId="2E88658F" w14:textId="77777777" w:rsidR="00EC5F5E" w:rsidRPr="00EF0C68" w:rsidRDefault="00EC5F5E" w:rsidP="00EC5F5E">
      <w:pPr>
        <w:bidi/>
        <w:rPr>
          <w:rFonts w:cs="Traditional Arabic"/>
          <w:sz w:val="36"/>
          <w:szCs w:val="36"/>
          <w:rtl/>
          <w:lang w:bidi="ar-EG"/>
        </w:rPr>
      </w:pPr>
      <w:r w:rsidRPr="00EF0C68">
        <w:rPr>
          <w:rFonts w:cs="Traditional Arabic" w:hint="cs"/>
          <w:b/>
          <w:bCs/>
          <w:sz w:val="36"/>
          <w:szCs w:val="36"/>
          <w:rtl/>
          <w:lang w:bidi="ar-EG"/>
        </w:rPr>
        <w:t>أولًا: ألَّا يكون خلاف العلماء سببًا للتنازع والنُّفرة</w:t>
      </w:r>
      <w:r w:rsidRPr="00EF0C68">
        <w:rPr>
          <w:rFonts w:cs="Traditional Arabic" w:hint="cs"/>
          <w:sz w:val="36"/>
          <w:szCs w:val="36"/>
          <w:rtl/>
          <w:lang w:bidi="ar-EG"/>
        </w:rPr>
        <w:t>، فيعتدي الإنسان على الآخر ويُفسِّقه أو يُكفِّره أو يُشنِّع عليه بسبب هذا الخلاف، وإن وُجد هذا فهذا خطأٌ غير مقبول، ومن أمثلة ما يُروى عن بعضهم أنه قيل له أن مالك لا يقول بخيار المجلس قال يُستتاب مالك وإلَّا قُتِل، لا شك أن هذا كلامٌ في غاية البطلان والخطأ، واضح؟ فإن الخلاف الفقهي لا يجوز أن يكون سببًا للتنازع والنُّفرة.</w:t>
      </w:r>
    </w:p>
    <w:p w14:paraId="41ACF3B1" w14:textId="77777777" w:rsidR="00EC5F5E" w:rsidRPr="00EF0C68" w:rsidRDefault="00EC5F5E" w:rsidP="00EC5F5E">
      <w:pPr>
        <w:bidi/>
        <w:rPr>
          <w:rFonts w:cs="Traditional Arabic"/>
          <w:sz w:val="36"/>
          <w:szCs w:val="36"/>
          <w:rtl/>
          <w:lang w:bidi="ar-EG"/>
        </w:rPr>
      </w:pPr>
      <w:r w:rsidRPr="00EF0C68">
        <w:rPr>
          <w:rFonts w:cs="Traditional Arabic" w:hint="cs"/>
          <w:b/>
          <w:bCs/>
          <w:sz w:val="36"/>
          <w:szCs w:val="36"/>
          <w:rtl/>
          <w:lang w:bidi="ar-EG"/>
        </w:rPr>
        <w:t xml:space="preserve">الأمر الثاني: أن يَعذُر المخالف غيره في مسائل الاجتهاد، </w:t>
      </w:r>
      <w:r w:rsidRPr="00EF0C68">
        <w:rPr>
          <w:rFonts w:cs="Traditional Arabic" w:hint="cs"/>
          <w:sz w:val="36"/>
          <w:szCs w:val="36"/>
          <w:rtl/>
          <w:lang w:bidi="ar-EG"/>
        </w:rPr>
        <w:t>فإن المجتهد إذا اجتهد في المسألة فأصاب فله أجران، وإذا اجتهد فيها فأخطأ فله أجرٌ واحد، فهو بين الأجر والأجرين، فيُعذَر المخالف في مسائل الاجتهاد.</w:t>
      </w:r>
    </w:p>
    <w:p w14:paraId="230DB7DA" w14:textId="77777777" w:rsidR="00EC5F5E" w:rsidRPr="00EF0C68" w:rsidRDefault="00EC5F5E" w:rsidP="00EC5F5E">
      <w:pPr>
        <w:bidi/>
        <w:rPr>
          <w:rFonts w:cs="Traditional Arabic"/>
          <w:sz w:val="36"/>
          <w:szCs w:val="36"/>
          <w:rtl/>
          <w:lang w:bidi="ar-EG"/>
        </w:rPr>
      </w:pPr>
      <w:r w:rsidRPr="00EF0C68">
        <w:rPr>
          <w:rFonts w:cs="Traditional Arabic" w:hint="cs"/>
          <w:sz w:val="36"/>
          <w:szCs w:val="36"/>
          <w:rtl/>
          <w:lang w:bidi="ar-EG"/>
        </w:rPr>
        <w:t xml:space="preserve">والعلماء رحمهم الله تعالى يُفرِّقون بين مسائل الاجتهاد ومسائل الخلاف التي فيها نص، فإذا كان عندنا عالم اجتهد في مسألةٍ لأنه لم يبلغه النص، فبلغه النص بعد ذلك، ولنفترض أن المسألة في صورة الإمام أبي حنيفة </w:t>
      </w:r>
      <w:r w:rsidRPr="00EF0C68">
        <w:rPr>
          <w:rFonts w:cs="Traditional Arabic" w:hint="cs"/>
          <w:sz w:val="36"/>
          <w:szCs w:val="36"/>
          <w:rtl/>
          <w:lang w:bidi="ar-EG"/>
        </w:rPr>
        <w:lastRenderedPageBreak/>
        <w:t>مع محمد بن الحسن الشيباني، الحديث لم يبلغ الإمام أبي حنيفة مثلًا، ثم بلغ محمد بن الحسن الشيباني، والمسألة فيها نصٌ واضح ولكنه لم يبلغه، فحينئذٍ نقول يجب عليه الأخذ بهذا الحديث.</w:t>
      </w:r>
    </w:p>
    <w:p w14:paraId="6052E4E9" w14:textId="77777777" w:rsidR="00EC5F5E" w:rsidRPr="00EF0C68" w:rsidRDefault="00EC5F5E" w:rsidP="00EC5F5E">
      <w:pPr>
        <w:bidi/>
        <w:rPr>
          <w:rFonts w:cs="Traditional Arabic"/>
          <w:b/>
          <w:bCs/>
          <w:sz w:val="36"/>
          <w:szCs w:val="36"/>
          <w:rtl/>
          <w:lang w:bidi="ar-EG"/>
        </w:rPr>
      </w:pPr>
      <w:r w:rsidRPr="00EF0C68">
        <w:rPr>
          <w:rFonts w:cs="Traditional Arabic" w:hint="cs"/>
          <w:sz w:val="36"/>
          <w:szCs w:val="36"/>
          <w:rtl/>
          <w:lang w:bidi="ar-EG"/>
        </w:rPr>
        <w:t>ولهذا أهل العلم يتراجعون ويرجعون في مسائل الفقه ومسائل الفتوى إذا بلغهم النص، ومثل هذه المسائل التي تتعلق ببلوغ النص وعدم بلوغه، التي يكون المسألة فيها نصٌ يقطع النزاع، لكنه لم يبلغ العالم، يجب على العالم أن يرجع في حال بلوغ النص له.</w:t>
      </w:r>
      <w:r w:rsidRPr="00EF0C68">
        <w:rPr>
          <w:rFonts w:cs="Traditional Arabic"/>
          <w:sz w:val="36"/>
          <w:szCs w:val="36"/>
          <w:rtl/>
          <w:lang w:bidi="ar-EG"/>
        </w:rPr>
        <w:br/>
      </w:r>
      <w:r w:rsidRPr="00EF0C68">
        <w:rPr>
          <w:rFonts w:cs="Traditional Arabic" w:hint="cs"/>
          <w:b/>
          <w:bCs/>
          <w:sz w:val="36"/>
          <w:szCs w:val="36"/>
          <w:rtl/>
          <w:lang w:bidi="ar-EG"/>
        </w:rPr>
        <w:t>الثالث ممَّا يتعلق بموقف الإنسان من الخلاف: عدم جواز تتبع الرُّخص.</w:t>
      </w:r>
    </w:p>
    <w:p w14:paraId="672499C1" w14:textId="77777777" w:rsidR="00EC5F5E" w:rsidRPr="00EF0C68" w:rsidRDefault="00EC5F5E" w:rsidP="00EC5F5E">
      <w:pPr>
        <w:bidi/>
        <w:rPr>
          <w:rFonts w:cs="Traditional Arabic"/>
          <w:sz w:val="36"/>
          <w:szCs w:val="36"/>
          <w:rtl/>
          <w:lang w:bidi="ar-EG"/>
        </w:rPr>
      </w:pPr>
      <w:r w:rsidRPr="00EF0C68">
        <w:rPr>
          <w:rFonts w:cs="Traditional Arabic" w:hint="cs"/>
          <w:sz w:val="36"/>
          <w:szCs w:val="36"/>
          <w:rtl/>
          <w:lang w:bidi="ar-EG"/>
        </w:rPr>
        <w:t>وهذه قضية غايةٌ في الأهمية، فإن الإنسان إذا أخذ من كل مذهبٍ بالرخص يجتمع فيه الشر كله، أعطيكم مثال؟ تبغى مثال يا شيخ؟</w:t>
      </w:r>
    </w:p>
    <w:p w14:paraId="022B7C86" w14:textId="77777777" w:rsidR="00EC5F5E" w:rsidRPr="00EF0C68" w:rsidRDefault="00EC5F5E" w:rsidP="00EC5F5E">
      <w:pPr>
        <w:bidi/>
        <w:rPr>
          <w:rFonts w:cs="Traditional Arabic"/>
          <w:sz w:val="36"/>
          <w:szCs w:val="36"/>
          <w:rtl/>
          <w:lang w:bidi="ar-EG"/>
        </w:rPr>
      </w:pPr>
      <w:r w:rsidRPr="00EF0C68">
        <w:rPr>
          <w:rFonts w:cs="Traditional Arabic" w:hint="cs"/>
          <w:sz w:val="36"/>
          <w:szCs w:val="36"/>
          <w:rtl/>
          <w:lang w:bidi="ar-EG"/>
        </w:rPr>
        <w:t>طيب، مذهب الإمام أبي حنيفة رحمه الله صحة النكاح بغير ولي، طبعًا في خلاف داخل المذهب في تفاصيل هذه المسألة لكن في الجملة أن النكاح من غير ولي يصح، لكن يُشترط الشهود ويُشترط مسائل أخرى، طيب إذن جاء واحد قال أنا سآخذ بمذهب أبي حنيفة في الزواج بدون ولي، قلنا وين الشهود؟</w:t>
      </w:r>
    </w:p>
    <w:p w14:paraId="5954DA60" w14:textId="77777777" w:rsidR="00EC5F5E" w:rsidRPr="00EF0C68" w:rsidRDefault="00EC5F5E" w:rsidP="00EC5F5E">
      <w:pPr>
        <w:bidi/>
        <w:rPr>
          <w:rFonts w:cs="Traditional Arabic"/>
          <w:sz w:val="36"/>
          <w:szCs w:val="36"/>
          <w:rtl/>
          <w:lang w:bidi="ar-EG"/>
        </w:rPr>
      </w:pPr>
      <w:r w:rsidRPr="00EF0C68">
        <w:rPr>
          <w:rFonts w:cs="Traditional Arabic" w:hint="cs"/>
          <w:sz w:val="36"/>
          <w:szCs w:val="36"/>
          <w:rtl/>
          <w:lang w:bidi="ar-EG"/>
        </w:rPr>
        <w:t>قال: ايوه صح الشهود، مذهب مالك إن الشهود ليسوا شرطًا في النكاح، طيب مذهب مالك إن الشهود ليسوا شرطًا في النكاح لكن الولي شرط، قال لا أنا آخذ من قول مالك أنه لا يشترط الإشهاد، يعني وجود شاهدين ما هو شرط، قلنا طيب جزاك الله خير لكن مالك يشترط الإعلان، تمام؟</w:t>
      </w:r>
    </w:p>
    <w:p w14:paraId="274A6979" w14:textId="77777777" w:rsidR="00EC5F5E" w:rsidRPr="00EF0C68" w:rsidRDefault="00EC5F5E" w:rsidP="00EC5F5E">
      <w:pPr>
        <w:bidi/>
        <w:rPr>
          <w:rFonts w:cs="Traditional Arabic"/>
          <w:sz w:val="36"/>
          <w:szCs w:val="36"/>
          <w:rtl/>
          <w:lang w:bidi="ar-EG"/>
        </w:rPr>
      </w:pPr>
      <w:r w:rsidRPr="00EF0C68">
        <w:rPr>
          <w:rFonts w:cs="Traditional Arabic" w:hint="cs"/>
          <w:sz w:val="36"/>
          <w:szCs w:val="36"/>
          <w:rtl/>
          <w:lang w:bidi="ar-EG"/>
        </w:rPr>
        <w:t>قال إيوه صح مالك يشترط الإعلان لكن أحمد لا يشترط الإعلان، أحمد يقول الإعلان مستحب، نقول لكن أحمد الذي يقول الإعلان مستحب يقول إن الشهود شرط، قال لا أنا الشهود أخذت فيها بقول مالك، والإعلان أخذت فيه بقول أحمد والولي أخذت فيه بقول أبي حنيفة، يأخذ واحدة من الشارع قالت زوجتك نفسي ويروح على البيت، خليه بدون زوجة حتى ما دام ما في ولي ولا شهود.</w:t>
      </w:r>
    </w:p>
    <w:p w14:paraId="6CBD1435" w14:textId="77777777" w:rsidR="00EC5F5E" w:rsidRPr="00EF0C68" w:rsidRDefault="00EC5F5E" w:rsidP="00EC5F5E">
      <w:pPr>
        <w:bidi/>
        <w:rPr>
          <w:rFonts w:cs="Traditional Arabic"/>
          <w:sz w:val="36"/>
          <w:szCs w:val="36"/>
          <w:rtl/>
          <w:lang w:bidi="ar-EG"/>
        </w:rPr>
      </w:pPr>
      <w:r w:rsidRPr="00EF0C68">
        <w:rPr>
          <w:rFonts w:cs="Traditional Arabic" w:hint="cs"/>
          <w:sz w:val="36"/>
          <w:szCs w:val="36"/>
          <w:rtl/>
          <w:lang w:bidi="ar-EG"/>
        </w:rPr>
        <w:t xml:space="preserve">فنقول مثل هذا لا يجوز عند أحدٍ من أهل العلم، ولاحظوا خطورة تتبع الرخص، أن تتبع الرخص قد يُفضي إلى صُور من المسائل لا يقول بها عالم مجتمعة أبدًا، بل لا يمكن أن تجتمع أصلًا عند عالم، فلا يوجد من </w:t>
      </w:r>
      <w:r w:rsidRPr="00EF0C68">
        <w:rPr>
          <w:rFonts w:cs="Traditional Arabic" w:hint="cs"/>
          <w:sz w:val="36"/>
          <w:szCs w:val="36"/>
          <w:rtl/>
          <w:lang w:bidi="ar-EG"/>
        </w:rPr>
        <w:lastRenderedPageBreak/>
        <w:t>علماء الإسلام، أبدًا لا وجود له، أن عالم من علماء الإسلام يجيز لواحد إنه يأخذ واحدة من الشارع، من السوق، تقول له زوجتك نفسي ويركبون السيارة ويروحون، في أحد يقول بهذا؟</w:t>
      </w:r>
    </w:p>
    <w:p w14:paraId="2CBD1982" w14:textId="77777777" w:rsidR="00EC5F5E" w:rsidRPr="00EF0C68" w:rsidRDefault="00EC5F5E" w:rsidP="00EC5F5E">
      <w:pPr>
        <w:bidi/>
        <w:rPr>
          <w:rFonts w:cs="Traditional Arabic"/>
          <w:sz w:val="36"/>
          <w:szCs w:val="36"/>
          <w:rtl/>
          <w:lang w:bidi="ar-EG"/>
        </w:rPr>
      </w:pPr>
      <w:r w:rsidRPr="00EF0C68">
        <w:rPr>
          <w:rFonts w:cs="Traditional Arabic" w:hint="cs"/>
          <w:sz w:val="36"/>
          <w:szCs w:val="36"/>
          <w:rtl/>
          <w:lang w:bidi="ar-EG"/>
        </w:rPr>
        <w:t>هذا لا يمكن أن يجيزه أحد من علماء الدنيا، واضح؟ فتتبع الرخص خطرٌ عظيم على الإنسان وعلى دين الإنسان، إذا فتح لنفسه باب تتبع الرخص، ولهذا قال السلف: من تتبَّع الرخص تزندق، وهذا فعلًا كلام حقيقي ترا، ولولا أن يكون الكلام في هذا ممكن يكون فتنة، أنا لو أردت أن أذكر لكم بعض الأمثلة لذكرت لكم أمثلة مفزعة، لكن حتى لا أقولها وييجي واحد يلتقطها بعدين إيش؟</w:t>
      </w:r>
    </w:p>
    <w:p w14:paraId="6D886B90" w14:textId="77777777" w:rsidR="00EC5F5E" w:rsidRPr="00EF0C68" w:rsidRDefault="00EC5F5E" w:rsidP="00EC5F5E">
      <w:pPr>
        <w:bidi/>
        <w:rPr>
          <w:rFonts w:cs="Traditional Arabic"/>
          <w:sz w:val="36"/>
          <w:szCs w:val="36"/>
          <w:rtl/>
          <w:lang w:bidi="ar-EG"/>
        </w:rPr>
      </w:pPr>
      <w:r w:rsidRPr="00EF0C68">
        <w:rPr>
          <w:rFonts w:cs="Traditional Arabic" w:hint="cs"/>
          <w:sz w:val="36"/>
          <w:szCs w:val="36"/>
          <w:rtl/>
          <w:lang w:bidi="ar-EG"/>
        </w:rPr>
        <w:t>يقول إي والله صح المذهب الفلاني يجيز كذا والمذهب الفلاني يجيز كذا، ولهذا سبب بعض العلماء يقول الأفضل إن الإنسان يمشي على مذهب ويتمذهب بمذهبٍ معيَّن حتى مع ضعف الدين ورقة الدين، لا يُفضي به إلى تتبع الرخص، طبعًا تتبُّع الرخص يرجع إلى قصد الإنسان، فإن الإنسان قد يستفتي في مسألة فيُرخَّص له فيها من العالم الذي استفتاه، لا يكون آثمًا بالأخذ بقول هذا العالم لكن قصده بذلك معرفة الحكم الشرعي.</w:t>
      </w:r>
    </w:p>
    <w:p w14:paraId="25935D43" w14:textId="77777777" w:rsidR="00EC5F5E" w:rsidRPr="00EF0C68" w:rsidRDefault="00EC5F5E" w:rsidP="00EC5F5E">
      <w:pPr>
        <w:bidi/>
        <w:rPr>
          <w:rFonts w:cs="Traditional Arabic"/>
          <w:sz w:val="36"/>
          <w:szCs w:val="36"/>
          <w:rtl/>
          <w:lang w:bidi="ar-EG"/>
        </w:rPr>
      </w:pPr>
      <w:r w:rsidRPr="00EF0C68">
        <w:rPr>
          <w:rFonts w:cs="Traditional Arabic" w:hint="cs"/>
          <w:sz w:val="36"/>
          <w:szCs w:val="36"/>
          <w:rtl/>
          <w:lang w:bidi="ar-EG"/>
        </w:rPr>
        <w:t>أما إذا كان يسأل العالم فيفتيه بالعزيمة، فيترك قوله ويبحث عن الثاني والثالث حتى يجد من يفتيه بالرخصة هذا هو تتبُّع الرخص، فالمسألة ترجع إلى قصد الإنسان.</w:t>
      </w:r>
    </w:p>
    <w:p w14:paraId="216DA730" w14:textId="77777777" w:rsidR="00EC5F5E" w:rsidRPr="00EF0C68" w:rsidRDefault="00EC5F5E" w:rsidP="00EC5F5E">
      <w:pPr>
        <w:numPr>
          <w:ilvl w:val="0"/>
          <w:numId w:val="11"/>
        </w:numPr>
        <w:bidi/>
        <w:spacing w:after="160" w:line="259" w:lineRule="auto"/>
        <w:contextualSpacing/>
        <w:rPr>
          <w:rFonts w:eastAsia="Times New Roman" w:cs="Traditional Arabic"/>
          <w:sz w:val="36"/>
          <w:szCs w:val="36"/>
          <w:lang w:bidi="ar-EG"/>
        </w:rPr>
      </w:pPr>
      <w:r w:rsidRPr="00EF0C68">
        <w:rPr>
          <w:rFonts w:eastAsia="Times New Roman" w:cs="Traditional Arabic" w:hint="cs"/>
          <w:b/>
          <w:bCs/>
          <w:sz w:val="36"/>
          <w:szCs w:val="36"/>
          <w:rtl/>
          <w:lang w:bidi="ar-EG"/>
        </w:rPr>
        <w:t>الصواب واحد.</w:t>
      </w:r>
    </w:p>
    <w:p w14:paraId="06B399BC" w14:textId="77777777" w:rsidR="00EC5F5E" w:rsidRPr="00EF0C68" w:rsidRDefault="00EC5F5E" w:rsidP="00EC5F5E">
      <w:pPr>
        <w:bidi/>
        <w:rPr>
          <w:rFonts w:cs="Traditional Arabic"/>
          <w:sz w:val="36"/>
          <w:szCs w:val="36"/>
          <w:rtl/>
          <w:lang w:bidi="ar-EG"/>
        </w:rPr>
      </w:pPr>
      <w:r w:rsidRPr="00EF0C68">
        <w:rPr>
          <w:rFonts w:cs="Traditional Arabic" w:hint="cs"/>
          <w:sz w:val="36"/>
          <w:szCs w:val="36"/>
          <w:rtl/>
          <w:lang w:bidi="ar-EG"/>
        </w:rPr>
        <w:t xml:space="preserve">مما يتعلق بمسائل الخلاف أن المصيب فيها واحد، يعني نحن نقول كل مجتهد مصيب؟ </w:t>
      </w:r>
    </w:p>
    <w:p w14:paraId="331D64BD" w14:textId="77777777" w:rsidR="00EC5F5E" w:rsidRPr="00EF0C68" w:rsidRDefault="00EC5F5E" w:rsidP="00EC5F5E">
      <w:pPr>
        <w:bidi/>
        <w:rPr>
          <w:rFonts w:cs="Traditional Arabic"/>
          <w:sz w:val="36"/>
          <w:szCs w:val="36"/>
          <w:rtl/>
          <w:lang w:bidi="ar-EG"/>
        </w:rPr>
      </w:pPr>
      <w:r w:rsidRPr="00EF0C68">
        <w:rPr>
          <w:rFonts w:cs="Traditional Arabic" w:hint="cs"/>
          <w:sz w:val="36"/>
          <w:szCs w:val="36"/>
          <w:rtl/>
          <w:lang w:bidi="ar-EG"/>
        </w:rPr>
        <w:t>لا، المجتهد مأجور، لكنه قد يصيب وقد يُخطئ؛ لأن الحديث</w:t>
      </w:r>
      <w:r w:rsidRPr="00EF0C68">
        <w:rPr>
          <w:rFonts w:cs="Traditional Arabic"/>
          <w:sz w:val="36"/>
          <w:szCs w:val="36"/>
          <w:rtl/>
          <w:lang w:bidi="ar-EG"/>
        </w:rPr>
        <w:t xml:space="preserve">: </w:t>
      </w:r>
      <w:r w:rsidRPr="00EF0C68">
        <w:rPr>
          <w:rFonts w:cs="Traditional Arabic"/>
          <w:color w:val="984806"/>
          <w:sz w:val="36"/>
          <w:szCs w:val="36"/>
          <w:rtl/>
          <w:lang w:bidi="ar-EG"/>
        </w:rPr>
        <w:t>"إذا اجتهَدَ الحاكمُ فأصابَ فله أجرانِ وإذا اجتَهدَ فأخطأَ فلَهُ أجرٌ"</w:t>
      </w:r>
      <w:r w:rsidRPr="00EF0C68">
        <w:rPr>
          <w:rFonts w:cs="Traditional Arabic"/>
          <w:sz w:val="36"/>
          <w:szCs w:val="36"/>
          <w:vertAlign w:val="superscript"/>
          <w:rtl/>
          <w:lang w:bidi="ar-EG"/>
        </w:rPr>
        <w:footnoteReference w:id="7"/>
      </w:r>
      <w:r w:rsidRPr="00EF0C68">
        <w:rPr>
          <w:rFonts w:cs="Traditional Arabic" w:hint="cs"/>
          <w:sz w:val="36"/>
          <w:szCs w:val="36"/>
          <w:rtl/>
          <w:lang w:bidi="ar-EG"/>
        </w:rPr>
        <w:t xml:space="preserve"> واحد، فصوَّبه تارة وخطَّأه أخرى، والخطأ هنا لا يتعلق به ذمٌ ولا إثم، ولكن الحق في المسألة واحد.</w:t>
      </w:r>
    </w:p>
    <w:p w14:paraId="09AE7D48" w14:textId="77777777" w:rsidR="00EC5F5E" w:rsidRPr="00EF0C68" w:rsidRDefault="00EC5F5E" w:rsidP="00EC5F5E">
      <w:pPr>
        <w:bidi/>
        <w:rPr>
          <w:rFonts w:cs="Traditional Arabic"/>
          <w:sz w:val="36"/>
          <w:szCs w:val="36"/>
          <w:rtl/>
          <w:lang w:bidi="ar-EG"/>
        </w:rPr>
      </w:pPr>
      <w:r w:rsidRPr="00EF0C68">
        <w:rPr>
          <w:rFonts w:cs="Traditional Arabic" w:hint="cs"/>
          <w:sz w:val="36"/>
          <w:szCs w:val="36"/>
          <w:rtl/>
          <w:lang w:bidi="ar-EG"/>
        </w:rPr>
        <w:lastRenderedPageBreak/>
        <w:t>يعني لا يمكن أن يكون في ذات الأمر وفي دين الله وعند الله أن هذه المسألة حلالٌ وحرام، لا يمكن أن تجتمع، لكن هذا قال إنها حلال اجتهادًا وهذا قال إنها حرام اجتهادًا، كلٌ منهم مجتهدٌ ومأجور لكن الصواب مع واحدٍ منهم، فلا نقول إن الحق نسبي أو إن الحق متعددـ، واضح؟</w:t>
      </w:r>
    </w:p>
    <w:p w14:paraId="0608E5BD" w14:textId="77777777" w:rsidR="00EC5F5E" w:rsidRPr="00EF0C68" w:rsidRDefault="00EC5F5E" w:rsidP="00EC5F5E">
      <w:pPr>
        <w:numPr>
          <w:ilvl w:val="0"/>
          <w:numId w:val="11"/>
        </w:numPr>
        <w:bidi/>
        <w:spacing w:after="160" w:line="259" w:lineRule="auto"/>
        <w:contextualSpacing/>
        <w:rPr>
          <w:rFonts w:eastAsia="Times New Roman" w:cs="Traditional Arabic"/>
          <w:sz w:val="36"/>
          <w:szCs w:val="36"/>
          <w:lang w:bidi="ar-EG"/>
        </w:rPr>
      </w:pPr>
      <w:r w:rsidRPr="00EF0C68">
        <w:rPr>
          <w:rFonts w:eastAsia="Times New Roman" w:cs="Traditional Arabic" w:hint="cs"/>
          <w:b/>
          <w:bCs/>
          <w:sz w:val="36"/>
          <w:szCs w:val="36"/>
          <w:rtl/>
          <w:lang w:bidi="ar-EG"/>
        </w:rPr>
        <w:t>الخلاف ليس حجة.</w:t>
      </w:r>
    </w:p>
    <w:p w14:paraId="1E622814" w14:textId="77777777" w:rsidR="00EC5F5E" w:rsidRPr="00EF0C68" w:rsidRDefault="00EC5F5E" w:rsidP="00EC5F5E">
      <w:pPr>
        <w:bidi/>
        <w:rPr>
          <w:rFonts w:cs="Traditional Arabic"/>
          <w:sz w:val="36"/>
          <w:szCs w:val="36"/>
          <w:rtl/>
          <w:lang w:bidi="ar-EG"/>
        </w:rPr>
      </w:pPr>
      <w:r w:rsidRPr="00EF0C68">
        <w:rPr>
          <w:rFonts w:cs="Traditional Arabic" w:hint="cs"/>
          <w:sz w:val="36"/>
          <w:szCs w:val="36"/>
          <w:rtl/>
          <w:lang w:bidi="ar-EG"/>
        </w:rPr>
        <w:t>كذلك مما يتعلق بالموقف من الخلاف أن الخلاف لا يجوز أن يكون حُجةً، وهذا من أكبر الأخطاء، بعض الناس يظن أن وجود الخلاف دليل على الجواز، الإجماع دليل ولا ما هو دليل؟</w:t>
      </w:r>
    </w:p>
    <w:p w14:paraId="36A84562" w14:textId="77777777" w:rsidR="00EC5F5E" w:rsidRPr="00EF0C68" w:rsidRDefault="00EC5F5E" w:rsidP="00EC5F5E">
      <w:pPr>
        <w:bidi/>
        <w:rPr>
          <w:rFonts w:cs="Traditional Arabic"/>
          <w:sz w:val="36"/>
          <w:szCs w:val="36"/>
          <w:rtl/>
          <w:lang w:bidi="ar-EG"/>
        </w:rPr>
      </w:pPr>
      <w:r w:rsidRPr="00EF0C68">
        <w:rPr>
          <w:rFonts w:cs="Traditional Arabic" w:hint="cs"/>
          <w:sz w:val="36"/>
          <w:szCs w:val="36"/>
          <w:rtl/>
          <w:lang w:bidi="ar-EG"/>
        </w:rPr>
        <w:t>الإجماع دليل، لكن الخلاف ليس دليلًا.</w:t>
      </w:r>
    </w:p>
    <w:p w14:paraId="707A8A54" w14:textId="77777777" w:rsidR="00EC5F5E" w:rsidRPr="00EF0C68" w:rsidRDefault="00EC5F5E" w:rsidP="00EC5F5E">
      <w:pPr>
        <w:bidi/>
        <w:rPr>
          <w:rFonts w:cs="Traditional Arabic"/>
          <w:sz w:val="36"/>
          <w:szCs w:val="36"/>
          <w:rtl/>
          <w:lang w:bidi="ar-EG"/>
        </w:rPr>
      </w:pPr>
      <w:r w:rsidRPr="00EF0C68">
        <w:rPr>
          <w:rFonts w:cs="Traditional Arabic" w:hint="cs"/>
          <w:sz w:val="36"/>
          <w:szCs w:val="36"/>
          <w:rtl/>
          <w:lang w:bidi="ar-EG"/>
        </w:rPr>
        <w:t>فإذا اختلف العلماء في مسألة قال بعضهم حلال وقال بعضهم حرام، نقول إذن المسألة حلال لأن العلماء اختلفوا فيها، هذا غير صحيح أبدًا ولا يستقيم على أي أصلٍ من أصول الاستدلال، أن تجعل الخلاف دليلًا على الإباحة، هذا غير ممكن، الخلاف ليس دليلًا، إنما الدليل هو الإجماع.</w:t>
      </w:r>
    </w:p>
    <w:p w14:paraId="2819AE88" w14:textId="77777777" w:rsidR="00EC5F5E" w:rsidRPr="00EF0C68" w:rsidRDefault="00EC5F5E" w:rsidP="00EC5F5E">
      <w:pPr>
        <w:bidi/>
        <w:rPr>
          <w:rFonts w:cs="Traditional Arabic"/>
          <w:sz w:val="36"/>
          <w:szCs w:val="36"/>
          <w:rtl/>
          <w:lang w:bidi="ar-EG"/>
        </w:rPr>
      </w:pPr>
      <w:r w:rsidRPr="00EF0C68">
        <w:rPr>
          <w:rFonts w:cs="Traditional Arabic" w:hint="cs"/>
          <w:sz w:val="36"/>
          <w:szCs w:val="36"/>
          <w:rtl/>
          <w:lang w:bidi="ar-EG"/>
        </w:rPr>
        <w:t>وبعض الناس لا حيلة فيه، أحدهم تقول له يا أخي المسألة أجمع عليها العلماء، يقول لك العبرة بالنص، ما علينا أجمعوا ولا ما أجمعوا، تأتي مسألة أخرى تقول يا أخي فيها نص يقول لك بس فيها خلاف، إيش الحيلة في مثل هذا؟ تقول له فيها نص يقول لك فيها خلاف، تقول له فيها إجماع يقول لك العبرة بالنص، فمثل هذا لا حيلة فيه.</w:t>
      </w:r>
    </w:p>
    <w:p w14:paraId="7C494E2D" w14:textId="77777777" w:rsidR="00EC5F5E" w:rsidRPr="00EF0C68" w:rsidRDefault="00EC5F5E" w:rsidP="00EC5F5E">
      <w:pPr>
        <w:bidi/>
        <w:rPr>
          <w:rFonts w:cs="Traditional Arabic"/>
          <w:sz w:val="36"/>
          <w:szCs w:val="36"/>
          <w:rtl/>
          <w:lang w:bidi="ar-EG"/>
        </w:rPr>
      </w:pPr>
      <w:r w:rsidRPr="00EF0C68">
        <w:rPr>
          <w:rFonts w:cs="Traditional Arabic" w:hint="cs"/>
          <w:sz w:val="36"/>
          <w:szCs w:val="36"/>
          <w:rtl/>
          <w:lang w:bidi="ar-EG"/>
        </w:rPr>
        <w:t>ولهذا نقول خطورة تتبع الرُّخص والاحتجاج بالخلاف لأنها تُفضي والعياذ بالله إلى أن يتحلل الإنسان من التكاليف الشرعية، تمام؟ تلقاه يمكن ما يصوم رمضان، ويرتكب أشياء ما ودي أذكر أمثلة على هذا.</w:t>
      </w:r>
    </w:p>
    <w:p w14:paraId="23490C16" w14:textId="77777777" w:rsidR="00EC5F5E" w:rsidRPr="00EF0C68" w:rsidRDefault="00EC5F5E" w:rsidP="00EC5F5E">
      <w:pPr>
        <w:bidi/>
        <w:rPr>
          <w:rFonts w:cs="Traditional Arabic"/>
          <w:sz w:val="36"/>
          <w:szCs w:val="36"/>
          <w:rtl/>
          <w:lang w:bidi="ar-EG"/>
        </w:rPr>
      </w:pPr>
      <w:r w:rsidRPr="00EF0C68">
        <w:rPr>
          <w:rFonts w:cs="Traditional Arabic" w:hint="cs"/>
          <w:sz w:val="36"/>
          <w:szCs w:val="36"/>
          <w:rtl/>
          <w:lang w:bidi="ar-EG"/>
        </w:rPr>
        <w:t>وبهذا أيها الإخوة الكرام نكون قد انتهينا مما يتعلق بأسباب اختلاف العلماء.</w:t>
      </w:r>
    </w:p>
    <w:p w14:paraId="446165A9" w14:textId="77777777" w:rsidR="00EC5F5E" w:rsidRPr="00EF0C68" w:rsidRDefault="00EC5F5E" w:rsidP="00EC5F5E">
      <w:pPr>
        <w:bidi/>
        <w:rPr>
          <w:rFonts w:cs="Traditional Arabic"/>
          <w:sz w:val="36"/>
          <w:szCs w:val="36"/>
          <w:rtl/>
          <w:lang w:bidi="ar-EG"/>
        </w:rPr>
      </w:pPr>
    </w:p>
    <w:p w14:paraId="6785CAAD" w14:textId="77777777" w:rsidR="00EC5F5E" w:rsidRPr="00EF0C68" w:rsidRDefault="00EC5F5E" w:rsidP="00EC5F5E">
      <w:pPr>
        <w:keepNext/>
        <w:keepLines/>
        <w:pBdr>
          <w:right w:val="thinThickSmallGap" w:sz="24" w:space="4" w:color="5E806D"/>
        </w:pBdr>
        <w:shd w:val="clear" w:color="auto" w:fill="9CB7A8"/>
        <w:bidi/>
        <w:spacing w:before="40" w:after="0"/>
        <w:outlineLvl w:val="2"/>
        <w:rPr>
          <w:rFonts w:eastAsia="MS Gothic" w:cs="Traditional Arabic"/>
          <w:b/>
          <w:bCs/>
          <w:color w:val="FFFFFF"/>
          <w:sz w:val="40"/>
          <w:szCs w:val="40"/>
          <w:rtl/>
          <w:lang w:eastAsia="en-GB"/>
        </w:rPr>
      </w:pPr>
      <w:bookmarkStart w:id="13" w:name="_Toc187481528"/>
      <w:bookmarkStart w:id="14" w:name="_Toc188067783"/>
      <w:bookmarkStart w:id="15" w:name="_Toc188875041"/>
      <w:r w:rsidRPr="00EF0C68">
        <w:rPr>
          <w:rFonts w:eastAsia="MS Gothic" w:cs="Traditional Arabic" w:hint="cs"/>
          <w:b/>
          <w:bCs/>
          <w:color w:val="FFFFFF"/>
          <w:sz w:val="40"/>
          <w:szCs w:val="40"/>
          <w:rtl/>
          <w:lang w:eastAsia="en-GB"/>
        </w:rPr>
        <w:lastRenderedPageBreak/>
        <w:t>كيفية ضبط الفقه</w:t>
      </w:r>
      <w:bookmarkEnd w:id="13"/>
      <w:bookmarkEnd w:id="14"/>
      <w:bookmarkEnd w:id="15"/>
    </w:p>
    <w:p w14:paraId="12BD373A" w14:textId="77777777" w:rsidR="00EC5F5E" w:rsidRPr="00EF0C68" w:rsidRDefault="00EC5F5E" w:rsidP="00EC5F5E">
      <w:pPr>
        <w:bidi/>
        <w:rPr>
          <w:rFonts w:cs="Traditional Arabic"/>
          <w:sz w:val="36"/>
          <w:szCs w:val="36"/>
          <w:rtl/>
          <w:lang w:bidi="ar-EG"/>
        </w:rPr>
      </w:pPr>
      <w:r w:rsidRPr="00EF0C68">
        <w:rPr>
          <w:rFonts w:cs="Traditional Arabic" w:hint="cs"/>
          <w:sz w:val="36"/>
          <w:szCs w:val="36"/>
          <w:rtl/>
          <w:lang w:bidi="ar-EG"/>
        </w:rPr>
        <w:t>في ختام هذا الدرس أنا أحب أن أشير إلى قضية يكثر السؤال عنها جدًا، وهي منهجية دراسة الفقه، ومنهجية التفقه، والجواب عن هذه القضية يعني: كيف أتقن الفقه؟ وكيف أضبط الفقه؟ وكيف أُحصِّل الفقه؟ هذه قضية مهمة ويكثر السؤال عنها.</w:t>
      </w:r>
    </w:p>
    <w:p w14:paraId="7FFC6084" w14:textId="77777777" w:rsidR="00EC5F5E" w:rsidRPr="00EF0C68" w:rsidRDefault="00EC5F5E" w:rsidP="00EC5F5E">
      <w:pPr>
        <w:bidi/>
        <w:rPr>
          <w:rFonts w:cs="Traditional Arabic"/>
          <w:sz w:val="36"/>
          <w:szCs w:val="36"/>
          <w:rtl/>
          <w:lang w:bidi="ar-EG"/>
        </w:rPr>
      </w:pPr>
      <w:r w:rsidRPr="00EF0C68">
        <w:rPr>
          <w:rFonts w:cs="Traditional Arabic" w:hint="cs"/>
          <w:sz w:val="36"/>
          <w:szCs w:val="36"/>
          <w:rtl/>
          <w:lang w:bidi="ar-EG"/>
        </w:rPr>
        <w:t>والسبب في كثرة السؤال عنها في علم الفقه تحديدًا أن علم الفقه علمٌ واسعٌ ومتشعب، يعني لو جيت قلت لك مصطلح الحديث، ممكنك تحفظ نخبة الفِكَر بالضبط والإتقان والمراجعة في أسبوع، وتكون حصَّلت جملة صالحة في علم مصطلح الحديث.</w:t>
      </w:r>
    </w:p>
    <w:p w14:paraId="100FADDA" w14:textId="77777777" w:rsidR="00EC5F5E" w:rsidRPr="00EF0C68" w:rsidRDefault="00EC5F5E" w:rsidP="00EC5F5E">
      <w:pPr>
        <w:bidi/>
        <w:rPr>
          <w:rFonts w:cs="Traditional Arabic"/>
          <w:sz w:val="36"/>
          <w:szCs w:val="36"/>
          <w:rtl/>
          <w:lang w:bidi="ar-EG"/>
        </w:rPr>
      </w:pPr>
      <w:r w:rsidRPr="00EF0C68">
        <w:rPr>
          <w:rFonts w:cs="Traditional Arabic" w:hint="cs"/>
          <w:sz w:val="36"/>
          <w:szCs w:val="36"/>
          <w:rtl/>
          <w:lang w:bidi="ar-EG"/>
        </w:rPr>
        <w:t>لكن الفقه إذا أخذت أخصر متن في الفقه يشمل أبواب الفقه كلها يعني من أخصر المتون مثلًا في المذهب الحنبلي "النظم الجلي" للفظفري في 888 بيت، وهذا يُعتبَر مُختصَر جدًا جدًا، يعني لا يُمكن أن يوصل من حفظه أنه متخصص في الفقه، أبدًا يعني، على عتبة باب الفقه، تمام؟ "النظم الجلي" للفظفري، "النظم الجلي في الفقه الحنبلي".</w:t>
      </w:r>
    </w:p>
    <w:p w14:paraId="448D4E73" w14:textId="77777777" w:rsidR="00EC5F5E" w:rsidRPr="00EF0C68" w:rsidRDefault="00EC5F5E" w:rsidP="00EC5F5E">
      <w:pPr>
        <w:bidi/>
        <w:rPr>
          <w:rFonts w:cs="Traditional Arabic"/>
          <w:sz w:val="36"/>
          <w:szCs w:val="36"/>
          <w:rtl/>
          <w:lang w:bidi="ar-EG"/>
        </w:rPr>
      </w:pPr>
      <w:r w:rsidRPr="00EF0C68">
        <w:rPr>
          <w:rFonts w:cs="Traditional Arabic" w:hint="cs"/>
          <w:sz w:val="36"/>
          <w:szCs w:val="36"/>
          <w:rtl/>
          <w:lang w:bidi="ar-EG"/>
        </w:rPr>
        <w:t xml:space="preserve">من أجل ذلك كثر السؤال عن كيفية ضبط الفقه، شوفوا يا مشايخ، أهم شيء في الجواب عن السؤال ليس هو معرفة ما هو الكتاب الذي أدرسه، وهذا خلل في التفكير عند بعض طلبة العلم، أنه يظن أنه سيُحصِّل الفقه بسبب الكتاب الذي درَسه، يقول إيش أفضل كتاب؟ </w:t>
      </w:r>
    </w:p>
    <w:p w14:paraId="7C076BD6" w14:textId="77777777" w:rsidR="00EC5F5E" w:rsidRPr="00EF0C68" w:rsidRDefault="00EC5F5E" w:rsidP="00EC5F5E">
      <w:pPr>
        <w:bidi/>
        <w:rPr>
          <w:rFonts w:cs="Traditional Arabic"/>
          <w:sz w:val="36"/>
          <w:szCs w:val="36"/>
          <w:rtl/>
          <w:lang w:bidi="ar-EG"/>
        </w:rPr>
      </w:pPr>
      <w:r w:rsidRPr="00EF0C68">
        <w:rPr>
          <w:rFonts w:cs="Traditional Arabic" w:hint="cs"/>
          <w:sz w:val="36"/>
          <w:szCs w:val="36"/>
          <w:rtl/>
          <w:lang w:bidi="ar-EG"/>
        </w:rPr>
        <w:t>تقول له مثلًا "زاد المستقنع"، طيب إذا درست "زاد المستقنع" هل معنى هذا أنك ستكون فقيهًا؟ ما تكون فقيه بدراسة أفضل كتاب، إذا لم تدرسه بأفضل طريقة؛ إذن الأهم هو أفضل طريقة وليس أفضل كتاب، فالكتب كلها هذا أفضل من وجه وهذا أفضل من وجه.</w:t>
      </w:r>
    </w:p>
    <w:p w14:paraId="43C0FDAF" w14:textId="77777777" w:rsidR="00EC5F5E" w:rsidRPr="00EF0C68" w:rsidRDefault="00EC5F5E" w:rsidP="00EC5F5E">
      <w:pPr>
        <w:bidi/>
        <w:rPr>
          <w:rFonts w:cs="Traditional Arabic"/>
          <w:sz w:val="36"/>
          <w:szCs w:val="36"/>
          <w:rtl/>
          <w:lang w:bidi="ar-EG"/>
        </w:rPr>
      </w:pPr>
      <w:r w:rsidRPr="00EF0C68">
        <w:rPr>
          <w:rFonts w:cs="Traditional Arabic" w:hint="cs"/>
          <w:sz w:val="36"/>
          <w:szCs w:val="36"/>
          <w:rtl/>
          <w:lang w:bidi="ar-EG"/>
        </w:rPr>
        <w:t>يعني عندنا "دليل الطالب"، "زاد المستقنع"، "عمدة الطالب"، كلها كتب مناسبة، ولهذا ما هو الكتاب الذي تدرسه؟</w:t>
      </w:r>
    </w:p>
    <w:p w14:paraId="5DD0EFAD" w14:textId="77777777" w:rsidR="00EC5F5E" w:rsidRPr="00EF0C68" w:rsidRDefault="00EC5F5E" w:rsidP="00EC5F5E">
      <w:pPr>
        <w:bidi/>
        <w:rPr>
          <w:rFonts w:cs="Traditional Arabic"/>
          <w:sz w:val="36"/>
          <w:szCs w:val="36"/>
          <w:rtl/>
          <w:lang w:bidi="ar-EG"/>
        </w:rPr>
      </w:pPr>
      <w:r w:rsidRPr="00EF0C68">
        <w:rPr>
          <w:rFonts w:cs="Traditional Arabic" w:hint="cs"/>
          <w:sz w:val="36"/>
          <w:szCs w:val="36"/>
          <w:rtl/>
          <w:lang w:bidi="ar-EG"/>
        </w:rPr>
        <w:t xml:space="preserve">الجواب أتركه لشيخك بحسب حالك، يعني أحيانًا مثلًا طالب يقول أنا أدرس في كلية الشريعة ونحن ندرس في ذلك "الروض المربع" شرح "زاد المستقنع"، إذن ما هو أفضل متن تحفظه؟ أفضل متن تحفظه "زاد </w:t>
      </w:r>
      <w:r w:rsidRPr="00EF0C68">
        <w:rPr>
          <w:rFonts w:cs="Traditional Arabic" w:hint="cs"/>
          <w:sz w:val="36"/>
          <w:szCs w:val="36"/>
          <w:rtl/>
          <w:lang w:bidi="ar-EG"/>
        </w:rPr>
        <w:lastRenderedPageBreak/>
        <w:t>المستقنع" على طول؛ لأنك أنت ستفني أربع سنوات من عمرك في دراسة "الروض المربع"، إذن أفضل كتاب تحفظه هو "زاد المستقنع".</w:t>
      </w:r>
    </w:p>
    <w:p w14:paraId="3387962B" w14:textId="77777777" w:rsidR="00EC5F5E" w:rsidRPr="00EF0C68" w:rsidRDefault="00EC5F5E" w:rsidP="00EC5F5E">
      <w:pPr>
        <w:bidi/>
        <w:rPr>
          <w:rFonts w:cs="Traditional Arabic"/>
          <w:sz w:val="36"/>
          <w:szCs w:val="36"/>
          <w:rtl/>
          <w:lang w:bidi="ar-EG"/>
        </w:rPr>
      </w:pPr>
      <w:r w:rsidRPr="00EF0C68">
        <w:rPr>
          <w:rFonts w:cs="Traditional Arabic" w:hint="cs"/>
          <w:sz w:val="36"/>
          <w:szCs w:val="36"/>
          <w:rtl/>
          <w:lang w:bidi="ar-EG"/>
        </w:rPr>
        <w:t>لكن إنما نذكر هذا في حال التساوي، يعني يقول والله عندي شيخ يدرِّس "دليل الطالب"، وشيخ يدرِّس "زاد المستنقع" وهما على رتبةٍ واحدة، أو نفس الشيخ له درس في هذا ودرس في هذا، فما الذي أختار منهما، حينئذٍ نحتاج إلى قضية المفاضلة، وأما إذا كان الطريق الذي أمامك طريق واحد فهو الأفضل.</w:t>
      </w:r>
    </w:p>
    <w:p w14:paraId="7398ACAF" w14:textId="77777777" w:rsidR="00EC5F5E" w:rsidRPr="00EF0C68" w:rsidRDefault="00EC5F5E" w:rsidP="00EC5F5E">
      <w:pPr>
        <w:bidi/>
        <w:rPr>
          <w:rFonts w:cs="Traditional Arabic"/>
          <w:sz w:val="36"/>
          <w:szCs w:val="36"/>
          <w:rtl/>
          <w:lang w:bidi="ar-EG"/>
        </w:rPr>
      </w:pPr>
      <w:r w:rsidRPr="00EF0C68">
        <w:rPr>
          <w:rFonts w:cs="Traditional Arabic" w:hint="cs"/>
          <w:sz w:val="36"/>
          <w:szCs w:val="36"/>
          <w:rtl/>
          <w:lang w:bidi="ar-EG"/>
        </w:rPr>
        <w:t>يعني الشيخ الموجود في هذا البلد يدرِّس "زاد المستقنع"، فما الأفضل؟ "زاد المستقنع".</w:t>
      </w:r>
    </w:p>
    <w:p w14:paraId="4325B733" w14:textId="77777777" w:rsidR="00EC5F5E" w:rsidRPr="00EF0C68" w:rsidRDefault="00EC5F5E" w:rsidP="00EC5F5E">
      <w:pPr>
        <w:numPr>
          <w:ilvl w:val="0"/>
          <w:numId w:val="33"/>
        </w:numPr>
        <w:bidi/>
        <w:spacing w:after="160" w:line="259" w:lineRule="auto"/>
        <w:contextualSpacing/>
        <w:rPr>
          <w:rFonts w:eastAsia="MS Gothic" w:cs="Traditional Arabic"/>
          <w:sz w:val="36"/>
          <w:szCs w:val="36"/>
          <w:rtl/>
          <w:lang w:val="ar-SA"/>
        </w:rPr>
      </w:pPr>
      <w:r w:rsidRPr="00EF0C68">
        <w:rPr>
          <w:rFonts w:eastAsia="MS Gothic" w:cs="Traditional Arabic"/>
          <w:sz w:val="36"/>
          <w:szCs w:val="36"/>
          <w:rtl/>
          <w:lang w:val="ar-SA"/>
        </w:rPr>
        <w:t>القناعة بالعلم</w:t>
      </w:r>
    </w:p>
    <w:p w14:paraId="18F202A9" w14:textId="77777777" w:rsidR="00EC5F5E" w:rsidRPr="00EF0C68" w:rsidRDefault="00EC5F5E" w:rsidP="00EC5F5E">
      <w:pPr>
        <w:bidi/>
        <w:rPr>
          <w:rFonts w:cs="Traditional Arabic"/>
          <w:sz w:val="36"/>
          <w:szCs w:val="36"/>
          <w:rtl/>
          <w:lang w:bidi="ar-EG"/>
        </w:rPr>
      </w:pPr>
      <w:r w:rsidRPr="00EF0C68">
        <w:rPr>
          <w:rFonts w:cs="Traditional Arabic" w:hint="cs"/>
          <w:sz w:val="36"/>
          <w:szCs w:val="36"/>
          <w:rtl/>
          <w:lang w:bidi="ar-EG"/>
        </w:rPr>
        <w:t>طيب نقول أول مسألة في ضبط الفقه: أن تكون على قناعةٍ به، فإذا كنت تدخل في علم الفقه وأنت على غير قناعة، وتقول هذا أقوال رجال ومبنية على خلاف الدليل فلن تضبط الفقه؛ لأنك غير مقتنع به أصلًا.</w:t>
      </w:r>
    </w:p>
    <w:p w14:paraId="175CCCC9" w14:textId="77777777" w:rsidR="00EC5F5E" w:rsidRPr="00EF0C68" w:rsidRDefault="00EC5F5E" w:rsidP="00EC5F5E">
      <w:pPr>
        <w:numPr>
          <w:ilvl w:val="0"/>
          <w:numId w:val="33"/>
        </w:numPr>
        <w:bidi/>
        <w:spacing w:after="160" w:line="259" w:lineRule="auto"/>
        <w:contextualSpacing/>
        <w:rPr>
          <w:rFonts w:eastAsia="Times New Roman" w:cs="Traditional Arabic"/>
          <w:sz w:val="36"/>
          <w:szCs w:val="36"/>
          <w:rtl/>
          <w:lang w:bidi="ar-EG"/>
        </w:rPr>
      </w:pPr>
      <w:r w:rsidRPr="00EF0C68">
        <w:rPr>
          <w:rFonts w:eastAsia="Times New Roman" w:cs="Traditional Arabic" w:hint="cs"/>
          <w:sz w:val="36"/>
          <w:szCs w:val="36"/>
          <w:rtl/>
          <w:lang w:bidi="ar-EG"/>
        </w:rPr>
        <w:t>حفظ المتن</w:t>
      </w:r>
    </w:p>
    <w:p w14:paraId="5E29081F" w14:textId="77777777" w:rsidR="00EC5F5E" w:rsidRPr="00EF0C68" w:rsidRDefault="00EC5F5E" w:rsidP="00EC5F5E">
      <w:pPr>
        <w:bidi/>
        <w:rPr>
          <w:rFonts w:cs="Traditional Arabic"/>
          <w:sz w:val="36"/>
          <w:szCs w:val="36"/>
          <w:rtl/>
          <w:lang w:bidi="ar-EG"/>
        </w:rPr>
      </w:pPr>
      <w:r w:rsidRPr="00EF0C68">
        <w:rPr>
          <w:rFonts w:cs="Traditional Arabic" w:hint="cs"/>
          <w:sz w:val="36"/>
          <w:szCs w:val="36"/>
          <w:rtl/>
          <w:lang w:bidi="ar-EG"/>
        </w:rPr>
        <w:t>المسألة الثانية لضبط الفقه هو: حفظ متن الفقه، وهذا أمرٌ أساسي، ما هو المتن؟ هذا ليس أمرًا أساسيًا، هذا أمرٌ نستطيع أن نسمِّيه أمرًا هامشيًّا أو أمر تكميلي وتحسيني، ما هو المتن؟ هذا أمر تكميلي، لكن حفظ المتن هذا ضروري، عندنا ضروري وحاجي وتكميلي.</w:t>
      </w:r>
    </w:p>
    <w:p w14:paraId="67296394" w14:textId="77777777" w:rsidR="00EC5F5E" w:rsidRPr="00EF0C68" w:rsidRDefault="00EC5F5E" w:rsidP="00EC5F5E">
      <w:pPr>
        <w:bidi/>
        <w:rPr>
          <w:rFonts w:cs="Traditional Arabic"/>
          <w:sz w:val="36"/>
          <w:szCs w:val="36"/>
          <w:rtl/>
          <w:lang w:bidi="ar-EG"/>
        </w:rPr>
      </w:pPr>
      <w:r w:rsidRPr="00EF0C68">
        <w:rPr>
          <w:rFonts w:cs="Traditional Arabic" w:hint="cs"/>
          <w:sz w:val="36"/>
          <w:szCs w:val="36"/>
          <w:rtl/>
          <w:lang w:bidi="ar-EG"/>
        </w:rPr>
        <w:t>تحديد المتن، هل هو "زاد المستقنع" ولا "أخصر المختصرات" ولا "دليل الطالب" تكميلي، لكن وجود متن تحفظه لتحصيل الفقه هذا أمرٌ أساسي، فإن أردت متنًا صغيرًا فعندك "النظم الجلي" للفظفري، وإن أردت متنًا متوسطًا فعندك "أخصر المختصرات" وإن أردت فوق الوسط فعندك "زاد المستقنع" أو "دليل الطالب".</w:t>
      </w:r>
    </w:p>
    <w:p w14:paraId="39DE0832" w14:textId="77777777" w:rsidR="00EC5F5E" w:rsidRPr="00EF0C68" w:rsidRDefault="00EC5F5E" w:rsidP="00EC5F5E">
      <w:pPr>
        <w:numPr>
          <w:ilvl w:val="0"/>
          <w:numId w:val="33"/>
        </w:numPr>
        <w:bidi/>
        <w:spacing w:after="160" w:line="259" w:lineRule="auto"/>
        <w:contextualSpacing/>
        <w:rPr>
          <w:rFonts w:eastAsia="Times New Roman" w:cs="Traditional Arabic"/>
          <w:sz w:val="36"/>
          <w:szCs w:val="36"/>
          <w:rtl/>
          <w:lang w:bidi="ar-EG"/>
        </w:rPr>
      </w:pPr>
      <w:r w:rsidRPr="00EF0C68">
        <w:rPr>
          <w:rFonts w:eastAsia="Times New Roman" w:cs="Traditional Arabic" w:hint="cs"/>
          <w:sz w:val="36"/>
          <w:szCs w:val="36"/>
          <w:rtl/>
          <w:lang w:bidi="ar-EG"/>
        </w:rPr>
        <w:t>المذاكرة مع الأقران</w:t>
      </w:r>
    </w:p>
    <w:p w14:paraId="15ED416E" w14:textId="77777777" w:rsidR="00EC5F5E" w:rsidRPr="00EF0C68" w:rsidRDefault="00EC5F5E" w:rsidP="00EC5F5E">
      <w:pPr>
        <w:bidi/>
        <w:rPr>
          <w:rFonts w:cs="Traditional Arabic"/>
          <w:sz w:val="36"/>
          <w:szCs w:val="36"/>
          <w:rtl/>
          <w:lang w:bidi="ar-EG"/>
        </w:rPr>
      </w:pPr>
      <w:r w:rsidRPr="00EF0C68">
        <w:rPr>
          <w:rFonts w:cs="Traditional Arabic" w:hint="cs"/>
          <w:sz w:val="36"/>
          <w:szCs w:val="36"/>
          <w:rtl/>
          <w:lang w:bidi="ar-EG"/>
        </w:rPr>
        <w:t>الأمر الثالث فيما يتعلق بطرق ضبط الفقه: المذاكرة مع الأقران، لا بد أن تجعل الفقه حاضر في حياتك في كل لحظة، صليت الصلاة أشكل عليك شيء ترجع وتراجع المسألة، تناقش أقرانك، تجعل لك مجلس مع زميل من زملائك الجادين.</w:t>
      </w:r>
    </w:p>
    <w:p w14:paraId="49F3D594" w14:textId="77777777" w:rsidR="00EC5F5E" w:rsidRPr="00EF0C68" w:rsidRDefault="00EC5F5E" w:rsidP="00EC5F5E">
      <w:pPr>
        <w:bidi/>
        <w:rPr>
          <w:rFonts w:cs="Traditional Arabic"/>
          <w:sz w:val="36"/>
          <w:szCs w:val="36"/>
          <w:rtl/>
          <w:lang w:bidi="ar-EG"/>
        </w:rPr>
      </w:pPr>
      <w:r w:rsidRPr="00EF0C68">
        <w:rPr>
          <w:rFonts w:cs="Traditional Arabic" w:hint="cs"/>
          <w:sz w:val="36"/>
          <w:szCs w:val="36"/>
          <w:rtl/>
          <w:lang w:bidi="ar-EG"/>
        </w:rPr>
        <w:lastRenderedPageBreak/>
        <w:t>ويُشترط في ذلك أول شيء: الاستمرار والمواظبة، تحدد مجلس معه تقول والله كل يوم بعد صلاة المغرب إلى العشاء أنا وإياك نجتمع، طيب كيف تجتمع معه، مذاكرة الأقران ما معناها؟ معناها نجيب الكتاب ونقرأ؟</w:t>
      </w:r>
    </w:p>
    <w:p w14:paraId="2A556695" w14:textId="77777777" w:rsidR="00EC5F5E" w:rsidRPr="00EF0C68" w:rsidRDefault="00EC5F5E" w:rsidP="00EC5F5E">
      <w:pPr>
        <w:bidi/>
        <w:rPr>
          <w:rFonts w:cs="Traditional Arabic"/>
          <w:sz w:val="36"/>
          <w:szCs w:val="36"/>
          <w:rtl/>
          <w:lang w:bidi="ar-EG"/>
        </w:rPr>
      </w:pPr>
      <w:r w:rsidRPr="00EF0C68">
        <w:rPr>
          <w:rFonts w:cs="Traditional Arabic" w:hint="cs"/>
          <w:sz w:val="36"/>
          <w:szCs w:val="36"/>
          <w:rtl/>
          <w:lang w:bidi="ar-EG"/>
        </w:rPr>
        <w:t>لا، تجيب الكتاب في المجلس مُغلق، ما هو مفتوح، وعندك ورقة مكتوب فيها رؤوس الأقلام أو أسئلة شاملة للدرس، يلا السؤال الأول يا فلان، ما هي أقسام المياه؟ قال لك كذا، طيب ما الدليل؟ يقول لك كذا، فتسأله ويسألك، إذا غلطت صححك، وإذا غلط صححت له، وإذا أشكل شيء فتحتم الكتاب فقط لتحصيل المسألة التي غابت عنكم، تحضر وأنت حاضر ومجهِّز وحافظ ومتقن.</w:t>
      </w:r>
    </w:p>
    <w:p w14:paraId="294D3779" w14:textId="77777777" w:rsidR="00EC5F5E" w:rsidRPr="00EF0C68" w:rsidRDefault="00EC5F5E" w:rsidP="00EC5F5E">
      <w:pPr>
        <w:bidi/>
        <w:rPr>
          <w:rFonts w:cs="Traditional Arabic"/>
          <w:sz w:val="36"/>
          <w:szCs w:val="36"/>
          <w:rtl/>
          <w:lang w:bidi="ar-EG"/>
        </w:rPr>
      </w:pPr>
      <w:r w:rsidRPr="00EF0C68">
        <w:rPr>
          <w:rFonts w:cs="Traditional Arabic" w:hint="cs"/>
          <w:sz w:val="36"/>
          <w:szCs w:val="36"/>
          <w:rtl/>
          <w:lang w:bidi="ar-EG"/>
        </w:rPr>
        <w:t>بهذه الطريقة تنتهي من المتن مرة واثنين وثلاثة وأربعة وخمسة، لا تقول لي والله درست المتن انتهيت منه مرة واحدة، ما هو أفضل متن بعد ذلك؟  أفضل متن بعد ذلك أن تُعيد المتن مرة ثانية، يعني يقول لي ما هو أفضل كتاب إذا أنا درست "أخصر المختصرات"؟ أنتقل إلى ماذا؟</w:t>
      </w:r>
    </w:p>
    <w:p w14:paraId="1255F287" w14:textId="77777777" w:rsidR="00EC5F5E" w:rsidRPr="00EF0C68" w:rsidRDefault="00EC5F5E" w:rsidP="00EC5F5E">
      <w:pPr>
        <w:bidi/>
        <w:rPr>
          <w:rFonts w:cs="Traditional Arabic"/>
          <w:sz w:val="36"/>
          <w:szCs w:val="36"/>
          <w:rtl/>
          <w:lang w:bidi="ar-EG"/>
        </w:rPr>
      </w:pPr>
      <w:r w:rsidRPr="00EF0C68">
        <w:rPr>
          <w:rFonts w:cs="Traditional Arabic" w:hint="cs"/>
          <w:sz w:val="36"/>
          <w:szCs w:val="36"/>
          <w:rtl/>
          <w:lang w:bidi="ar-EG"/>
        </w:rPr>
        <w:t xml:space="preserve">أقول إذا انتهيت من "أخصر المختصرات" فانتقل إلى كتاب الطهارة من "أخصر المختصرات" مرة ثانية للضبط والإتقان والمراجعة وتختبر نفسك وتحط اختبار تحريري ومناقشة ومذاكرة حتى تتقن الكتاب ويصير الكتاب سجية لك، أما مسألة إني درست الكتاب مرة واحدة، وصلت إلى الإقرار وأنا نسيت أبواب الجنايات والبيوع، تسألني عن المتن الذي بعده؟ </w:t>
      </w:r>
    </w:p>
    <w:p w14:paraId="0645E928" w14:textId="77777777" w:rsidR="00EC5F5E" w:rsidRPr="00EF0C68" w:rsidRDefault="00EC5F5E" w:rsidP="00EC5F5E">
      <w:pPr>
        <w:bidi/>
        <w:rPr>
          <w:rFonts w:cs="Traditional Arabic"/>
          <w:sz w:val="36"/>
          <w:szCs w:val="36"/>
          <w:rtl/>
          <w:lang w:bidi="ar-EG"/>
        </w:rPr>
      </w:pPr>
      <w:r w:rsidRPr="00EF0C68">
        <w:rPr>
          <w:rFonts w:cs="Traditional Arabic" w:hint="cs"/>
          <w:sz w:val="36"/>
          <w:szCs w:val="36"/>
          <w:rtl/>
          <w:lang w:bidi="ar-EG"/>
        </w:rPr>
        <w:t>لا، المتن الذي بعده هو نفس المتن الأول حتى تتقنه وتكون المذاكرة مرة ومرتين وثلاثة.</w:t>
      </w:r>
    </w:p>
    <w:p w14:paraId="430E5B47" w14:textId="77777777" w:rsidR="00EC5F5E" w:rsidRPr="00EF0C68" w:rsidRDefault="00EC5F5E" w:rsidP="00EC5F5E">
      <w:pPr>
        <w:numPr>
          <w:ilvl w:val="0"/>
          <w:numId w:val="33"/>
        </w:numPr>
        <w:bidi/>
        <w:spacing w:after="160" w:line="259" w:lineRule="auto"/>
        <w:contextualSpacing/>
        <w:rPr>
          <w:rFonts w:cs="Traditional Arabic"/>
          <w:sz w:val="36"/>
          <w:szCs w:val="36"/>
          <w:rtl/>
          <w:lang w:bidi="ar-EG"/>
        </w:rPr>
      </w:pPr>
      <w:r w:rsidRPr="00EF0C68">
        <w:rPr>
          <w:rFonts w:cs="Traditional Arabic" w:hint="cs"/>
          <w:sz w:val="36"/>
          <w:szCs w:val="36"/>
          <w:rtl/>
          <w:lang w:bidi="ar-EG"/>
        </w:rPr>
        <w:t>الاختبارات</w:t>
      </w:r>
    </w:p>
    <w:p w14:paraId="18D09208" w14:textId="77777777" w:rsidR="00EC5F5E" w:rsidRPr="00EF0C68" w:rsidRDefault="00EC5F5E" w:rsidP="00EC5F5E">
      <w:pPr>
        <w:bidi/>
        <w:rPr>
          <w:rFonts w:cs="Traditional Arabic"/>
          <w:sz w:val="36"/>
          <w:szCs w:val="36"/>
          <w:rtl/>
          <w:lang w:bidi="ar-EG"/>
        </w:rPr>
      </w:pPr>
      <w:r w:rsidRPr="00EF0C68">
        <w:rPr>
          <w:rFonts w:cs="Traditional Arabic" w:hint="cs"/>
          <w:sz w:val="36"/>
          <w:szCs w:val="36"/>
          <w:rtl/>
          <w:lang w:bidi="ar-EG"/>
        </w:rPr>
        <w:t>وأيضًا مما يساعد على ضبط الفقه: الاختبارات، كما ذكرت لك، تضع اختبارات لزميلك ويضع لك اختبار، وهذا يكون اختبارات مثلًا جزئية في أبواب الطهارة أو في أبواب العبادات كلها أو في الكتاب كاملًا بعد الانتهاء منه.</w:t>
      </w:r>
    </w:p>
    <w:p w14:paraId="147EEB37" w14:textId="77777777" w:rsidR="00EC5F5E" w:rsidRPr="00EF0C68" w:rsidRDefault="00EC5F5E" w:rsidP="00EC5F5E">
      <w:pPr>
        <w:numPr>
          <w:ilvl w:val="0"/>
          <w:numId w:val="33"/>
        </w:numPr>
        <w:bidi/>
        <w:spacing w:after="160" w:line="259" w:lineRule="auto"/>
        <w:contextualSpacing/>
        <w:rPr>
          <w:rFonts w:eastAsia="Times New Roman" w:cs="Traditional Arabic"/>
          <w:sz w:val="36"/>
          <w:szCs w:val="36"/>
          <w:rtl/>
          <w:lang w:bidi="ar-EG"/>
        </w:rPr>
      </w:pPr>
      <w:r w:rsidRPr="00EF0C68">
        <w:rPr>
          <w:rFonts w:eastAsia="Times New Roman" w:cs="Traditional Arabic" w:hint="cs"/>
          <w:sz w:val="36"/>
          <w:szCs w:val="36"/>
          <w:rtl/>
          <w:lang w:bidi="ar-EG"/>
        </w:rPr>
        <w:t>التطبيق والتمرين</w:t>
      </w:r>
    </w:p>
    <w:p w14:paraId="64125A32" w14:textId="77777777" w:rsidR="00EC5F5E" w:rsidRPr="00EF0C68" w:rsidRDefault="00EC5F5E" w:rsidP="00EC5F5E">
      <w:pPr>
        <w:bidi/>
        <w:rPr>
          <w:rFonts w:cs="Traditional Arabic"/>
          <w:sz w:val="36"/>
          <w:szCs w:val="36"/>
          <w:rtl/>
          <w:lang w:bidi="ar-EG"/>
        </w:rPr>
      </w:pPr>
      <w:r w:rsidRPr="00EF0C68">
        <w:rPr>
          <w:rFonts w:cs="Traditional Arabic" w:hint="cs"/>
          <w:sz w:val="36"/>
          <w:szCs w:val="36"/>
          <w:rtl/>
          <w:lang w:bidi="ar-EG"/>
        </w:rPr>
        <w:t xml:space="preserve">والأمر الأخير هو: التطبيق والتمرين، التطبيق أولًا يتمثل في العمل، الذي درسته تعمل به وتُطبِّقه، الأمر الثاني في الفتوى، التدريب بالفتوى، معنى ذلك أن تأخذ فتاوى أهل العلم، </w:t>
      </w:r>
    </w:p>
    <w:p w14:paraId="2F1B195D" w14:textId="77777777" w:rsidR="00EC5F5E" w:rsidRPr="00EF0C68" w:rsidRDefault="00EC5F5E" w:rsidP="00EC5F5E">
      <w:pPr>
        <w:bidi/>
        <w:rPr>
          <w:rFonts w:cs="Traditional Arabic"/>
          <w:sz w:val="36"/>
          <w:szCs w:val="36"/>
          <w:rtl/>
          <w:lang w:bidi="ar-EG"/>
        </w:rPr>
      </w:pPr>
      <w:r w:rsidRPr="00EF0C68">
        <w:rPr>
          <w:rFonts w:cs="Traditional Arabic" w:hint="cs"/>
          <w:sz w:val="36"/>
          <w:szCs w:val="36"/>
          <w:rtl/>
          <w:lang w:bidi="ar-EG"/>
        </w:rPr>
        <w:lastRenderedPageBreak/>
        <w:t>تأخذ السؤال وتجاوب عليه ثم ترجع تنظر ماذا أجابوا، فهل وافق جوابك جوابهم ولا لا، حتى تمرِّن نفسك على تطبيق المسائل الفقهية.</w:t>
      </w:r>
    </w:p>
    <w:p w14:paraId="3DA8DF86" w14:textId="77777777" w:rsidR="00EC5F5E" w:rsidRPr="00EF0C68" w:rsidRDefault="00EC5F5E" w:rsidP="00EC5F5E">
      <w:pPr>
        <w:bidi/>
        <w:rPr>
          <w:rFonts w:cs="Traditional Arabic"/>
          <w:sz w:val="36"/>
          <w:szCs w:val="36"/>
          <w:rtl/>
          <w:lang w:bidi="ar-EG"/>
        </w:rPr>
      </w:pPr>
      <w:r w:rsidRPr="00EF0C68">
        <w:rPr>
          <w:rFonts w:cs="Traditional Arabic" w:hint="cs"/>
          <w:sz w:val="36"/>
          <w:szCs w:val="36"/>
          <w:rtl/>
          <w:lang w:bidi="ar-EG"/>
        </w:rPr>
        <w:t xml:space="preserve">ثم بعد ذلك التدريس، التدريس مما يساعد على ضبط الفقه، لكن التدريس بعد الإتقان والضبط للتثبيت والاستزادة، أما واحد ما ضبط ولا أتقن يُدرِّس! فاقد الشيء لا يعطيه، وكما قال الأول: </w:t>
      </w:r>
    </w:p>
    <w:p w14:paraId="1293F03F" w14:textId="77777777" w:rsidR="00EC5F5E" w:rsidRPr="00EF0C68" w:rsidRDefault="00EC5F5E" w:rsidP="00EC5F5E">
      <w:pPr>
        <w:bidi/>
        <w:jc w:val="center"/>
        <w:rPr>
          <w:rFonts w:cs="Traditional Arabic"/>
          <w:sz w:val="36"/>
          <w:szCs w:val="36"/>
          <w:rtl/>
          <w:lang w:bidi="ar-EG"/>
        </w:rPr>
      </w:pPr>
      <w:r w:rsidRPr="00EF0C68">
        <w:rPr>
          <w:rFonts w:cs="Traditional Arabic" w:hint="cs"/>
          <w:sz w:val="36"/>
          <w:szCs w:val="36"/>
          <w:rtl/>
          <w:lang w:bidi="ar-EG"/>
        </w:rPr>
        <w:t>تصدر للتدريس كل مُهَوِّسِ</w:t>
      </w:r>
      <w:r w:rsidRPr="00EF0C68">
        <w:rPr>
          <w:rFonts w:cs="Traditional Arabic"/>
          <w:sz w:val="36"/>
          <w:szCs w:val="36"/>
          <w:rtl/>
          <w:lang w:bidi="ar-EG"/>
        </w:rPr>
        <w:tab/>
      </w:r>
      <w:r w:rsidRPr="00EF0C68">
        <w:rPr>
          <w:rFonts w:cs="Traditional Arabic" w:hint="cs"/>
          <w:sz w:val="36"/>
          <w:szCs w:val="36"/>
          <w:rtl/>
          <w:lang w:bidi="ar-EG"/>
        </w:rPr>
        <w:t>بليهٍ يُسمَّى بالفقيه المُدرِّسِ</w:t>
      </w:r>
    </w:p>
    <w:p w14:paraId="50746F30" w14:textId="77777777" w:rsidR="00EC5F5E" w:rsidRPr="00EF0C68" w:rsidRDefault="00EC5F5E" w:rsidP="00EC5F5E">
      <w:pPr>
        <w:bidi/>
        <w:jc w:val="center"/>
        <w:rPr>
          <w:rFonts w:cs="Traditional Arabic"/>
          <w:sz w:val="36"/>
          <w:szCs w:val="36"/>
          <w:rtl/>
          <w:lang w:bidi="ar-EG"/>
        </w:rPr>
      </w:pPr>
      <w:r w:rsidRPr="00EF0C68">
        <w:rPr>
          <w:rFonts w:cs="Traditional Arabic" w:hint="cs"/>
          <w:sz w:val="36"/>
          <w:szCs w:val="36"/>
          <w:rtl/>
          <w:lang w:bidi="ar-EG"/>
        </w:rPr>
        <w:t>فحُقَّ لأهل العلم أن يتمَثَّلوا</w:t>
      </w:r>
      <w:r w:rsidRPr="00EF0C68">
        <w:rPr>
          <w:rFonts w:cs="Traditional Arabic"/>
          <w:sz w:val="36"/>
          <w:szCs w:val="36"/>
          <w:rtl/>
          <w:lang w:bidi="ar-EG"/>
        </w:rPr>
        <w:tab/>
      </w:r>
      <w:r w:rsidRPr="00EF0C68">
        <w:rPr>
          <w:rFonts w:cs="Traditional Arabic" w:hint="cs"/>
          <w:sz w:val="36"/>
          <w:szCs w:val="36"/>
          <w:rtl/>
          <w:lang w:bidi="ar-EG"/>
        </w:rPr>
        <w:t>ببيتٍ قديمٍ شاع في كل مجلسِ</w:t>
      </w:r>
    </w:p>
    <w:p w14:paraId="1DDA5729" w14:textId="77777777" w:rsidR="00EC5F5E" w:rsidRPr="00EF0C68" w:rsidRDefault="00EC5F5E" w:rsidP="00EC5F5E">
      <w:pPr>
        <w:bidi/>
        <w:jc w:val="center"/>
        <w:rPr>
          <w:rFonts w:cs="Traditional Arabic"/>
          <w:sz w:val="36"/>
          <w:szCs w:val="36"/>
          <w:rtl/>
          <w:lang w:bidi="ar-EG"/>
        </w:rPr>
      </w:pPr>
      <w:r w:rsidRPr="00EF0C68">
        <w:rPr>
          <w:rFonts w:cs="Traditional Arabic" w:hint="cs"/>
          <w:sz w:val="36"/>
          <w:szCs w:val="36"/>
          <w:rtl/>
          <w:lang w:bidi="ar-EG"/>
        </w:rPr>
        <w:t>لقد هزُلَت حتى بدا من هُزالِها</w:t>
      </w:r>
      <w:r w:rsidRPr="00EF0C68">
        <w:rPr>
          <w:rFonts w:cs="Traditional Arabic"/>
          <w:sz w:val="36"/>
          <w:szCs w:val="36"/>
          <w:rtl/>
          <w:lang w:bidi="ar-EG"/>
        </w:rPr>
        <w:tab/>
      </w:r>
      <w:r w:rsidRPr="00EF0C68">
        <w:rPr>
          <w:rFonts w:cs="Traditional Arabic" w:hint="cs"/>
          <w:sz w:val="36"/>
          <w:szCs w:val="36"/>
          <w:rtl/>
          <w:lang w:bidi="ar-EG"/>
        </w:rPr>
        <w:t>كُلاها وحتى سَامَها كل مُفلسِ</w:t>
      </w:r>
    </w:p>
    <w:p w14:paraId="5C4E87C0" w14:textId="77777777" w:rsidR="00EC5F5E" w:rsidRPr="00EF0C68" w:rsidRDefault="00EC5F5E" w:rsidP="00EC5F5E">
      <w:pPr>
        <w:bidi/>
        <w:rPr>
          <w:rFonts w:cs="Traditional Arabic"/>
          <w:sz w:val="36"/>
          <w:szCs w:val="36"/>
          <w:rtl/>
          <w:lang w:bidi="ar-EG"/>
        </w:rPr>
      </w:pPr>
      <w:r w:rsidRPr="00EF0C68">
        <w:rPr>
          <w:rFonts w:cs="Traditional Arabic" w:hint="cs"/>
          <w:sz w:val="36"/>
          <w:szCs w:val="36"/>
          <w:rtl/>
          <w:lang w:bidi="ar-EG"/>
        </w:rPr>
        <w:t>والعراقي يقول: واستحسنوا الإنشاد في الأواخر.</w:t>
      </w:r>
    </w:p>
    <w:p w14:paraId="4BBAB202" w14:textId="77777777" w:rsidR="00EC5F5E" w:rsidRDefault="00EC5F5E" w:rsidP="00EC5F5E">
      <w:pPr>
        <w:bidi/>
        <w:rPr>
          <w:rFonts w:cs="Traditional Arabic"/>
          <w:sz w:val="36"/>
          <w:szCs w:val="36"/>
          <w:rtl/>
          <w:lang w:bidi="ar-EG"/>
        </w:rPr>
      </w:pPr>
    </w:p>
    <w:p w14:paraId="544BC7B9" w14:textId="77777777" w:rsidR="00EC5F5E" w:rsidRDefault="00EC5F5E" w:rsidP="00EC5F5E">
      <w:pPr>
        <w:bidi/>
        <w:rPr>
          <w:rFonts w:cs="Traditional Arabic"/>
          <w:sz w:val="36"/>
          <w:szCs w:val="36"/>
          <w:rtl/>
          <w:lang w:bidi="ar-EG"/>
        </w:rPr>
      </w:pPr>
    </w:p>
    <w:p w14:paraId="7A39EB9B" w14:textId="77777777" w:rsidR="00EC5F5E" w:rsidRPr="00EF0C68" w:rsidRDefault="00EC5F5E" w:rsidP="00EC5F5E">
      <w:pPr>
        <w:bidi/>
        <w:rPr>
          <w:rFonts w:cs="Traditional Arabic"/>
          <w:sz w:val="36"/>
          <w:szCs w:val="36"/>
          <w:rtl/>
          <w:lang w:bidi="ar-EG"/>
        </w:rPr>
      </w:pPr>
    </w:p>
    <w:p w14:paraId="1B108CA0" w14:textId="77777777" w:rsidR="00EC5F5E" w:rsidRPr="00EF0C68" w:rsidRDefault="00EC5F5E" w:rsidP="00EC5F5E">
      <w:pPr>
        <w:keepNext/>
        <w:keepLines/>
        <w:pBdr>
          <w:right w:val="thinThickSmallGap" w:sz="24" w:space="4" w:color="5E806D"/>
        </w:pBdr>
        <w:shd w:val="clear" w:color="auto" w:fill="9CB7A8"/>
        <w:bidi/>
        <w:spacing w:before="40" w:after="0"/>
        <w:outlineLvl w:val="2"/>
        <w:rPr>
          <w:rFonts w:eastAsia="MS Gothic" w:cs="Traditional Arabic"/>
          <w:b/>
          <w:bCs/>
          <w:color w:val="FFFFFF"/>
          <w:sz w:val="40"/>
          <w:szCs w:val="40"/>
          <w:rtl/>
          <w:lang w:eastAsia="en-GB" w:bidi="ar-EG"/>
        </w:rPr>
      </w:pPr>
      <w:bookmarkStart w:id="16" w:name="_Toc188067784"/>
      <w:bookmarkStart w:id="17" w:name="_Toc188875042"/>
      <w:r w:rsidRPr="00EF0C68">
        <w:rPr>
          <w:rFonts w:eastAsia="MS Gothic" w:cs="Traditional Arabic" w:hint="cs"/>
          <w:b/>
          <w:bCs/>
          <w:color w:val="FFFFFF"/>
          <w:sz w:val="40"/>
          <w:szCs w:val="40"/>
          <w:rtl/>
          <w:lang w:eastAsia="en-GB" w:bidi="ar-EG"/>
        </w:rPr>
        <w:t>خاتمة</w:t>
      </w:r>
      <w:bookmarkEnd w:id="16"/>
      <w:bookmarkEnd w:id="17"/>
    </w:p>
    <w:p w14:paraId="64EF9E94" w14:textId="77777777" w:rsidR="00EC5F5E" w:rsidRPr="00EF0C68" w:rsidRDefault="00EC5F5E" w:rsidP="00EC5F5E">
      <w:pPr>
        <w:bidi/>
        <w:rPr>
          <w:rFonts w:cs="Traditional Arabic"/>
          <w:sz w:val="36"/>
          <w:szCs w:val="36"/>
          <w:rtl/>
          <w:lang w:bidi="ar-EG"/>
        </w:rPr>
      </w:pPr>
      <w:r w:rsidRPr="00EF0C68">
        <w:rPr>
          <w:rFonts w:cs="Traditional Arabic" w:hint="cs"/>
          <w:sz w:val="36"/>
          <w:szCs w:val="36"/>
          <w:rtl/>
          <w:lang w:bidi="ar-EG"/>
        </w:rPr>
        <w:t>وهذا يعني ذكرٌ موجَز ومَجمَل لما يتعلق بالمدخل إلى علم الفقه، ونسأل الله سبحانه وتعالى أن يكون هذا المدخل نافعًا للمتكلم وللسامع، وأن يكون مُحفِّزًا للإنسان للشروع في دراسة علم الفقه، لأنه ما يكفي المدخل تقف عند المدخل، ادخل، يعني الحمد لله أخذت المدخل ادخل طيب، ابدأ دراسة الفقه، واجتهد في تحصيله.</w:t>
      </w:r>
    </w:p>
    <w:p w14:paraId="57A38668" w14:textId="77777777" w:rsidR="00EC5F5E" w:rsidRPr="00EF0C68" w:rsidRDefault="00EC5F5E" w:rsidP="00EC5F5E">
      <w:pPr>
        <w:bidi/>
        <w:rPr>
          <w:rFonts w:cs="Traditional Arabic"/>
          <w:sz w:val="36"/>
          <w:szCs w:val="36"/>
          <w:rtl/>
          <w:lang w:bidi="ar-EG"/>
        </w:rPr>
      </w:pPr>
      <w:r w:rsidRPr="00EF0C68">
        <w:rPr>
          <w:rFonts w:cs="Traditional Arabic" w:hint="cs"/>
          <w:sz w:val="36"/>
          <w:szCs w:val="36"/>
          <w:rtl/>
          <w:lang w:bidi="ar-EG"/>
        </w:rPr>
        <w:t>ونسأل الله سبحانه وتعالى أن يُفقِّهنا في الدين وأن يُعلِّمنا ما ينفعنا، إنه ولي ذلك والقادر عليه، والله أعلم، وصلى الله وسلم على نبيِّنا محمد وعلى آله وصحبه أجمعين.</w:t>
      </w:r>
    </w:p>
    <w:p w14:paraId="37681A2D" w14:textId="77777777" w:rsidR="00EC5F5E" w:rsidRDefault="00EC5F5E" w:rsidP="00EC5F5E">
      <w:pPr>
        <w:bidi/>
        <w:rPr>
          <w:rFonts w:eastAsia="Times New Roman" w:cs="Traditional Arabic"/>
          <w:sz w:val="36"/>
          <w:szCs w:val="36"/>
          <w:rtl/>
          <w:lang w:bidi="ar-EG"/>
        </w:rPr>
      </w:pPr>
    </w:p>
    <w:p w14:paraId="2FC0F462" w14:textId="77777777" w:rsidR="00EC5F5E" w:rsidRDefault="00EC5F5E" w:rsidP="00EC5F5E">
      <w:pPr>
        <w:bidi/>
        <w:rPr>
          <w:rFonts w:eastAsia="Times New Roman" w:cs="Traditional Arabic"/>
          <w:sz w:val="36"/>
          <w:szCs w:val="36"/>
          <w:rtl/>
        </w:rPr>
      </w:pPr>
    </w:p>
    <w:p w14:paraId="186C2ABF" w14:textId="77777777" w:rsidR="00EC5F5E" w:rsidRDefault="00EC5F5E" w:rsidP="00EC5F5E">
      <w:pPr>
        <w:bidi/>
        <w:rPr>
          <w:rFonts w:eastAsia="Times New Roman" w:cs="Traditional Arabic"/>
          <w:sz w:val="36"/>
          <w:szCs w:val="36"/>
          <w:rtl/>
        </w:rPr>
      </w:pPr>
    </w:p>
    <w:p w14:paraId="08B09E62" w14:textId="77777777" w:rsidR="00EC5F5E" w:rsidRDefault="00EC5F5E" w:rsidP="00EC5F5E">
      <w:pPr>
        <w:bidi/>
        <w:rPr>
          <w:rFonts w:eastAsia="Times New Roman" w:cs="Traditional Arabic"/>
          <w:sz w:val="36"/>
          <w:szCs w:val="36"/>
          <w:rtl/>
        </w:rPr>
      </w:pPr>
    </w:p>
    <w:p w14:paraId="7AB8C388" w14:textId="77777777" w:rsidR="00EC5F5E" w:rsidRDefault="00EC5F5E" w:rsidP="00EC5F5E">
      <w:pPr>
        <w:bidi/>
        <w:rPr>
          <w:rFonts w:eastAsia="Times New Roman" w:cs="Traditional Arabic"/>
          <w:sz w:val="36"/>
          <w:szCs w:val="36"/>
          <w:rtl/>
        </w:rPr>
      </w:pPr>
    </w:p>
    <w:p w14:paraId="61C94DD5" w14:textId="28695DE7" w:rsidR="005348BC" w:rsidRPr="00EC5F5E" w:rsidRDefault="005348BC" w:rsidP="00EC5F5E"/>
    <w:sectPr w:rsidR="005348BC" w:rsidRPr="00EC5F5E" w:rsidSect="00034616">
      <w:pgSz w:w="11909" w:h="16834"/>
      <w:pgMar w:top="1224" w:right="1080" w:bottom="1224"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C25E21" w14:textId="77777777" w:rsidR="00693C43" w:rsidRDefault="00693C43" w:rsidP="00A73CAF">
      <w:pPr>
        <w:spacing w:after="0" w:line="240" w:lineRule="auto"/>
      </w:pPr>
      <w:r>
        <w:separator/>
      </w:r>
    </w:p>
  </w:endnote>
  <w:endnote w:type="continuationSeparator" w:id="0">
    <w:p w14:paraId="6C20142A" w14:textId="77777777" w:rsidR="00693C43" w:rsidRDefault="00693C43" w:rsidP="00A73C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raditional Arabic">
    <w:panose1 w:val="02020603050405020304"/>
    <w:charset w:val="00"/>
    <w:family w:val="roman"/>
    <w:pitch w:val="variable"/>
    <w:sig w:usb0="00002003" w:usb1="80000000" w:usb2="00000008" w:usb3="00000000" w:csb0="00000041" w:csb1="00000000"/>
  </w:font>
  <w:font w:name="Noto Sans Symbols">
    <w:altName w:val="Calibri"/>
    <w:charset w:val="00"/>
    <w:family w:val="auto"/>
    <w:pitch w:val="default"/>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DIN Next LT Arabic">
    <w:altName w:val="Arial"/>
    <w:charset w:val="00"/>
    <w:family w:val="swiss"/>
    <w:pitch w:val="variable"/>
    <w:sig w:usb0="8000202F" w:usb1="C000A04A" w:usb2="00000008" w:usb3="00000000" w:csb0="0000004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573BEC" w14:textId="77777777" w:rsidR="00693C43" w:rsidRDefault="00693C43" w:rsidP="00A73CAF">
      <w:pPr>
        <w:spacing w:after="0" w:line="240" w:lineRule="auto"/>
      </w:pPr>
      <w:r>
        <w:separator/>
      </w:r>
    </w:p>
  </w:footnote>
  <w:footnote w:type="continuationSeparator" w:id="0">
    <w:p w14:paraId="5DDAC9BB" w14:textId="77777777" w:rsidR="00693C43" w:rsidRDefault="00693C43" w:rsidP="00A73CAF">
      <w:pPr>
        <w:spacing w:after="0" w:line="240" w:lineRule="auto"/>
      </w:pPr>
      <w:r>
        <w:continuationSeparator/>
      </w:r>
    </w:p>
  </w:footnote>
  <w:footnote w:id="1">
    <w:p w14:paraId="1D321F83" w14:textId="77777777" w:rsidR="00EC5F5E" w:rsidRPr="00EF0C68" w:rsidRDefault="00EC5F5E" w:rsidP="00EC5F5E">
      <w:pPr>
        <w:pStyle w:val="aff2"/>
        <w:bidi/>
        <w:rPr>
          <w:rFonts w:ascii="Traditional Arabic" w:hAnsi="Traditional Arabic" w:cs="Traditional Arabic"/>
          <w:sz w:val="24"/>
          <w:szCs w:val="24"/>
          <w:rtl/>
          <w:lang w:bidi="ar-EG"/>
        </w:rPr>
      </w:pPr>
      <w:r w:rsidRPr="00EF0C68">
        <w:rPr>
          <w:rStyle w:val="aff3"/>
          <w:rFonts w:ascii="Traditional Arabic" w:hAnsi="Traditional Arabic" w:cs="Traditional Arabic"/>
          <w:sz w:val="24"/>
          <w:szCs w:val="24"/>
        </w:rPr>
        <w:footnoteRef/>
      </w:r>
      <w:r w:rsidRPr="00EF0C68">
        <w:rPr>
          <w:rFonts w:ascii="Traditional Arabic" w:hAnsi="Traditional Arabic" w:cs="Traditional Arabic"/>
          <w:sz w:val="24"/>
          <w:szCs w:val="24"/>
        </w:rPr>
        <w:t xml:space="preserve"> </w:t>
      </w:r>
      <w:r w:rsidRPr="00EF0C68">
        <w:rPr>
          <w:rFonts w:ascii="Traditional Arabic" w:hAnsi="Traditional Arabic" w:cs="Traditional Arabic"/>
          <w:sz w:val="24"/>
          <w:szCs w:val="24"/>
          <w:rtl/>
          <w:lang w:bidi="ar-EG"/>
        </w:rPr>
        <w:t>[شرح معاني الآثار: 1/469]</w:t>
      </w:r>
    </w:p>
  </w:footnote>
  <w:footnote w:id="2">
    <w:p w14:paraId="26EF95AB" w14:textId="77777777" w:rsidR="00EC5F5E" w:rsidRPr="00EF0C68" w:rsidRDefault="00EC5F5E" w:rsidP="00EC5F5E">
      <w:pPr>
        <w:pStyle w:val="aff2"/>
        <w:bidi/>
        <w:rPr>
          <w:rFonts w:ascii="Traditional Arabic" w:hAnsi="Traditional Arabic" w:cs="Traditional Arabic"/>
          <w:sz w:val="24"/>
          <w:szCs w:val="24"/>
          <w:rtl/>
          <w:lang w:bidi="ar-EG"/>
        </w:rPr>
      </w:pPr>
      <w:r w:rsidRPr="00EF0C68">
        <w:rPr>
          <w:rStyle w:val="aff3"/>
          <w:rFonts w:ascii="Traditional Arabic" w:hAnsi="Traditional Arabic" w:cs="Traditional Arabic"/>
          <w:sz w:val="24"/>
          <w:szCs w:val="24"/>
        </w:rPr>
        <w:footnoteRef/>
      </w:r>
      <w:r w:rsidRPr="00EF0C68">
        <w:rPr>
          <w:rFonts w:ascii="Traditional Arabic" w:hAnsi="Traditional Arabic" w:cs="Traditional Arabic"/>
          <w:sz w:val="24"/>
          <w:szCs w:val="24"/>
        </w:rPr>
        <w:t xml:space="preserve"> </w:t>
      </w:r>
      <w:r w:rsidRPr="00EF0C68">
        <w:rPr>
          <w:rFonts w:ascii="Traditional Arabic" w:hAnsi="Traditional Arabic" w:cs="Traditional Arabic"/>
          <w:sz w:val="24"/>
          <w:szCs w:val="24"/>
          <w:rtl/>
          <w:lang w:bidi="ar-EG"/>
        </w:rPr>
        <w:t xml:space="preserve">[شرح البخاري لابن الملقن: </w:t>
      </w:r>
      <w:r w:rsidRPr="00EF0C68">
        <w:rPr>
          <w:rFonts w:ascii="Traditional Arabic" w:hAnsi="Traditional Arabic" w:cs="Traditional Arabic"/>
          <w:sz w:val="24"/>
          <w:szCs w:val="24"/>
        </w:rPr>
        <w:t>26/522</w:t>
      </w:r>
      <w:r w:rsidRPr="00EF0C68">
        <w:rPr>
          <w:rFonts w:ascii="Traditional Arabic" w:hAnsi="Traditional Arabic" w:cs="Traditional Arabic"/>
          <w:sz w:val="24"/>
          <w:szCs w:val="24"/>
          <w:rtl/>
        </w:rPr>
        <w:t>]</w:t>
      </w:r>
    </w:p>
  </w:footnote>
  <w:footnote w:id="3">
    <w:p w14:paraId="504D99FC" w14:textId="77777777" w:rsidR="00EC5F5E" w:rsidRPr="00EF0C68" w:rsidRDefault="00EC5F5E" w:rsidP="00EC5F5E">
      <w:pPr>
        <w:pStyle w:val="aff2"/>
        <w:bidi/>
        <w:rPr>
          <w:rFonts w:ascii="Traditional Arabic" w:hAnsi="Traditional Arabic" w:cs="Traditional Arabic"/>
          <w:sz w:val="24"/>
          <w:szCs w:val="24"/>
          <w:rtl/>
          <w:lang w:bidi="ar-EG"/>
        </w:rPr>
      </w:pPr>
      <w:r w:rsidRPr="00EF0C68">
        <w:rPr>
          <w:rStyle w:val="aff3"/>
          <w:rFonts w:ascii="Traditional Arabic" w:hAnsi="Traditional Arabic" w:cs="Traditional Arabic"/>
          <w:sz w:val="24"/>
          <w:szCs w:val="24"/>
        </w:rPr>
        <w:footnoteRef/>
      </w:r>
      <w:r w:rsidRPr="00EF0C68">
        <w:rPr>
          <w:rFonts w:ascii="Traditional Arabic" w:hAnsi="Traditional Arabic" w:cs="Traditional Arabic"/>
          <w:sz w:val="24"/>
          <w:szCs w:val="24"/>
        </w:rPr>
        <w:t xml:space="preserve"> </w:t>
      </w:r>
      <w:r w:rsidRPr="00EF0C68">
        <w:rPr>
          <w:rFonts w:ascii="Traditional Arabic" w:hAnsi="Traditional Arabic" w:cs="Traditional Arabic"/>
          <w:sz w:val="24"/>
          <w:szCs w:val="24"/>
          <w:rtl/>
          <w:lang w:bidi="ar-EG"/>
        </w:rPr>
        <w:t>[المائدة: 89]</w:t>
      </w:r>
    </w:p>
  </w:footnote>
  <w:footnote w:id="4">
    <w:p w14:paraId="4C1942B8" w14:textId="77777777" w:rsidR="00EC5F5E" w:rsidRPr="00EF0C68" w:rsidRDefault="00EC5F5E" w:rsidP="00EC5F5E">
      <w:pPr>
        <w:pStyle w:val="aff2"/>
        <w:bidi/>
        <w:rPr>
          <w:rFonts w:ascii="Traditional Arabic" w:hAnsi="Traditional Arabic" w:cs="Traditional Arabic"/>
          <w:sz w:val="24"/>
          <w:szCs w:val="24"/>
          <w:rtl/>
          <w:lang w:bidi="ar-EG"/>
        </w:rPr>
      </w:pPr>
      <w:r w:rsidRPr="00EF0C68">
        <w:rPr>
          <w:rStyle w:val="aff3"/>
          <w:rFonts w:ascii="Traditional Arabic" w:hAnsi="Traditional Arabic" w:cs="Traditional Arabic"/>
          <w:sz w:val="24"/>
          <w:szCs w:val="24"/>
        </w:rPr>
        <w:footnoteRef/>
      </w:r>
      <w:r w:rsidRPr="00EF0C68">
        <w:rPr>
          <w:rFonts w:ascii="Traditional Arabic" w:hAnsi="Traditional Arabic" w:cs="Traditional Arabic"/>
          <w:sz w:val="24"/>
          <w:szCs w:val="24"/>
        </w:rPr>
        <w:t xml:space="preserve">  </w:t>
      </w:r>
      <w:r w:rsidRPr="00EF0C68">
        <w:rPr>
          <w:rFonts w:ascii="Traditional Arabic" w:hAnsi="Traditional Arabic" w:cs="Traditional Arabic"/>
          <w:sz w:val="24"/>
          <w:szCs w:val="24"/>
          <w:rtl/>
          <w:lang w:bidi="ar-EG"/>
        </w:rPr>
        <w:t>[البخاري: (4119)]</w:t>
      </w:r>
    </w:p>
  </w:footnote>
  <w:footnote w:id="5">
    <w:p w14:paraId="00217573" w14:textId="77777777" w:rsidR="00EC5F5E" w:rsidRPr="00EF0C68" w:rsidRDefault="00EC5F5E" w:rsidP="00EC5F5E">
      <w:pPr>
        <w:pStyle w:val="aff2"/>
        <w:bidi/>
        <w:rPr>
          <w:rFonts w:ascii="Traditional Arabic" w:hAnsi="Traditional Arabic" w:cs="Traditional Arabic"/>
          <w:sz w:val="24"/>
          <w:szCs w:val="24"/>
          <w:rtl/>
          <w:lang w:bidi="ar-EG"/>
        </w:rPr>
      </w:pPr>
      <w:r w:rsidRPr="00EF0C68">
        <w:rPr>
          <w:rStyle w:val="aff3"/>
          <w:rFonts w:ascii="Traditional Arabic" w:hAnsi="Traditional Arabic" w:cs="Traditional Arabic"/>
          <w:sz w:val="24"/>
          <w:szCs w:val="24"/>
        </w:rPr>
        <w:footnoteRef/>
      </w:r>
      <w:r w:rsidRPr="00EF0C68">
        <w:rPr>
          <w:rFonts w:ascii="Traditional Arabic" w:hAnsi="Traditional Arabic" w:cs="Traditional Arabic"/>
          <w:sz w:val="24"/>
          <w:szCs w:val="24"/>
        </w:rPr>
        <w:t xml:space="preserve"> </w:t>
      </w:r>
      <w:r w:rsidRPr="00EF0C68">
        <w:rPr>
          <w:rFonts w:ascii="Traditional Arabic" w:hAnsi="Traditional Arabic" w:cs="Traditional Arabic"/>
          <w:sz w:val="24"/>
          <w:szCs w:val="24"/>
          <w:rtl/>
          <w:lang w:bidi="ar-EG"/>
        </w:rPr>
        <w:t>[صحيح الجامع: (416)]</w:t>
      </w:r>
    </w:p>
  </w:footnote>
  <w:footnote w:id="6">
    <w:p w14:paraId="1EA35FC5" w14:textId="77777777" w:rsidR="00EC5F5E" w:rsidRPr="00EF0C68" w:rsidRDefault="00EC5F5E" w:rsidP="00EC5F5E">
      <w:pPr>
        <w:pStyle w:val="aff2"/>
        <w:bidi/>
        <w:rPr>
          <w:rFonts w:ascii="Traditional Arabic" w:hAnsi="Traditional Arabic" w:cs="Traditional Arabic"/>
          <w:sz w:val="24"/>
          <w:szCs w:val="24"/>
          <w:rtl/>
          <w:lang w:bidi="ar-EG"/>
        </w:rPr>
      </w:pPr>
      <w:r w:rsidRPr="00EF0C68">
        <w:rPr>
          <w:rStyle w:val="aff3"/>
          <w:rFonts w:ascii="Traditional Arabic" w:hAnsi="Traditional Arabic" w:cs="Traditional Arabic"/>
          <w:sz w:val="24"/>
          <w:szCs w:val="24"/>
        </w:rPr>
        <w:footnoteRef/>
      </w:r>
      <w:r w:rsidRPr="00EF0C68">
        <w:rPr>
          <w:rFonts w:ascii="Traditional Arabic" w:hAnsi="Traditional Arabic" w:cs="Traditional Arabic"/>
          <w:sz w:val="24"/>
          <w:szCs w:val="24"/>
        </w:rPr>
        <w:t xml:space="preserve"> </w:t>
      </w:r>
      <w:r w:rsidRPr="00EF0C68">
        <w:rPr>
          <w:rFonts w:ascii="Traditional Arabic" w:hAnsi="Traditional Arabic" w:cs="Traditional Arabic"/>
          <w:sz w:val="24"/>
          <w:szCs w:val="24"/>
          <w:rtl/>
          <w:lang w:bidi="ar-EG"/>
        </w:rPr>
        <w:t>[بلوغ المرام: (10)]</w:t>
      </w:r>
    </w:p>
  </w:footnote>
  <w:footnote w:id="7">
    <w:p w14:paraId="7C9DDBBC" w14:textId="77777777" w:rsidR="00EC5F5E" w:rsidRPr="00B064E6" w:rsidRDefault="00EC5F5E" w:rsidP="00EC5F5E">
      <w:pPr>
        <w:pStyle w:val="aff2"/>
        <w:bidi/>
        <w:rPr>
          <w:rFonts w:ascii="Traditional Arabic" w:hAnsi="Traditional Arabic" w:cs="Traditional Arabic"/>
          <w:sz w:val="24"/>
          <w:szCs w:val="24"/>
          <w:rtl/>
          <w:lang w:bidi="ar-EG"/>
        </w:rPr>
      </w:pPr>
      <w:r w:rsidRPr="00B064E6">
        <w:rPr>
          <w:rStyle w:val="aff3"/>
          <w:sz w:val="24"/>
          <w:szCs w:val="24"/>
        </w:rPr>
        <w:footnoteRef/>
      </w:r>
      <w:r w:rsidRPr="00B064E6">
        <w:rPr>
          <w:rFonts w:ascii="Traditional Arabic" w:hAnsi="Traditional Arabic" w:cs="Traditional Arabic"/>
          <w:sz w:val="24"/>
          <w:szCs w:val="24"/>
        </w:rPr>
        <w:t xml:space="preserve"> </w:t>
      </w:r>
      <w:r w:rsidRPr="00B064E6">
        <w:rPr>
          <w:rFonts w:ascii="Traditional Arabic" w:hAnsi="Traditional Arabic" w:cs="Traditional Arabic"/>
          <w:sz w:val="24"/>
          <w:szCs w:val="24"/>
          <w:rtl/>
          <w:lang w:bidi="ar-EG"/>
        </w:rPr>
        <w:t>[مجموع الفتاوى: (</w:t>
      </w:r>
      <w:r w:rsidRPr="00B064E6">
        <w:rPr>
          <w:rFonts w:ascii="Traditional Arabic" w:hAnsi="Traditional Arabic" w:cs="Traditional Arabic"/>
          <w:sz w:val="24"/>
          <w:szCs w:val="24"/>
          <w:lang w:bidi="ar-EG"/>
        </w:rPr>
        <w:t>12/495</w:t>
      </w:r>
      <w:r w:rsidRPr="00B064E6">
        <w:rPr>
          <w:rFonts w:ascii="Traditional Arabic" w:hAnsi="Traditional Arabic" w:cs="Traditional Arabic"/>
          <w:sz w:val="24"/>
          <w:szCs w:val="24"/>
          <w:rtl/>
          <w:lang w:bidi="ar-EG"/>
        </w:rP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6" w15:restartNumberingAfterBreak="0">
    <w:nsid w:val="04F965EB"/>
    <w:multiLevelType w:val="hybridMultilevel"/>
    <w:tmpl w:val="4BBA7792"/>
    <w:lvl w:ilvl="0" w:tplc="04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7" w15:restartNumberingAfterBreak="0">
    <w:nsid w:val="076E33A5"/>
    <w:multiLevelType w:val="hybridMultilevel"/>
    <w:tmpl w:val="C0B43562"/>
    <w:lvl w:ilvl="0" w:tplc="FFFFFFF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07BC7441"/>
    <w:multiLevelType w:val="hybridMultilevel"/>
    <w:tmpl w:val="44A8635E"/>
    <w:lvl w:ilvl="0" w:tplc="04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9" w15:restartNumberingAfterBreak="0">
    <w:nsid w:val="0FD932D6"/>
    <w:multiLevelType w:val="hybridMultilevel"/>
    <w:tmpl w:val="D3286520"/>
    <w:lvl w:ilvl="0" w:tplc="128624AA">
      <w:start w:val="1"/>
      <w:numFmt w:val="bullet"/>
      <w:lvlText w:val=""/>
      <w:lvlJc w:val="left"/>
      <w:pPr>
        <w:ind w:left="360" w:hanging="360"/>
      </w:pPr>
      <w:rPr>
        <w:rFonts w:ascii="Symbol" w:hAnsi="Symbol" w:hint="default"/>
        <w:sz w:val="36"/>
        <w:szCs w:val="48"/>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0" w15:restartNumberingAfterBreak="0">
    <w:nsid w:val="1600360E"/>
    <w:multiLevelType w:val="hybridMultilevel"/>
    <w:tmpl w:val="93CA2F90"/>
    <w:lvl w:ilvl="0" w:tplc="F62ED298">
      <w:numFmt w:val="bullet"/>
      <w:lvlText w:val="-"/>
      <w:lvlJc w:val="left"/>
      <w:pPr>
        <w:ind w:left="720" w:hanging="360"/>
      </w:pPr>
      <w:rPr>
        <w:rFonts w:ascii="Traditional Arabic" w:eastAsia="Times New Roman" w:hAnsi="Traditional Arabic" w:cs="Traditional Arabic"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18065F7A"/>
    <w:multiLevelType w:val="hybridMultilevel"/>
    <w:tmpl w:val="2BAE05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A25236C"/>
    <w:multiLevelType w:val="hybridMultilevel"/>
    <w:tmpl w:val="F1C6C858"/>
    <w:lvl w:ilvl="0" w:tplc="04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3" w15:restartNumberingAfterBreak="0">
    <w:nsid w:val="20BE55B2"/>
    <w:multiLevelType w:val="multilevel"/>
    <w:tmpl w:val="855A5E2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4" w15:restartNumberingAfterBreak="0">
    <w:nsid w:val="220A0A1C"/>
    <w:multiLevelType w:val="hybridMultilevel"/>
    <w:tmpl w:val="0204AB52"/>
    <w:lvl w:ilvl="0" w:tplc="04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5" w15:restartNumberingAfterBreak="0">
    <w:nsid w:val="2D316DDB"/>
    <w:multiLevelType w:val="hybridMultilevel"/>
    <w:tmpl w:val="50509958"/>
    <w:lvl w:ilvl="0" w:tplc="FFFFFFF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30D937B1"/>
    <w:multiLevelType w:val="hybridMultilevel"/>
    <w:tmpl w:val="9E3610A0"/>
    <w:lvl w:ilvl="0" w:tplc="04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7" w15:restartNumberingAfterBreak="0">
    <w:nsid w:val="322A453D"/>
    <w:multiLevelType w:val="hybridMultilevel"/>
    <w:tmpl w:val="045A43D2"/>
    <w:lvl w:ilvl="0" w:tplc="04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8" w15:restartNumberingAfterBreak="0">
    <w:nsid w:val="322C11E9"/>
    <w:multiLevelType w:val="hybridMultilevel"/>
    <w:tmpl w:val="5CACC9CC"/>
    <w:lvl w:ilvl="0" w:tplc="1F3C86DA">
      <w:start w:val="1"/>
      <w:numFmt w:val="bullet"/>
      <w:lvlText w:val=""/>
      <w:lvlJc w:val="left"/>
      <w:pPr>
        <w:ind w:left="360" w:hanging="360"/>
      </w:pPr>
      <w:rPr>
        <w:rFonts w:ascii="Symbol" w:hAnsi="Symbol" w:hint="default"/>
        <w:sz w:val="36"/>
        <w:szCs w:val="48"/>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9" w15:restartNumberingAfterBreak="0">
    <w:nsid w:val="375E5020"/>
    <w:multiLevelType w:val="hybridMultilevel"/>
    <w:tmpl w:val="4E42A07A"/>
    <w:lvl w:ilvl="0" w:tplc="FFFFFFF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38D92C6E"/>
    <w:multiLevelType w:val="hybridMultilevel"/>
    <w:tmpl w:val="8DBE2E4C"/>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4F06273"/>
    <w:multiLevelType w:val="hybridMultilevel"/>
    <w:tmpl w:val="C9A8E2A2"/>
    <w:lvl w:ilvl="0" w:tplc="43EE791E">
      <w:start w:val="1"/>
      <w:numFmt w:val="bullet"/>
      <w:lvlText w:val=""/>
      <w:lvlJc w:val="left"/>
      <w:pPr>
        <w:ind w:left="360" w:hanging="360"/>
      </w:pPr>
      <w:rPr>
        <w:rFonts w:ascii="Wingdings" w:hAnsi="Wingding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4A473948"/>
    <w:multiLevelType w:val="hybridMultilevel"/>
    <w:tmpl w:val="A85A0A6C"/>
    <w:lvl w:ilvl="0" w:tplc="04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4E7770E2"/>
    <w:multiLevelType w:val="hybridMultilevel"/>
    <w:tmpl w:val="C39609D2"/>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54DB1558"/>
    <w:multiLevelType w:val="hybridMultilevel"/>
    <w:tmpl w:val="B3123792"/>
    <w:lvl w:ilvl="0" w:tplc="04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5" w15:restartNumberingAfterBreak="0">
    <w:nsid w:val="578C53DB"/>
    <w:multiLevelType w:val="hybridMultilevel"/>
    <w:tmpl w:val="835A9400"/>
    <w:lvl w:ilvl="0" w:tplc="04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6" w15:restartNumberingAfterBreak="0">
    <w:nsid w:val="57CF76E5"/>
    <w:multiLevelType w:val="hybridMultilevel"/>
    <w:tmpl w:val="EC6EC7D2"/>
    <w:lvl w:ilvl="0" w:tplc="22884218">
      <w:start w:val="1"/>
      <w:numFmt w:val="decimal"/>
      <w:lvlText w:val="%1-"/>
      <w:lvlJc w:val="left"/>
      <w:pPr>
        <w:ind w:left="720" w:hanging="72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7" w15:restartNumberingAfterBreak="0">
    <w:nsid w:val="5DBB1248"/>
    <w:multiLevelType w:val="hybridMultilevel"/>
    <w:tmpl w:val="EE1AE6A0"/>
    <w:lvl w:ilvl="0" w:tplc="04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8" w15:restartNumberingAfterBreak="0">
    <w:nsid w:val="668F3E0D"/>
    <w:multiLevelType w:val="hybridMultilevel"/>
    <w:tmpl w:val="5800843A"/>
    <w:lvl w:ilvl="0" w:tplc="04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9" w15:restartNumberingAfterBreak="0">
    <w:nsid w:val="6A0F1DFD"/>
    <w:multiLevelType w:val="hybridMultilevel"/>
    <w:tmpl w:val="4A82E9E2"/>
    <w:lvl w:ilvl="0" w:tplc="EE8893CE">
      <w:start w:val="1"/>
      <w:numFmt w:val="bullet"/>
      <w:lvlText w:val="-"/>
      <w:lvlJc w:val="left"/>
      <w:pPr>
        <w:ind w:left="360" w:hanging="360"/>
      </w:pPr>
      <w:rPr>
        <w:rFonts w:ascii="Traditional Arabic" w:hAnsi="Traditional Arabic"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6FD333A8"/>
    <w:multiLevelType w:val="hybridMultilevel"/>
    <w:tmpl w:val="FD0EB32C"/>
    <w:lvl w:ilvl="0" w:tplc="04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1" w15:restartNumberingAfterBreak="0">
    <w:nsid w:val="72602BFE"/>
    <w:multiLevelType w:val="hybridMultilevel"/>
    <w:tmpl w:val="AE2A1B82"/>
    <w:lvl w:ilvl="0" w:tplc="FFFFFFF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 w15:restartNumberingAfterBreak="0">
    <w:nsid w:val="7FC0406B"/>
    <w:multiLevelType w:val="hybridMultilevel"/>
    <w:tmpl w:val="F9C24728"/>
    <w:lvl w:ilvl="0" w:tplc="17A691AC">
      <w:start w:val="1"/>
      <w:numFmt w:val="bullet"/>
      <w:lvlText w:val=""/>
      <w:lvlJc w:val="left"/>
      <w:pPr>
        <w:ind w:left="360" w:hanging="360"/>
      </w:pPr>
      <w:rPr>
        <w:rFonts w:ascii="Symbol" w:hAnsi="Symbol" w:hint="default"/>
        <w:sz w:val="36"/>
        <w:szCs w:val="48"/>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16cid:durableId="2084719023">
    <w:abstractNumId w:val="5"/>
  </w:num>
  <w:num w:numId="2" w16cid:durableId="1792624060">
    <w:abstractNumId w:val="3"/>
  </w:num>
  <w:num w:numId="3" w16cid:durableId="608900852">
    <w:abstractNumId w:val="2"/>
  </w:num>
  <w:num w:numId="4" w16cid:durableId="834298144">
    <w:abstractNumId w:val="4"/>
  </w:num>
  <w:num w:numId="5" w16cid:durableId="2053265586">
    <w:abstractNumId w:val="1"/>
  </w:num>
  <w:num w:numId="6" w16cid:durableId="1361200812">
    <w:abstractNumId w:val="0"/>
  </w:num>
  <w:num w:numId="7" w16cid:durableId="1526136937">
    <w:abstractNumId w:val="25"/>
  </w:num>
  <w:num w:numId="8" w16cid:durableId="419527105">
    <w:abstractNumId w:val="16"/>
  </w:num>
  <w:num w:numId="9" w16cid:durableId="1581017204">
    <w:abstractNumId w:val="6"/>
  </w:num>
  <w:num w:numId="10" w16cid:durableId="1159036889">
    <w:abstractNumId w:val="10"/>
  </w:num>
  <w:num w:numId="11" w16cid:durableId="1723821041">
    <w:abstractNumId w:val="20"/>
  </w:num>
  <w:num w:numId="12" w16cid:durableId="437987647">
    <w:abstractNumId w:val="11"/>
  </w:num>
  <w:num w:numId="13" w16cid:durableId="537157850">
    <w:abstractNumId w:val="28"/>
  </w:num>
  <w:num w:numId="14" w16cid:durableId="383414629">
    <w:abstractNumId w:val="30"/>
  </w:num>
  <w:num w:numId="15" w16cid:durableId="432938853">
    <w:abstractNumId w:val="14"/>
  </w:num>
  <w:num w:numId="16" w16cid:durableId="625696836">
    <w:abstractNumId w:val="22"/>
  </w:num>
  <w:num w:numId="17" w16cid:durableId="1907687963">
    <w:abstractNumId w:val="8"/>
  </w:num>
  <w:num w:numId="18" w16cid:durableId="490290383">
    <w:abstractNumId w:val="32"/>
  </w:num>
  <w:num w:numId="19" w16cid:durableId="545069458">
    <w:abstractNumId w:val="18"/>
  </w:num>
  <w:num w:numId="20" w16cid:durableId="1817599172">
    <w:abstractNumId w:val="9"/>
  </w:num>
  <w:num w:numId="21" w16cid:durableId="1643732641">
    <w:abstractNumId w:val="26"/>
  </w:num>
  <w:num w:numId="22" w16cid:durableId="1299802578">
    <w:abstractNumId w:val="13"/>
  </w:num>
  <w:num w:numId="23" w16cid:durableId="443427372">
    <w:abstractNumId w:val="31"/>
  </w:num>
  <w:num w:numId="24" w16cid:durableId="1913343817">
    <w:abstractNumId w:val="21"/>
  </w:num>
  <w:num w:numId="25" w16cid:durableId="347565173">
    <w:abstractNumId w:val="15"/>
  </w:num>
  <w:num w:numId="26" w16cid:durableId="1458255338">
    <w:abstractNumId w:val="19"/>
  </w:num>
  <w:num w:numId="27" w16cid:durableId="1953436359">
    <w:abstractNumId w:val="7"/>
  </w:num>
  <w:num w:numId="28" w16cid:durableId="1260993077">
    <w:abstractNumId w:val="23"/>
  </w:num>
  <w:num w:numId="29" w16cid:durableId="214045520">
    <w:abstractNumId w:val="29"/>
  </w:num>
  <w:num w:numId="30" w16cid:durableId="1093816553">
    <w:abstractNumId w:val="17"/>
  </w:num>
  <w:num w:numId="31" w16cid:durableId="554900413">
    <w:abstractNumId w:val="27"/>
  </w:num>
  <w:num w:numId="32" w16cid:durableId="1563176127">
    <w:abstractNumId w:val="24"/>
  </w:num>
  <w:num w:numId="33" w16cid:durableId="1637952294">
    <w:abstractNumId w:val="12"/>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0BCE"/>
    <w:rsid w:val="0015074B"/>
    <w:rsid w:val="00161608"/>
    <w:rsid w:val="0021549F"/>
    <w:rsid w:val="002333B1"/>
    <w:rsid w:val="00265050"/>
    <w:rsid w:val="002757BF"/>
    <w:rsid w:val="0029639D"/>
    <w:rsid w:val="00323FBE"/>
    <w:rsid w:val="00326F90"/>
    <w:rsid w:val="0038326B"/>
    <w:rsid w:val="003A7BCA"/>
    <w:rsid w:val="003B6B2A"/>
    <w:rsid w:val="005348BC"/>
    <w:rsid w:val="005D15D3"/>
    <w:rsid w:val="00693C43"/>
    <w:rsid w:val="00795E4C"/>
    <w:rsid w:val="007B4D82"/>
    <w:rsid w:val="0085335C"/>
    <w:rsid w:val="008F71BE"/>
    <w:rsid w:val="009B4AC0"/>
    <w:rsid w:val="00A26E2C"/>
    <w:rsid w:val="00A73CAF"/>
    <w:rsid w:val="00AA1D8D"/>
    <w:rsid w:val="00B14627"/>
    <w:rsid w:val="00B47730"/>
    <w:rsid w:val="00CB0664"/>
    <w:rsid w:val="00CB1DFF"/>
    <w:rsid w:val="00CC703B"/>
    <w:rsid w:val="00D2385E"/>
    <w:rsid w:val="00D779DB"/>
    <w:rsid w:val="00DD3F42"/>
    <w:rsid w:val="00EA58EE"/>
    <w:rsid w:val="00EC5F5E"/>
    <w:rsid w:val="00F06CD0"/>
    <w:rsid w:val="00F75BB0"/>
    <w:rsid w:val="00FA3C2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28DC4DE"/>
  <w14:defaultImageDpi w14:val="300"/>
  <w15:docId w15:val="{E471E2C3-3645-4C94-88ED-A1D40896F3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raditional Arabic" w:hAnsi="Traditional Arabic"/>
      <w:sz w:val="28"/>
    </w:rPr>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رأس الصفحة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تذييل الصفحة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العنوان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عنوان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عنوان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العنوان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عنوان فرعي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نص أساسي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نص أساسي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نص أساسي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4"/>
      </w:numPr>
      <w:contextualSpacing/>
    </w:pPr>
  </w:style>
  <w:style w:type="paragraph" w:styleId="2">
    <w:name w:val="List Number 2"/>
    <w:basedOn w:val="a1"/>
    <w:uiPriority w:val="99"/>
    <w:unhideWhenUsed/>
    <w:rsid w:val="0029639D"/>
    <w:pPr>
      <w:numPr>
        <w:numId w:val="5"/>
      </w:numPr>
      <w:contextualSpacing/>
    </w:pPr>
  </w:style>
  <w:style w:type="paragraph" w:styleId="3">
    <w:name w:val="List Number 3"/>
    <w:basedOn w:val="a1"/>
    <w:uiPriority w:val="99"/>
    <w:unhideWhenUsed/>
    <w:rsid w:val="0029639D"/>
    <w:pPr>
      <w:numPr>
        <w:numId w:val="6"/>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نص ماكرو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اقتباس Char"/>
    <w:basedOn w:val="a2"/>
    <w:link w:val="af"/>
    <w:uiPriority w:val="29"/>
    <w:rsid w:val="00FC693F"/>
    <w:rPr>
      <w:i/>
      <w:iCs/>
      <w:color w:val="000000" w:themeColor="text1"/>
    </w:rPr>
  </w:style>
  <w:style w:type="character" w:customStyle="1" w:styleId="4Char">
    <w:name w:val="عنوان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عنوان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عنوان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عنوان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عنوان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عنوان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اقتباس مكثف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af9">
    <w:name w:val="TOC Heading"/>
    <w:basedOn w:val="1"/>
    <w:next w:val="a1"/>
    <w:uiPriority w:val="39"/>
    <w:unhideWhenUsed/>
    <w:qFormat/>
    <w:rsid w:val="00FC693F"/>
    <w:pPr>
      <w:outlineLvl w:val="9"/>
    </w:pPr>
  </w:style>
  <w:style w:type="table" w:styleId="afa">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b">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c">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d">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e">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0">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1">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aff2">
    <w:name w:val="footnote text"/>
    <w:basedOn w:val="a1"/>
    <w:link w:val="Char7"/>
    <w:uiPriority w:val="99"/>
    <w:semiHidden/>
    <w:unhideWhenUsed/>
    <w:rsid w:val="00A73CAF"/>
    <w:pPr>
      <w:spacing w:after="0" w:line="240" w:lineRule="auto"/>
    </w:pPr>
    <w:rPr>
      <w:rFonts w:asciiTheme="minorHAnsi" w:eastAsiaTheme="minorHAnsi" w:hAnsiTheme="minorHAnsi"/>
      <w:kern w:val="2"/>
      <w:sz w:val="20"/>
      <w:szCs w:val="20"/>
      <w14:ligatures w14:val="standardContextual"/>
    </w:rPr>
  </w:style>
  <w:style w:type="character" w:customStyle="1" w:styleId="Char7">
    <w:name w:val="نص حاشية سفلية Char"/>
    <w:basedOn w:val="a2"/>
    <w:link w:val="aff2"/>
    <w:uiPriority w:val="99"/>
    <w:semiHidden/>
    <w:rsid w:val="00A73CAF"/>
    <w:rPr>
      <w:rFonts w:eastAsiaTheme="minorHAnsi"/>
      <w:kern w:val="2"/>
      <w:sz w:val="20"/>
      <w:szCs w:val="20"/>
      <w14:ligatures w14:val="standardContextual"/>
    </w:rPr>
  </w:style>
  <w:style w:type="character" w:styleId="aff3">
    <w:name w:val="footnote reference"/>
    <w:basedOn w:val="a2"/>
    <w:uiPriority w:val="99"/>
    <w:semiHidden/>
    <w:unhideWhenUsed/>
    <w:rsid w:val="00A73CAF"/>
    <w:rPr>
      <w:vertAlign w:val="superscript"/>
    </w:rPr>
  </w:style>
  <w:style w:type="character" w:styleId="Hyperlink">
    <w:name w:val="Hyperlink"/>
    <w:basedOn w:val="a2"/>
    <w:uiPriority w:val="99"/>
    <w:unhideWhenUsed/>
    <w:rsid w:val="00A73CAF"/>
    <w:rPr>
      <w:color w:val="0000FF" w:themeColor="hyperlink"/>
      <w:u w:val="single"/>
    </w:rPr>
  </w:style>
  <w:style w:type="paragraph" w:customStyle="1" w:styleId="28">
    <w:name w:val="عون العام 2"/>
    <w:basedOn w:val="a1"/>
    <w:link w:val="2Char1"/>
    <w:qFormat/>
    <w:rsid w:val="003B6B2A"/>
    <w:pPr>
      <w:keepNext/>
      <w:keepLines/>
      <w:pBdr>
        <w:right w:val="thinThickMediumGap" w:sz="24" w:space="4" w:color="984806"/>
      </w:pBdr>
      <w:shd w:val="clear" w:color="auto" w:fill="D68568"/>
      <w:spacing w:after="0" w:line="240" w:lineRule="auto"/>
      <w:jc w:val="right"/>
      <w:outlineLvl w:val="0"/>
    </w:pPr>
    <w:rPr>
      <w:rFonts w:eastAsia="Times New Roman" w:cs="Traditional Arabic"/>
      <w:b/>
      <w:bCs/>
      <w:color w:val="FFFFFF"/>
      <w:kern w:val="2"/>
      <w:sz w:val="44"/>
      <w:szCs w:val="44"/>
      <w14:ligatures w14:val="standardContextual"/>
    </w:rPr>
  </w:style>
  <w:style w:type="character" w:customStyle="1" w:styleId="2Char1">
    <w:name w:val="عون العام 2 Char"/>
    <w:basedOn w:val="a2"/>
    <w:link w:val="28"/>
    <w:rsid w:val="003B6B2A"/>
    <w:rPr>
      <w:rFonts w:ascii="Traditional Arabic" w:eastAsia="Times New Roman" w:hAnsi="Traditional Arabic" w:cs="Traditional Arabic"/>
      <w:b/>
      <w:bCs/>
      <w:color w:val="FFFFFF"/>
      <w:kern w:val="2"/>
      <w:sz w:val="44"/>
      <w:szCs w:val="44"/>
      <w:shd w:val="clear" w:color="auto" w:fill="D68568"/>
      <w14:ligatures w14:val="standardContextual"/>
    </w:rPr>
  </w:style>
  <w:style w:type="paragraph" w:customStyle="1" w:styleId="aff4">
    <w:name w:val="عون العام"/>
    <w:basedOn w:val="a1"/>
    <w:link w:val="Char8"/>
    <w:qFormat/>
    <w:rsid w:val="003B6B2A"/>
    <w:pPr>
      <w:keepNext/>
      <w:keepLines/>
      <w:pBdr>
        <w:right w:val="thinThickSmallGap" w:sz="24" w:space="4" w:color="5E806D"/>
      </w:pBdr>
      <w:shd w:val="clear" w:color="auto" w:fill="9CB7A8"/>
      <w:bidi/>
      <w:spacing w:before="40" w:after="0" w:line="259" w:lineRule="auto"/>
      <w:outlineLvl w:val="2"/>
    </w:pPr>
    <w:rPr>
      <w:rFonts w:eastAsia="MS Gothic" w:cs="Traditional Arabic"/>
      <w:b/>
      <w:bCs/>
      <w:color w:val="FFFFFF"/>
      <w:kern w:val="2"/>
      <w:sz w:val="40"/>
      <w:szCs w:val="40"/>
      <w:lang w:eastAsia="en-GB"/>
      <w14:ligatures w14:val="standardContextual"/>
    </w:rPr>
  </w:style>
  <w:style w:type="character" w:customStyle="1" w:styleId="Char8">
    <w:name w:val="عون العام Char"/>
    <w:basedOn w:val="a2"/>
    <w:link w:val="aff4"/>
    <w:rsid w:val="003B6B2A"/>
    <w:rPr>
      <w:rFonts w:ascii="Traditional Arabic" w:eastAsia="MS Gothic" w:hAnsi="Traditional Arabic" w:cs="Traditional Arabic"/>
      <w:b/>
      <w:bCs/>
      <w:color w:val="FFFFFF"/>
      <w:kern w:val="2"/>
      <w:sz w:val="40"/>
      <w:szCs w:val="40"/>
      <w:shd w:val="clear" w:color="auto" w:fill="9CB7A8"/>
      <w:lang w:eastAsia="en-GB"/>
      <w14:ligatures w14:val="standardContextual"/>
    </w:rPr>
  </w:style>
  <w:style w:type="paragraph" w:customStyle="1" w:styleId="Style1">
    <w:name w:val="Style1"/>
    <w:basedOn w:val="a1"/>
    <w:link w:val="Style1Char"/>
    <w:autoRedefine/>
    <w:qFormat/>
    <w:rsid w:val="00B14627"/>
    <w:pPr>
      <w:keepNext/>
      <w:keepLines/>
      <w:pBdr>
        <w:right w:val="thinThickSmallGap" w:sz="24" w:space="4" w:color="38761D"/>
      </w:pBdr>
      <w:shd w:val="clear" w:color="auto" w:fill="E2EFD9"/>
      <w:spacing w:before="40" w:after="0" w:line="259" w:lineRule="auto"/>
      <w:outlineLvl w:val="1"/>
    </w:pPr>
    <w:rPr>
      <w:rFonts w:eastAsia="MS Gothic" w:cs="Traditional Arabic"/>
      <w:b/>
      <w:bCs/>
      <w:color w:val="38761D"/>
      <w:kern w:val="2"/>
      <w:sz w:val="40"/>
      <w:szCs w:val="40"/>
      <w:lang w:val="ar-SA"/>
      <w14:ligatures w14:val="standardContextual"/>
    </w:rPr>
  </w:style>
  <w:style w:type="character" w:customStyle="1" w:styleId="Style1Char">
    <w:name w:val="Style1 Char"/>
    <w:basedOn w:val="a2"/>
    <w:link w:val="Style1"/>
    <w:rsid w:val="00B14627"/>
    <w:rPr>
      <w:rFonts w:ascii="Traditional Arabic" w:eastAsia="MS Gothic" w:hAnsi="Traditional Arabic" w:cs="Traditional Arabic"/>
      <w:b/>
      <w:bCs/>
      <w:color w:val="38761D"/>
      <w:kern w:val="2"/>
      <w:sz w:val="40"/>
      <w:szCs w:val="40"/>
      <w:shd w:val="clear" w:color="auto" w:fill="E2EFD9"/>
      <w:lang w:val="ar-SA"/>
      <w14:ligatures w14:val="standardContextual"/>
    </w:rPr>
  </w:style>
  <w:style w:type="paragraph" w:customStyle="1" w:styleId="Style3">
    <w:name w:val="Style3"/>
    <w:basedOn w:val="a1"/>
    <w:link w:val="Style3Char"/>
    <w:autoRedefine/>
    <w:qFormat/>
    <w:rsid w:val="00B14627"/>
    <w:pPr>
      <w:keepNext/>
      <w:keepLines/>
      <w:pBdr>
        <w:right w:val="thinThickSmallGap" w:sz="24" w:space="4" w:color="984806"/>
      </w:pBdr>
      <w:shd w:val="clear" w:color="auto" w:fill="FBE4D5"/>
      <w:spacing w:before="240" w:after="0" w:line="259" w:lineRule="auto"/>
      <w:outlineLvl w:val="0"/>
    </w:pPr>
    <w:rPr>
      <w:rFonts w:eastAsia="Times New Roman" w:cs="Traditional Arabic"/>
      <w:b/>
      <w:bCs/>
      <w:color w:val="984806"/>
      <w:kern w:val="2"/>
      <w:sz w:val="44"/>
      <w:szCs w:val="44"/>
      <w:lang w:eastAsia="ja-JP" w:bidi="ar-EG"/>
      <w14:ligatures w14:val="standardContextual"/>
    </w:rPr>
  </w:style>
  <w:style w:type="character" w:customStyle="1" w:styleId="Style3Char">
    <w:name w:val="Style3 Char"/>
    <w:basedOn w:val="a2"/>
    <w:link w:val="Style3"/>
    <w:rsid w:val="00B14627"/>
    <w:rPr>
      <w:rFonts w:ascii="Traditional Arabic" w:eastAsia="Times New Roman" w:hAnsi="Traditional Arabic" w:cs="Traditional Arabic"/>
      <w:b/>
      <w:bCs/>
      <w:color w:val="984806"/>
      <w:kern w:val="2"/>
      <w:sz w:val="44"/>
      <w:szCs w:val="44"/>
      <w:shd w:val="clear" w:color="auto" w:fill="FBE4D5"/>
      <w:lang w:eastAsia="ja-JP" w:bidi="ar-EG"/>
      <w14:ligatures w14:val="standardContextual"/>
    </w:rPr>
  </w:style>
  <w:style w:type="paragraph" w:customStyle="1" w:styleId="110">
    <w:name w:val="عنوان 11"/>
    <w:basedOn w:val="a1"/>
    <w:next w:val="a1"/>
    <w:uiPriority w:val="9"/>
    <w:qFormat/>
    <w:rsid w:val="00B14627"/>
    <w:pPr>
      <w:keepNext/>
      <w:keepLines/>
      <w:spacing w:before="240" w:after="0" w:line="259" w:lineRule="auto"/>
      <w:outlineLvl w:val="0"/>
    </w:pPr>
    <w:rPr>
      <w:rFonts w:ascii="Calibri Light" w:eastAsia="Times New Roman" w:hAnsi="Calibri Light" w:cs="Times New Roman"/>
      <w:noProof/>
      <w:color w:val="2F5496"/>
      <w:sz w:val="32"/>
      <w:szCs w:val="32"/>
    </w:rPr>
  </w:style>
  <w:style w:type="numbering" w:customStyle="1" w:styleId="13">
    <w:name w:val="بلا قائمة1"/>
    <w:next w:val="a4"/>
    <w:uiPriority w:val="99"/>
    <w:semiHidden/>
    <w:unhideWhenUsed/>
    <w:rsid w:val="00B14627"/>
  </w:style>
  <w:style w:type="character" w:styleId="aff5">
    <w:name w:val="annotation reference"/>
    <w:basedOn w:val="a2"/>
    <w:uiPriority w:val="99"/>
    <w:semiHidden/>
    <w:unhideWhenUsed/>
    <w:rsid w:val="00B14627"/>
    <w:rPr>
      <w:sz w:val="16"/>
      <w:szCs w:val="16"/>
    </w:rPr>
  </w:style>
  <w:style w:type="paragraph" w:styleId="aff6">
    <w:name w:val="annotation text"/>
    <w:basedOn w:val="a1"/>
    <w:link w:val="Char9"/>
    <w:uiPriority w:val="99"/>
    <w:semiHidden/>
    <w:unhideWhenUsed/>
    <w:rsid w:val="00B14627"/>
    <w:pPr>
      <w:spacing w:after="160" w:line="240" w:lineRule="auto"/>
    </w:pPr>
    <w:rPr>
      <w:rFonts w:asciiTheme="minorHAnsi" w:eastAsiaTheme="minorHAnsi" w:hAnsiTheme="minorHAnsi"/>
      <w:noProof/>
      <w:sz w:val="20"/>
      <w:szCs w:val="20"/>
    </w:rPr>
  </w:style>
  <w:style w:type="character" w:customStyle="1" w:styleId="Char9">
    <w:name w:val="نص تعليق Char"/>
    <w:basedOn w:val="a2"/>
    <w:link w:val="aff6"/>
    <w:uiPriority w:val="99"/>
    <w:semiHidden/>
    <w:rsid w:val="00B14627"/>
    <w:rPr>
      <w:rFonts w:eastAsiaTheme="minorHAnsi"/>
      <w:noProof/>
      <w:sz w:val="20"/>
      <w:szCs w:val="20"/>
    </w:rPr>
  </w:style>
  <w:style w:type="paragraph" w:styleId="aff7">
    <w:name w:val="annotation subject"/>
    <w:basedOn w:val="aff6"/>
    <w:next w:val="aff6"/>
    <w:link w:val="Chara"/>
    <w:uiPriority w:val="99"/>
    <w:semiHidden/>
    <w:unhideWhenUsed/>
    <w:rsid w:val="00B14627"/>
    <w:rPr>
      <w:b/>
      <w:bCs/>
    </w:rPr>
  </w:style>
  <w:style w:type="character" w:customStyle="1" w:styleId="Chara">
    <w:name w:val="موضوع تعليق Char"/>
    <w:basedOn w:val="Char9"/>
    <w:link w:val="aff7"/>
    <w:uiPriority w:val="99"/>
    <w:semiHidden/>
    <w:rsid w:val="00B14627"/>
    <w:rPr>
      <w:rFonts w:eastAsiaTheme="minorHAnsi"/>
      <w:b/>
      <w:bCs/>
      <w:noProof/>
      <w:sz w:val="20"/>
      <w:szCs w:val="20"/>
    </w:rPr>
  </w:style>
  <w:style w:type="paragraph" w:styleId="aff8">
    <w:name w:val="Balloon Text"/>
    <w:basedOn w:val="a1"/>
    <w:link w:val="Charb"/>
    <w:uiPriority w:val="99"/>
    <w:semiHidden/>
    <w:unhideWhenUsed/>
    <w:rsid w:val="00B14627"/>
    <w:pPr>
      <w:spacing w:after="0" w:line="240" w:lineRule="auto"/>
    </w:pPr>
    <w:rPr>
      <w:rFonts w:ascii="Segoe UI" w:eastAsiaTheme="minorHAnsi" w:hAnsi="Segoe UI" w:cs="Segoe UI"/>
      <w:noProof/>
      <w:sz w:val="18"/>
      <w:szCs w:val="18"/>
    </w:rPr>
  </w:style>
  <w:style w:type="character" w:customStyle="1" w:styleId="Charb">
    <w:name w:val="نص في بالون Char"/>
    <w:basedOn w:val="a2"/>
    <w:link w:val="aff8"/>
    <w:uiPriority w:val="99"/>
    <w:semiHidden/>
    <w:rsid w:val="00B14627"/>
    <w:rPr>
      <w:rFonts w:ascii="Segoe UI" w:eastAsiaTheme="minorHAnsi" w:hAnsi="Segoe UI" w:cs="Segoe UI"/>
      <w:noProof/>
      <w:sz w:val="18"/>
      <w:szCs w:val="18"/>
    </w:rPr>
  </w:style>
  <w:style w:type="paragraph" w:customStyle="1" w:styleId="Style2">
    <w:name w:val="Style2"/>
    <w:basedOn w:val="21"/>
    <w:link w:val="Style2Char"/>
    <w:qFormat/>
    <w:rsid w:val="00B14627"/>
    <w:pPr>
      <w:pBdr>
        <w:right w:val="thickThinSmallGap" w:sz="24" w:space="4" w:color="38761D"/>
      </w:pBdr>
      <w:shd w:val="clear" w:color="auto" w:fill="E2EFD9"/>
      <w:bidi/>
      <w:spacing w:before="40" w:line="259" w:lineRule="auto"/>
    </w:pPr>
    <w:rPr>
      <w:rFonts w:ascii="Traditional Arabic" w:hAnsi="Traditional Arabic" w:cs="Traditional Arabic"/>
      <w:noProof/>
      <w:color w:val="38761D"/>
      <w:sz w:val="40"/>
      <w:szCs w:val="40"/>
    </w:rPr>
  </w:style>
  <w:style w:type="character" w:customStyle="1" w:styleId="Style2Char">
    <w:name w:val="Style2 Char"/>
    <w:basedOn w:val="2Char"/>
    <w:link w:val="Style2"/>
    <w:rsid w:val="00B14627"/>
    <w:rPr>
      <w:rFonts w:ascii="Traditional Arabic" w:eastAsiaTheme="majorEastAsia" w:hAnsi="Traditional Arabic" w:cs="Traditional Arabic"/>
      <w:b/>
      <w:bCs/>
      <w:noProof/>
      <w:color w:val="38761D"/>
      <w:sz w:val="40"/>
      <w:szCs w:val="40"/>
      <w:shd w:val="clear" w:color="auto" w:fill="E2EFD9"/>
    </w:rPr>
  </w:style>
  <w:style w:type="character" w:customStyle="1" w:styleId="1Char1">
    <w:name w:val="عنوان 1 Char1"/>
    <w:basedOn w:val="a2"/>
    <w:uiPriority w:val="9"/>
    <w:rsid w:val="00B14627"/>
    <w:rPr>
      <w:rFonts w:asciiTheme="majorHAnsi" w:eastAsiaTheme="majorEastAsia" w:hAnsiTheme="majorHAnsi" w:cstheme="majorBidi"/>
      <w:b/>
      <w:bCs/>
      <w:color w:val="365F91" w:themeColor="accent1" w:themeShade="BF"/>
      <w:sz w:val="28"/>
      <w:szCs w:val="28"/>
    </w:rPr>
  </w:style>
  <w:style w:type="paragraph" w:styleId="aff9">
    <w:name w:val="Revision"/>
    <w:hidden/>
    <w:uiPriority w:val="99"/>
    <w:semiHidden/>
    <w:rsid w:val="00B14627"/>
    <w:pPr>
      <w:spacing w:after="0" w:line="240" w:lineRule="auto"/>
    </w:pPr>
    <w:rPr>
      <w:rFonts w:eastAsiaTheme="minorHAnsi"/>
      <w:kern w:val="2"/>
      <w14:ligatures w14:val="standardContextual"/>
    </w:rPr>
  </w:style>
  <w:style w:type="paragraph" w:styleId="14">
    <w:name w:val="toc 1"/>
    <w:basedOn w:val="a1"/>
    <w:next w:val="a1"/>
    <w:autoRedefine/>
    <w:uiPriority w:val="39"/>
    <w:unhideWhenUsed/>
    <w:rsid w:val="00B14627"/>
    <w:pPr>
      <w:tabs>
        <w:tab w:val="right" w:leader="dot" w:pos="8290"/>
      </w:tabs>
      <w:bidi/>
      <w:spacing w:before="120" w:after="120" w:line="259" w:lineRule="auto"/>
      <w:jc w:val="center"/>
    </w:pPr>
    <w:rPr>
      <w:rFonts w:eastAsia="Times New Roman" w:cs="Traditional Arabic"/>
      <w:b/>
      <w:bCs/>
      <w:caps/>
      <w:noProof/>
      <w:color w:val="632423" w:themeColor="accent2" w:themeShade="80"/>
      <w:sz w:val="36"/>
      <w:szCs w:val="36"/>
      <w:lang w:val="en-GB" w:eastAsia="en-GB" w:bidi="ar-EG"/>
    </w:rPr>
  </w:style>
  <w:style w:type="paragraph" w:styleId="36">
    <w:name w:val="toc 3"/>
    <w:basedOn w:val="a1"/>
    <w:next w:val="a1"/>
    <w:autoRedefine/>
    <w:uiPriority w:val="39"/>
    <w:unhideWhenUsed/>
    <w:rsid w:val="00B14627"/>
    <w:pPr>
      <w:bidi/>
      <w:spacing w:after="0" w:line="259" w:lineRule="auto"/>
      <w:ind w:left="440"/>
    </w:pPr>
    <w:rPr>
      <w:rFonts w:asciiTheme="minorHAnsi" w:eastAsiaTheme="minorHAnsi" w:hAnsiTheme="minorHAnsi" w:cstheme="minorHAnsi"/>
      <w:i/>
      <w:iCs/>
      <w:kern w:val="2"/>
      <w:sz w:val="20"/>
      <w:szCs w:val="24"/>
      <w14:ligatures w14:val="standardContextual"/>
    </w:rPr>
  </w:style>
  <w:style w:type="character" w:styleId="affa">
    <w:name w:val="FollowedHyperlink"/>
    <w:basedOn w:val="a2"/>
    <w:uiPriority w:val="99"/>
    <w:semiHidden/>
    <w:unhideWhenUsed/>
    <w:rsid w:val="00B14627"/>
    <w:rPr>
      <w:color w:val="800080" w:themeColor="followedHyperlink"/>
      <w:u w:val="single"/>
    </w:rPr>
  </w:style>
  <w:style w:type="numbering" w:customStyle="1" w:styleId="NoList1">
    <w:name w:val="No List1"/>
    <w:next w:val="a4"/>
    <w:uiPriority w:val="99"/>
    <w:semiHidden/>
    <w:unhideWhenUsed/>
    <w:rsid w:val="00B14627"/>
  </w:style>
  <w:style w:type="paragraph" w:customStyle="1" w:styleId="affb">
    <w:name w:val="العنوان الرئيسي"/>
    <w:basedOn w:val="a1"/>
    <w:link w:val="Charc"/>
    <w:qFormat/>
    <w:rsid w:val="00B14627"/>
    <w:pPr>
      <w:keepNext/>
      <w:keepLines/>
      <w:pBdr>
        <w:right w:val="thinThickMediumGap" w:sz="24" w:space="4" w:color="984806"/>
      </w:pBdr>
      <w:shd w:val="clear" w:color="auto" w:fill="D68568"/>
      <w:bidi/>
      <w:spacing w:after="0" w:line="240" w:lineRule="auto"/>
      <w:outlineLvl w:val="0"/>
    </w:pPr>
    <w:rPr>
      <w:rFonts w:eastAsia="Times New Roman" w:cs="Traditional Arabic"/>
      <w:b/>
      <w:bCs/>
      <w:color w:val="FFFFFF"/>
      <w:kern w:val="2"/>
      <w:sz w:val="44"/>
      <w:szCs w:val="44"/>
      <w14:ligatures w14:val="standardContextual"/>
    </w:rPr>
  </w:style>
  <w:style w:type="character" w:customStyle="1" w:styleId="Charc">
    <w:name w:val="العنوان الرئيسي Char"/>
    <w:basedOn w:val="a2"/>
    <w:link w:val="affb"/>
    <w:rsid w:val="00B14627"/>
    <w:rPr>
      <w:rFonts w:ascii="Traditional Arabic" w:eastAsia="Times New Roman" w:hAnsi="Traditional Arabic" w:cs="Traditional Arabic"/>
      <w:b/>
      <w:bCs/>
      <w:color w:val="FFFFFF"/>
      <w:kern w:val="2"/>
      <w:sz w:val="44"/>
      <w:szCs w:val="44"/>
      <w:shd w:val="clear" w:color="auto" w:fill="D68568"/>
      <w14:ligatures w14:val="standardContextual"/>
    </w:rPr>
  </w:style>
  <w:style w:type="paragraph" w:customStyle="1" w:styleId="affc">
    <w:name w:val="عنوان فرعي عون"/>
    <w:basedOn w:val="a1"/>
    <w:link w:val="Chard"/>
    <w:qFormat/>
    <w:rsid w:val="00B14627"/>
    <w:pPr>
      <w:keepNext/>
      <w:keepLines/>
      <w:pBdr>
        <w:right w:val="thinThickSmallGap" w:sz="24" w:space="4" w:color="5E806D"/>
      </w:pBdr>
      <w:shd w:val="clear" w:color="auto" w:fill="9CB7A8"/>
      <w:bidi/>
      <w:spacing w:before="40" w:after="0" w:line="259" w:lineRule="auto"/>
      <w:ind w:left="-432" w:right="-709"/>
      <w:outlineLvl w:val="2"/>
    </w:pPr>
    <w:rPr>
      <w:rFonts w:eastAsia="MS Gothic" w:cs="Traditional Arabic"/>
      <w:b/>
      <w:bCs/>
      <w:color w:val="FFFFFF"/>
      <w:kern w:val="2"/>
      <w:sz w:val="40"/>
      <w:szCs w:val="40"/>
      <w:lang w:val="ar-SA" w:eastAsia="en-GB"/>
      <w14:ligatures w14:val="standardContextual"/>
    </w:rPr>
  </w:style>
  <w:style w:type="character" w:customStyle="1" w:styleId="Chard">
    <w:name w:val="عنوان فرعي عون Char"/>
    <w:basedOn w:val="a2"/>
    <w:link w:val="affc"/>
    <w:rsid w:val="00B14627"/>
    <w:rPr>
      <w:rFonts w:ascii="Traditional Arabic" w:eastAsia="MS Gothic" w:hAnsi="Traditional Arabic" w:cs="Traditional Arabic"/>
      <w:b/>
      <w:bCs/>
      <w:color w:val="FFFFFF"/>
      <w:kern w:val="2"/>
      <w:sz w:val="40"/>
      <w:szCs w:val="40"/>
      <w:shd w:val="clear" w:color="auto" w:fill="9CB7A8"/>
      <w:lang w:val="ar-SA" w:eastAsia="en-GB"/>
      <w14:ligatures w14:val="standardContextual"/>
    </w:rPr>
  </w:style>
  <w:style w:type="numbering" w:customStyle="1" w:styleId="NoList2">
    <w:name w:val="No List2"/>
    <w:next w:val="a4"/>
    <w:uiPriority w:val="99"/>
    <w:semiHidden/>
    <w:unhideWhenUsed/>
    <w:rsid w:val="00B14627"/>
  </w:style>
  <w:style w:type="paragraph" w:customStyle="1" w:styleId="37">
    <w:name w:val="عون العام 3"/>
    <w:basedOn w:val="a1"/>
    <w:link w:val="3Char1"/>
    <w:qFormat/>
    <w:rsid w:val="00B14627"/>
    <w:pPr>
      <w:keepNext/>
      <w:keepLines/>
      <w:pBdr>
        <w:right w:val="thinThickSmallGap" w:sz="24" w:space="4" w:color="5E806D"/>
      </w:pBdr>
      <w:shd w:val="clear" w:color="auto" w:fill="9CB7A8"/>
      <w:bidi/>
      <w:spacing w:before="40" w:after="0" w:line="259" w:lineRule="auto"/>
      <w:outlineLvl w:val="2"/>
    </w:pPr>
    <w:rPr>
      <w:rFonts w:eastAsia="MS Gothic" w:cs="Traditional Arabic"/>
      <w:b/>
      <w:bCs/>
      <w:color w:val="FFFFFF" w:themeColor="background1"/>
      <w:kern w:val="2"/>
      <w:sz w:val="40"/>
      <w:szCs w:val="40"/>
      <w:lang w:val="ar-SA" w:eastAsia="en-GB"/>
      <w14:ligatures w14:val="standardContextual"/>
    </w:rPr>
  </w:style>
  <w:style w:type="character" w:customStyle="1" w:styleId="3Char1">
    <w:name w:val="عون العام 3 Char"/>
    <w:basedOn w:val="a2"/>
    <w:link w:val="37"/>
    <w:rsid w:val="00B14627"/>
    <w:rPr>
      <w:rFonts w:ascii="Traditional Arabic" w:eastAsia="MS Gothic" w:hAnsi="Traditional Arabic" w:cs="Traditional Arabic"/>
      <w:b/>
      <w:bCs/>
      <w:color w:val="FFFFFF" w:themeColor="background1"/>
      <w:kern w:val="2"/>
      <w:sz w:val="40"/>
      <w:szCs w:val="40"/>
      <w:shd w:val="clear" w:color="auto" w:fill="9CB7A8"/>
      <w:lang w:val="ar-SA" w:eastAsia="en-GB"/>
      <w14:ligatures w14:val="standardContextual"/>
    </w:rPr>
  </w:style>
  <w:style w:type="paragraph" w:styleId="29">
    <w:name w:val="toc 2"/>
    <w:basedOn w:val="a1"/>
    <w:next w:val="a1"/>
    <w:autoRedefine/>
    <w:uiPriority w:val="39"/>
    <w:unhideWhenUsed/>
    <w:rsid w:val="00B14627"/>
    <w:pPr>
      <w:bidi/>
      <w:spacing w:after="0" w:line="259" w:lineRule="auto"/>
      <w:ind w:left="220"/>
    </w:pPr>
    <w:rPr>
      <w:rFonts w:asciiTheme="minorHAnsi" w:eastAsiaTheme="minorHAnsi" w:hAnsiTheme="minorHAnsi" w:cstheme="minorHAnsi"/>
      <w:smallCaps/>
      <w:kern w:val="2"/>
      <w:sz w:val="20"/>
      <w:szCs w:val="24"/>
      <w14:ligatures w14:val="standardContextual"/>
    </w:rPr>
  </w:style>
  <w:style w:type="paragraph" w:styleId="40">
    <w:name w:val="toc 4"/>
    <w:basedOn w:val="a1"/>
    <w:next w:val="a1"/>
    <w:autoRedefine/>
    <w:uiPriority w:val="39"/>
    <w:unhideWhenUsed/>
    <w:rsid w:val="00B14627"/>
    <w:pPr>
      <w:bidi/>
      <w:spacing w:after="0" w:line="259" w:lineRule="auto"/>
      <w:ind w:left="660"/>
    </w:pPr>
    <w:rPr>
      <w:rFonts w:asciiTheme="minorHAnsi" w:eastAsiaTheme="minorHAnsi" w:hAnsiTheme="minorHAnsi" w:cstheme="minorHAnsi"/>
      <w:kern w:val="2"/>
      <w:sz w:val="18"/>
      <w:szCs w:val="21"/>
      <w14:ligatures w14:val="standardContextual"/>
    </w:rPr>
  </w:style>
  <w:style w:type="paragraph" w:styleId="50">
    <w:name w:val="toc 5"/>
    <w:basedOn w:val="a1"/>
    <w:next w:val="a1"/>
    <w:autoRedefine/>
    <w:uiPriority w:val="39"/>
    <w:unhideWhenUsed/>
    <w:rsid w:val="00B14627"/>
    <w:pPr>
      <w:bidi/>
      <w:spacing w:after="0" w:line="259" w:lineRule="auto"/>
      <w:ind w:left="880"/>
    </w:pPr>
    <w:rPr>
      <w:rFonts w:asciiTheme="minorHAnsi" w:eastAsiaTheme="minorHAnsi" w:hAnsiTheme="minorHAnsi" w:cstheme="minorHAnsi"/>
      <w:kern w:val="2"/>
      <w:sz w:val="18"/>
      <w:szCs w:val="21"/>
      <w14:ligatures w14:val="standardContextual"/>
    </w:rPr>
  </w:style>
  <w:style w:type="paragraph" w:styleId="60">
    <w:name w:val="toc 6"/>
    <w:basedOn w:val="a1"/>
    <w:next w:val="a1"/>
    <w:autoRedefine/>
    <w:uiPriority w:val="39"/>
    <w:unhideWhenUsed/>
    <w:rsid w:val="00B14627"/>
    <w:pPr>
      <w:bidi/>
      <w:spacing w:after="0" w:line="259" w:lineRule="auto"/>
      <w:ind w:left="1100"/>
    </w:pPr>
    <w:rPr>
      <w:rFonts w:asciiTheme="minorHAnsi" w:eastAsiaTheme="minorHAnsi" w:hAnsiTheme="minorHAnsi" w:cstheme="minorHAnsi"/>
      <w:kern w:val="2"/>
      <w:sz w:val="18"/>
      <w:szCs w:val="21"/>
      <w14:ligatures w14:val="standardContextual"/>
    </w:rPr>
  </w:style>
  <w:style w:type="paragraph" w:styleId="70">
    <w:name w:val="toc 7"/>
    <w:basedOn w:val="a1"/>
    <w:next w:val="a1"/>
    <w:autoRedefine/>
    <w:uiPriority w:val="39"/>
    <w:unhideWhenUsed/>
    <w:rsid w:val="00B14627"/>
    <w:pPr>
      <w:bidi/>
      <w:spacing w:after="0" w:line="259" w:lineRule="auto"/>
      <w:ind w:left="1320"/>
    </w:pPr>
    <w:rPr>
      <w:rFonts w:asciiTheme="minorHAnsi" w:eastAsiaTheme="minorHAnsi" w:hAnsiTheme="minorHAnsi" w:cstheme="minorHAnsi"/>
      <w:kern w:val="2"/>
      <w:sz w:val="18"/>
      <w:szCs w:val="21"/>
      <w14:ligatures w14:val="standardContextual"/>
    </w:rPr>
  </w:style>
  <w:style w:type="paragraph" w:styleId="80">
    <w:name w:val="toc 8"/>
    <w:basedOn w:val="a1"/>
    <w:next w:val="a1"/>
    <w:autoRedefine/>
    <w:uiPriority w:val="39"/>
    <w:unhideWhenUsed/>
    <w:rsid w:val="00B14627"/>
    <w:pPr>
      <w:bidi/>
      <w:spacing w:after="0" w:line="259" w:lineRule="auto"/>
      <w:ind w:left="1540"/>
    </w:pPr>
    <w:rPr>
      <w:rFonts w:asciiTheme="minorHAnsi" w:eastAsiaTheme="minorHAnsi" w:hAnsiTheme="minorHAnsi" w:cstheme="minorHAnsi"/>
      <w:kern w:val="2"/>
      <w:sz w:val="18"/>
      <w:szCs w:val="21"/>
      <w14:ligatures w14:val="standardContextual"/>
    </w:rPr>
  </w:style>
  <w:style w:type="paragraph" w:styleId="90">
    <w:name w:val="toc 9"/>
    <w:basedOn w:val="a1"/>
    <w:next w:val="a1"/>
    <w:autoRedefine/>
    <w:uiPriority w:val="39"/>
    <w:unhideWhenUsed/>
    <w:rsid w:val="00B14627"/>
    <w:pPr>
      <w:bidi/>
      <w:spacing w:after="0" w:line="259" w:lineRule="auto"/>
      <w:ind w:left="1760"/>
    </w:pPr>
    <w:rPr>
      <w:rFonts w:asciiTheme="minorHAnsi" w:eastAsiaTheme="minorHAnsi" w:hAnsiTheme="minorHAnsi" w:cstheme="minorHAnsi"/>
      <w:kern w:val="2"/>
      <w:sz w:val="18"/>
      <w:szCs w:val="21"/>
      <w14:ligatures w14:val="standardContextual"/>
    </w:rPr>
  </w:style>
  <w:style w:type="character" w:styleId="affd">
    <w:name w:val="Unresolved Mention"/>
    <w:basedOn w:val="a2"/>
    <w:uiPriority w:val="99"/>
    <w:semiHidden/>
    <w:unhideWhenUsed/>
    <w:rsid w:val="00B14627"/>
    <w:rPr>
      <w:color w:val="605E5C"/>
      <w:shd w:val="clear" w:color="auto" w:fill="E1DFDD"/>
    </w:rPr>
  </w:style>
  <w:style w:type="numbering" w:customStyle="1" w:styleId="NoList3">
    <w:name w:val="No List3"/>
    <w:next w:val="a4"/>
    <w:uiPriority w:val="99"/>
    <w:semiHidden/>
    <w:unhideWhenUsed/>
    <w:rsid w:val="00B14627"/>
  </w:style>
  <w:style w:type="paragraph" w:customStyle="1" w:styleId="affe">
    <w:name w:val="الغلاف"/>
    <w:basedOn w:val="a8"/>
    <w:link w:val="Chare"/>
    <w:qFormat/>
    <w:rsid w:val="00B14627"/>
    <w:pPr>
      <w:pBdr>
        <w:bottom w:val="none" w:sz="0" w:space="0" w:color="auto"/>
      </w:pBdr>
      <w:bidi/>
      <w:spacing w:after="160" w:line="278" w:lineRule="auto"/>
      <w:contextualSpacing w:val="0"/>
    </w:pPr>
    <w:rPr>
      <w:rFonts w:ascii="DIN Next LT Arabic" w:hAnsi="DIN Next LT Arabic" w:cs="DIN Next LT Arabic"/>
      <w:color w:val="5E806D"/>
      <w:spacing w:val="-10"/>
    </w:rPr>
  </w:style>
  <w:style w:type="character" w:customStyle="1" w:styleId="Chare">
    <w:name w:val="الغلاف Char"/>
    <w:basedOn w:val="Char1"/>
    <w:link w:val="affe"/>
    <w:rsid w:val="00B14627"/>
    <w:rPr>
      <w:rFonts w:ascii="DIN Next LT Arabic" w:eastAsiaTheme="majorEastAsia" w:hAnsi="DIN Next LT Arabic" w:cs="DIN Next LT Arabic"/>
      <w:color w:val="5E806D"/>
      <w:spacing w:val="-10"/>
      <w:kern w:val="28"/>
      <w:sz w:val="52"/>
      <w:szCs w:val="52"/>
    </w:rPr>
  </w:style>
  <w:style w:type="paragraph" w:customStyle="1" w:styleId="afff">
    <w:name w:val="كلمة"/>
    <w:basedOn w:val="a1"/>
    <w:link w:val="Charf"/>
    <w:qFormat/>
    <w:rsid w:val="00B14627"/>
    <w:pPr>
      <w:bidi/>
      <w:spacing w:after="160" w:line="278" w:lineRule="auto"/>
    </w:pPr>
    <w:rPr>
      <w:rFonts w:ascii="DIN Next LT Arabic" w:eastAsiaTheme="minorHAnsi" w:hAnsi="DIN Next LT Arabic" w:cs="DIN Next LT Arabic"/>
      <w:color w:val="5E806D"/>
      <w:szCs w:val="28"/>
    </w:rPr>
  </w:style>
  <w:style w:type="character" w:customStyle="1" w:styleId="Charf">
    <w:name w:val="كلمة Char"/>
    <w:basedOn w:val="a2"/>
    <w:link w:val="afff"/>
    <w:rsid w:val="00B14627"/>
    <w:rPr>
      <w:rFonts w:ascii="DIN Next LT Arabic" w:eastAsiaTheme="minorHAnsi" w:hAnsi="DIN Next LT Arabic" w:cs="DIN Next LT Arabic"/>
      <w:color w:val="5E806D"/>
      <w:sz w:val="28"/>
      <w:szCs w:val="28"/>
    </w:rPr>
  </w:style>
  <w:style w:type="paragraph" w:customStyle="1" w:styleId="Normal1">
    <w:name w:val="Normal1"/>
    <w:rsid w:val="00B14627"/>
    <w:pPr>
      <w:bidi/>
    </w:pPr>
    <w:rPr>
      <w:rFonts w:ascii="Calibri" w:eastAsia="Calibri" w:hAnsi="Calibri" w:cs="Calibri"/>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13</Pages>
  <Words>2532</Words>
  <Characters>14439</Characters>
  <Application>Microsoft Office Word</Application>
  <DocSecurity>0</DocSecurity>
  <Lines>120</Lines>
  <Paragraphs>33</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16938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Shahd</cp:lastModifiedBy>
  <cp:revision>15</cp:revision>
  <cp:lastPrinted>2026-06-13T16:45:00Z</cp:lastPrinted>
  <dcterms:created xsi:type="dcterms:W3CDTF">2013-12-23T23:15:00Z</dcterms:created>
  <dcterms:modified xsi:type="dcterms:W3CDTF">2026-06-13T16:45:00Z</dcterms:modified>
  <cp:category/>
</cp:coreProperties>
</file>