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352D" w14:textId="74F1A0C9" w:rsidR="006770C3" w:rsidRPr="00283C62" w:rsidRDefault="006770C3" w:rsidP="006770C3">
      <w:pPr>
        <w:pStyle w:val="20"/>
        <w:bidi/>
        <w:jc w:val="both"/>
      </w:pPr>
      <w:bookmarkStart w:id="0" w:name="_Toc198067998"/>
      <w:bookmarkStart w:id="1" w:name="_Toc198068237"/>
      <w:bookmarkStart w:id="2" w:name="_Toc198792009"/>
      <w:r w:rsidRPr="002669C4">
        <w:rPr>
          <w:rtl/>
        </w:rPr>
        <w:t>مدخل</w:t>
      </w:r>
      <w:r>
        <w:rPr>
          <w:rFonts w:hint="cs"/>
          <w:rtl/>
        </w:rPr>
        <w:t xml:space="preserve"> إلى فقه الحديث|01</w:t>
      </w:r>
      <w:bookmarkEnd w:id="0"/>
      <w:bookmarkEnd w:id="1"/>
      <w:bookmarkEnd w:id="2"/>
    </w:p>
    <w:p w14:paraId="27EDEBB2" w14:textId="77777777" w:rsidR="006770C3" w:rsidRDefault="006770C3" w:rsidP="006770C3">
      <w:pPr>
        <w:pStyle w:val="ad"/>
        <w:jc w:val="both"/>
        <w:rPr>
          <w:rtl/>
        </w:rPr>
      </w:pPr>
      <w:bookmarkStart w:id="3" w:name="_Toc198067999"/>
      <w:bookmarkStart w:id="4" w:name="_Toc198068238"/>
      <w:bookmarkStart w:id="5" w:name="_Toc198792010"/>
      <w:r>
        <w:rPr>
          <w:rFonts w:hint="cs"/>
          <w:rtl/>
        </w:rPr>
        <w:t>مقدِّمة</w:t>
      </w:r>
      <w:bookmarkEnd w:id="3"/>
      <w:bookmarkEnd w:id="4"/>
      <w:bookmarkEnd w:id="5"/>
    </w:p>
    <w:p w14:paraId="6D77D82A" w14:textId="77777777" w:rsidR="006770C3" w:rsidRDefault="006770C3" w:rsidP="006770C3">
      <w:pPr>
        <w:pStyle w:val="ac"/>
        <w:jc w:val="both"/>
        <w:rPr>
          <w:rtl/>
        </w:rPr>
      </w:pPr>
      <w:r>
        <w:rPr>
          <w:rFonts w:hint="cs"/>
          <w:rtl/>
        </w:rPr>
        <w:t>السلام عليكم ورحمة الله وبركاته.</w:t>
      </w:r>
    </w:p>
    <w:p w14:paraId="29ACAE8F" w14:textId="77777777" w:rsidR="006770C3" w:rsidRDefault="006770C3" w:rsidP="006770C3">
      <w:pPr>
        <w:pStyle w:val="ac"/>
        <w:jc w:val="both"/>
        <w:rPr>
          <w:rtl/>
        </w:rPr>
      </w:pPr>
      <w:r>
        <w:rPr>
          <w:rFonts w:hint="cs"/>
          <w:rtl/>
        </w:rPr>
        <w:t>بسم الله الرحمن الرحيم، إنَّ الحمدَ لله نحمده ونستعينه ونعوذ بالله من شرور أنفسنا ومن سيِّئات أعمالنا، من يهد الله فلا مضلَّ له ومن يضلل فلا هاديَ له، وأشهد أن لا إله إلا الله وحده لا شريك له، وأشهد أنَّ محمَّدًا عبده ورسوله صلَّى الله عليه وعلى آله وصحبه وسلَّم تسليمًا كثيرًا، أمَّا بعد:</w:t>
      </w:r>
    </w:p>
    <w:p w14:paraId="60B15B9F" w14:textId="77777777" w:rsidR="006770C3" w:rsidRDefault="006770C3" w:rsidP="006770C3">
      <w:pPr>
        <w:pStyle w:val="ac"/>
        <w:jc w:val="both"/>
        <w:rPr>
          <w:rtl/>
        </w:rPr>
      </w:pPr>
      <w:r>
        <w:rPr>
          <w:rFonts w:hint="cs"/>
          <w:rtl/>
        </w:rPr>
        <w:t>فدروسنا في مجالس مساء هذا اليوم فيما يتعلَّق بموضوع فقهاء المحدِّثين، بعنوان (مدخل في فقه الحديث وفقهاء المحدِّثين)، وهذا موضوع واسع، وميادينه متشعِّبة، ولن أستطيع أن آتي على كلِّ ما ينبغي أن آتي عليه، لكن سآتي على بعض التنبيهات، على بعض الأشياء التي يفتح الله عزَّ وجلَّ بالتنبيه عليها ووضع النقاط عليها، ولن يكون -بكلِّ تأكيد- كافيًا في تصوير هذا الموضوع وفي بيان حقيقته.</w:t>
      </w:r>
    </w:p>
    <w:p w14:paraId="0F14BB08" w14:textId="77777777" w:rsidR="006770C3" w:rsidRDefault="006770C3" w:rsidP="006770C3">
      <w:pPr>
        <w:pStyle w:val="ac"/>
        <w:jc w:val="both"/>
        <w:rPr>
          <w:rtl/>
        </w:rPr>
      </w:pPr>
    </w:p>
    <w:p w14:paraId="2957D456" w14:textId="77777777" w:rsidR="006770C3" w:rsidRPr="00283C62" w:rsidRDefault="006770C3" w:rsidP="006770C3">
      <w:pPr>
        <w:pStyle w:val="ad"/>
        <w:jc w:val="both"/>
        <w:rPr>
          <w:rtl/>
        </w:rPr>
      </w:pPr>
      <w:bookmarkStart w:id="6" w:name="_Toc198068000"/>
      <w:bookmarkStart w:id="7" w:name="_Toc198068239"/>
      <w:bookmarkStart w:id="8" w:name="_Toc198792011"/>
      <w:r>
        <w:rPr>
          <w:rFonts w:hint="cs"/>
          <w:rtl/>
        </w:rPr>
        <w:t>المراد بالمحدِّثين وفقهاء المحدِّثين وفقه الحديث</w:t>
      </w:r>
      <w:bookmarkEnd w:id="6"/>
      <w:bookmarkEnd w:id="7"/>
      <w:bookmarkEnd w:id="8"/>
    </w:p>
    <w:p w14:paraId="2979A416" w14:textId="77777777" w:rsidR="006770C3" w:rsidRDefault="006770C3" w:rsidP="006770C3">
      <w:pPr>
        <w:pStyle w:val="ac"/>
        <w:jc w:val="both"/>
        <w:rPr>
          <w:rtl/>
        </w:rPr>
      </w:pPr>
      <w:r>
        <w:rPr>
          <w:rFonts w:hint="cs"/>
          <w:rtl/>
        </w:rPr>
        <w:t>أوَّل ما أبدأ به مقدِّمة أبيِّن فيها عددًا من النقاط.</w:t>
      </w:r>
    </w:p>
    <w:p w14:paraId="3A98A65A" w14:textId="77777777" w:rsidR="006770C3" w:rsidRPr="00A70E55" w:rsidRDefault="006770C3" w:rsidP="006770C3">
      <w:pPr>
        <w:pStyle w:val="ac"/>
        <w:jc w:val="both"/>
        <w:rPr>
          <w:b/>
          <w:bCs/>
          <w:rtl/>
        </w:rPr>
      </w:pPr>
      <w:r w:rsidRPr="00A70E55">
        <w:rPr>
          <w:rFonts w:hint="cs"/>
          <w:b/>
          <w:bCs/>
          <w:rtl/>
        </w:rPr>
        <w:t>ما المراد بالمحدِّثين وفقهاء المحدِّثين وفقه الحديث؟</w:t>
      </w:r>
    </w:p>
    <w:p w14:paraId="0D3293AE" w14:textId="77777777" w:rsidR="006770C3" w:rsidRDefault="006770C3" w:rsidP="006770C3">
      <w:pPr>
        <w:pStyle w:val="ac"/>
        <w:jc w:val="both"/>
        <w:rPr>
          <w:rtl/>
        </w:rPr>
      </w:pPr>
      <w:r>
        <w:rPr>
          <w:rFonts w:hint="cs"/>
          <w:rtl/>
        </w:rPr>
        <w:t xml:space="preserve">إذا ذُكر فقهاء المحدِّثين وإذا ذُكر فقه الحديث وإذا ذُكر المحدِّثون: فإنَّ هذا المعنى مرتبطٌ بسنَّة النبي </w:t>
      </w:r>
      <w:r>
        <w:rPr>
          <w:rFonts w:ascii="Times New Roman" w:hAnsi="Times New Roman" w:cs="Times New Roman" w:hint="cs"/>
          <w:rtl/>
        </w:rPr>
        <w:t>ﷺ</w:t>
      </w:r>
      <w:r>
        <w:rPr>
          <w:rFonts w:hint="cs"/>
          <w:rtl/>
        </w:rPr>
        <w:t xml:space="preserve"> ارتباطًا وثيقًا، فالمحدِّثون وأهل الحديث هم الذين عُنوا بسنَّة النبي </w:t>
      </w:r>
      <w:r>
        <w:rPr>
          <w:rFonts w:ascii="Times New Roman" w:hAnsi="Times New Roman" w:cs="Times New Roman" w:hint="cs"/>
          <w:rtl/>
        </w:rPr>
        <w:t>ﷺ</w:t>
      </w:r>
      <w:r>
        <w:rPr>
          <w:rFonts w:hint="cs"/>
          <w:rtl/>
        </w:rPr>
        <w:t xml:space="preserve"> روايةً ودراية، فرَوَوْها وحدَّثوا بها وجمعوها وألَّفوا فيها مؤلَّفاتهم واستنبطوا منها وتكلَّموا عليها وبيَّنوا صحيحها من سقيمها واشتغلوا في كلِّ ما يخدم ذلك من علوم آلةٍ متعلِّقة ببيان الصحيح من الضعيف، هؤلاء في الجملة هم المحدِّثون وهم أهل الحديث.</w:t>
      </w:r>
    </w:p>
    <w:p w14:paraId="68582A8A" w14:textId="77777777" w:rsidR="006770C3" w:rsidRDefault="006770C3" w:rsidP="006770C3">
      <w:pPr>
        <w:pStyle w:val="ac"/>
        <w:jc w:val="both"/>
        <w:rPr>
          <w:rtl/>
        </w:rPr>
      </w:pPr>
      <w:r>
        <w:rPr>
          <w:rFonts w:hint="cs"/>
          <w:rtl/>
        </w:rPr>
        <w:t xml:space="preserve">المحدِّثون وأهل الحديث ليسوا على بحرٍ واحد ولا على نمطٍ واحد بل هم على أقسام، فثمَّة مِن أهل الحديث مَن عنايته بسماع الحديث، ثمَّ يؤدِّيه كما سمعه، وهؤلاء إذا جئنا لحديث أبي موسى في الصحيحين أنَّ النبي </w:t>
      </w:r>
      <w:r>
        <w:rPr>
          <w:rFonts w:ascii="Times New Roman" w:hAnsi="Times New Roman" w:cs="Times New Roman" w:hint="cs"/>
          <w:rtl/>
        </w:rPr>
        <w:t>ﷺ</w:t>
      </w:r>
      <w:r>
        <w:rPr>
          <w:rFonts w:hint="cs"/>
          <w:rtl/>
        </w:rPr>
        <w:t xml:space="preserve"> قال: "</w:t>
      </w:r>
      <w:r w:rsidRPr="0003619C">
        <w:rPr>
          <w:color w:val="385623" w:themeColor="accent6" w:themeShade="80"/>
          <w:rtl/>
        </w:rPr>
        <w:t xml:space="preserve">مَثَلُ ما بَعَثَنِي اللَّهُ به مِنَ الهُدَى والعِلْمِ، كَمَثَلِ الغَيْثِ الكَثِيرِ أصابَ أرْضًا، فَكانَ مِنْها نَقِيَّةٌ، قَبِلَتِ الماءَ، فأنْبَتَتِ الكَلَأَ والعُشْبَ الكَثِيرَ، وكانَتْ مِنْها </w:t>
      </w:r>
      <w:r w:rsidRPr="0003619C">
        <w:rPr>
          <w:color w:val="385623" w:themeColor="accent6" w:themeShade="80"/>
          <w:rtl/>
        </w:rPr>
        <w:lastRenderedPageBreak/>
        <w:t>أجادِبُ ، أمْسَكَتِ الماءَ، فَنَفَعَ اللَّهُ بها النَّاسَ، فَشَرِبُوا وسَقَوْا وزَرَعُوا، وأَصابَتْ مِنْها طائِفَةً أُخْرَى، إنَّما هي قِيعانٌ لا تُمْسِكُ ماءً ولا تُنْبِتُ كَلَأً، فَذلكَ مَثَلُ مَن فَقُهَ في دِينِ اللَّهِ، ونَفَعَهُ ما بَعَثَنِي اللَّهُ به فَعَلِمَ وعَلَّمَ، ومَثَلُ مَن لَمْ يَرْفَعْ بذلكَ رَأْسًا، ولَمْ يَقْبَلْ هُدَى اللَّهِ الذي أُرْسِلْتُ بهِ</w:t>
      </w:r>
      <w:r>
        <w:rPr>
          <w:rFonts w:hint="cs"/>
          <w:rtl/>
        </w:rPr>
        <w:t>"</w:t>
      </w:r>
      <w:r>
        <w:rPr>
          <w:rStyle w:val="ab"/>
          <w:rtl/>
        </w:rPr>
        <w:footnoteReference w:id="1"/>
      </w:r>
      <w:r>
        <w:rPr>
          <w:rFonts w:hint="cs"/>
          <w:rtl/>
        </w:rPr>
        <w:t xml:space="preserve">، فذَكَر من أقسام الأرض ثلاثة أقسام، وذكر منهم الأرض التي أمسكت الماء فنفع الله عزَّ وجلَّ بها الناس فسقَوا ورعَوا، فهناك طائفةٌ مِن أهل الحديث همَّتُهم في روايته ونقله، فسمعوه ثمَّ حفظوه ثمَّ أدَّوه كما سمعوه، فرحمهم الله ورضي الله عنهم، فقد كانوا حلقةً مهمَّة في وصول سنَّة النبي </w:t>
      </w:r>
      <w:r>
        <w:rPr>
          <w:rFonts w:ascii="Times New Roman" w:hAnsi="Times New Roman" w:cs="Times New Roman" w:hint="cs"/>
          <w:rtl/>
        </w:rPr>
        <w:t>ﷺ</w:t>
      </w:r>
      <w:r>
        <w:rPr>
          <w:rFonts w:hint="cs"/>
          <w:rtl/>
        </w:rPr>
        <w:t xml:space="preserve"> إلى مَن بعدهم، وهؤلاء يُسمَّون في أهل الحديث بلا شكّ، لأنَّهم نَقَلَتُه. </w:t>
      </w:r>
    </w:p>
    <w:p w14:paraId="1964D00B" w14:textId="77777777" w:rsidR="006770C3" w:rsidRDefault="006770C3" w:rsidP="006770C3">
      <w:pPr>
        <w:pStyle w:val="ac"/>
        <w:jc w:val="both"/>
        <w:rPr>
          <w:rtl/>
        </w:rPr>
      </w:pPr>
      <w:r>
        <w:rPr>
          <w:rFonts w:hint="cs"/>
          <w:rtl/>
        </w:rPr>
        <w:t>وهؤلاء النَّقَلَة متفاوتون؛ فمنهم الحافظ المتقِن الذي يُعتَمَد على حفظه بالكامل، ومنهم مَن يُعتَمَد على كتابه، ومنهم مَن في حفظه شيء، ومنهم مَن هو ضعيف، ودَخَلَ فيهم آخرون لَبِسوا لباسهم وليسوا منهم فوقع منهم الكذب والتزوير في الحديث، ولكنَّ أئمَّة الحديث لهم بالمرصاد، هذه طائفة كثيرة من أهل الحديث يتفاوتُ الحكمُ عليهم في باب الجرح والتعديل كما سبق، فمنهم الذي يُقال له ثقة، ومنهم الذي يُقال له صدوق، ومنهم الذي يُقال له ضعيف، ومنهم الذي يُقال له ثقةٌ حُجَّة وهو بابه باب النَّقل لكنَّه يَنقل بإتقان.. ولا شكَّ أنَّ هؤلاء الذين نَقَلوا الحديث بهذه الصورة ليس معنى أنَّهم نقلوه كما سمعوه أن يكونوا خِلوًا مِن فهمه بالكامل، لا، لا، لكنَّهم لم يتعمَّقوا في هذا الحديث، ولذا جاء في الأثر: "</w:t>
      </w:r>
      <w:r w:rsidRPr="000A598E">
        <w:rPr>
          <w:color w:val="385623" w:themeColor="accent6" w:themeShade="80"/>
          <w:rtl/>
        </w:rPr>
        <w:t>ربَّ حاملِ فِقهٍ إلى من هوَ أفقَهُ منهُ</w:t>
      </w:r>
      <w:r>
        <w:rPr>
          <w:rFonts w:hint="cs"/>
          <w:rtl/>
        </w:rPr>
        <w:t>"</w:t>
      </w:r>
      <w:r>
        <w:rPr>
          <w:rStyle w:val="ab"/>
          <w:rtl/>
        </w:rPr>
        <w:footnoteReference w:id="2"/>
      </w:r>
      <w:r w:rsidRPr="007573A2">
        <w:rPr>
          <w:rFonts w:hint="cs"/>
          <w:rtl/>
        </w:rPr>
        <w:t xml:space="preserve"> </w:t>
      </w:r>
      <w:r>
        <w:rPr>
          <w:rFonts w:hint="cs"/>
          <w:rtl/>
        </w:rPr>
        <w:t>، و"</w:t>
      </w:r>
      <w:r w:rsidRPr="000A598E">
        <w:rPr>
          <w:rFonts w:hint="cs"/>
          <w:color w:val="385623" w:themeColor="accent6" w:themeShade="80"/>
          <w:rtl/>
        </w:rPr>
        <w:t>رُبَّ مبلَّغٍ أوعى مِن سامع</w:t>
      </w:r>
      <w:r>
        <w:rPr>
          <w:rFonts w:hint="cs"/>
          <w:rtl/>
        </w:rPr>
        <w:t>"</w:t>
      </w:r>
      <w:r>
        <w:rPr>
          <w:rStyle w:val="ab"/>
          <w:rtl/>
        </w:rPr>
        <w:footnoteReference w:id="3"/>
      </w:r>
      <w:r>
        <w:rPr>
          <w:rFonts w:hint="cs"/>
          <w:rtl/>
        </w:rPr>
        <w:t xml:space="preserve"> في الحديث، "</w:t>
      </w:r>
      <w:r w:rsidRPr="000A598E">
        <w:rPr>
          <w:rFonts w:hint="cs"/>
          <w:color w:val="385623" w:themeColor="accent6" w:themeShade="80"/>
          <w:rtl/>
        </w:rPr>
        <w:t>أوعى من سامع</w:t>
      </w:r>
      <w:r>
        <w:rPr>
          <w:rFonts w:hint="cs"/>
          <w:rtl/>
        </w:rPr>
        <w:t>"، فكلٌّ منهما له نوعُ وعي، ولكنَّ المبلَّغ صار أوعى من السامع، وهؤلاء كما قلت هم من أهل الحديث.</w:t>
      </w:r>
    </w:p>
    <w:p w14:paraId="4B8DFCA7" w14:textId="77777777" w:rsidR="006770C3" w:rsidRDefault="006770C3" w:rsidP="006770C3">
      <w:pPr>
        <w:pStyle w:val="ac"/>
        <w:jc w:val="both"/>
        <w:rPr>
          <w:rtl/>
        </w:rPr>
      </w:pPr>
      <w:r>
        <w:rPr>
          <w:rFonts w:hint="cs"/>
          <w:rtl/>
        </w:rPr>
        <w:t xml:space="preserve">وطائفةٌ أخرى من أهل الحديث هم نُقَّادُه وصَيَارِفَتُه الذين رَوَوْه وسمعوه وضبطوه وحفظوه وأتقنوه وعرفوا صحيحه مِن سقيمه، وعرفوا آلة التمييز وتعمَّقوا فيها، وهؤلاء هم المحدِّثون النُّقَّاد الصيارفة الأئِمَّة الأثبات في نقل الحديث وبيان صحيحه من ضعيفه، هؤلاء لهم دراية عميقة بهذا التمييز، وهؤلاء لا يتمُّ لهم التمييز إلَّا بمعرفةٍ عميقةٍ بالإسناد والمتن في وقتٍ واحد، إذ لا يمكن أن يكون ثمَّةَ إمامٌ ناقدٌ من أئِمَّة الحديث، معتمَدٌ عليه في نقله، ويكون لا علمَ له بمتن الحديث أو أنَّه لا </w:t>
      </w:r>
      <w:r>
        <w:rPr>
          <w:rFonts w:hint="cs"/>
          <w:rtl/>
        </w:rPr>
        <w:lastRenderedPageBreak/>
        <w:t xml:space="preserve">يفقهُه! لا يمكن، لأنَّ </w:t>
      </w:r>
      <w:r w:rsidRPr="00A70E55">
        <w:rPr>
          <w:rFonts w:hint="cs"/>
          <w:u w:val="single"/>
          <w:rtl/>
        </w:rPr>
        <w:t>ارتباطَ المتن بالإسناد في الغاية، فلا يمكن أن يتمَّ هذا إلَّا بإتقانِ المتن وما يتعلَّقُ به</w:t>
      </w:r>
      <w:r>
        <w:rPr>
          <w:rFonts w:hint="cs"/>
          <w:rtl/>
        </w:rPr>
        <w:t>، هذا يَصدُقُ على الأئِمَّة النُّقَّاد، كالمشاهير الذين تعرفونهم، وهم على طبقات: كالإمام أحمد ويحيى بن معين وعلي بن المديني، وقبلهم من شيوخهم يحيى القطَّان وعبد الرحمن بن مهدي ووكيع بن الجراح وأضراب هؤلاء، ومِن قبلِهم شُعبَة بن الحجَّاج وسفيان الثوري ومالك بن أنس، هذه الطبقات على تفاوتهم، ثمَّ جاء بعد أحمد وطبقتِه البخاري ومسلم وأبو زرعة وأبو حاتم، ثمَّ أيضًا بعدهم طبقة.. وهكذا.</w:t>
      </w:r>
    </w:p>
    <w:p w14:paraId="21227786" w14:textId="77777777" w:rsidR="006770C3" w:rsidRDefault="006770C3" w:rsidP="006770C3">
      <w:pPr>
        <w:pStyle w:val="ac"/>
        <w:jc w:val="both"/>
        <w:rPr>
          <w:rtl/>
        </w:rPr>
      </w:pPr>
      <w:r>
        <w:rPr>
          <w:rFonts w:hint="cs"/>
          <w:rtl/>
        </w:rPr>
        <w:t>هؤلاء النُّقَّاد هم نُقَّاد وصَيَارِفَة في نقدِ الحديث ومعرفته، ثمَّ هم بعد ذلك يتفاوتون، فمنهم من يَغلِب عليه النَّظَر في الرجال، ومنهم من يَغلِب عليه النظرُ في عِلَلِ الحديث، ومنهم من يَغلِب عليه النظرُ في معاني ألفاظِ الحديث المشكِلَة، ومنهم من يَغلِب عليه النظرُ في فقهِ الحديث، ويجمعهم جامعٌ واحد، وهو: أنَّ هذه المعاني كلَّها مِن ميادينهم، لكن يتفاوتون في المعياريّة بين هذه، وهذا يمكن أن نمثِّل له بالأربعة المشهورين أو يقولون خمسة أحيانًا على حسب، فإذا جئنا ليحيى بن معين وعلي بن المديني والإمام أحمد وأبي عُبَيد -وهو قبلَهم بقليل-، نجد أنَّ:</w:t>
      </w:r>
    </w:p>
    <w:p w14:paraId="425015E3" w14:textId="77777777" w:rsidR="006770C3" w:rsidRDefault="006770C3" w:rsidP="006770C3">
      <w:pPr>
        <w:pStyle w:val="ac"/>
        <w:numPr>
          <w:ilvl w:val="0"/>
          <w:numId w:val="3"/>
        </w:numPr>
        <w:jc w:val="both"/>
      </w:pPr>
      <w:r>
        <w:rPr>
          <w:rFonts w:hint="cs"/>
          <w:rtl/>
        </w:rPr>
        <w:t>علي بن المديني اختصَّ بعِلَلِ الحديث أكثرَ من غيره.</w:t>
      </w:r>
    </w:p>
    <w:p w14:paraId="156486E0" w14:textId="77777777" w:rsidR="006770C3" w:rsidRDefault="006770C3" w:rsidP="006770C3">
      <w:pPr>
        <w:pStyle w:val="ac"/>
        <w:numPr>
          <w:ilvl w:val="0"/>
          <w:numId w:val="3"/>
        </w:numPr>
        <w:jc w:val="both"/>
      </w:pPr>
      <w:r>
        <w:rPr>
          <w:rFonts w:hint="cs"/>
          <w:rtl/>
        </w:rPr>
        <w:t xml:space="preserve">وأنَّ يحيى بن معين اختصَّ بالرجال أكثرَ من غيره. </w:t>
      </w:r>
    </w:p>
    <w:p w14:paraId="4C96F7F2" w14:textId="77777777" w:rsidR="006770C3" w:rsidRDefault="006770C3" w:rsidP="006770C3">
      <w:pPr>
        <w:pStyle w:val="ac"/>
        <w:numPr>
          <w:ilvl w:val="0"/>
          <w:numId w:val="3"/>
        </w:numPr>
        <w:jc w:val="both"/>
      </w:pPr>
      <w:r>
        <w:rPr>
          <w:rFonts w:hint="cs"/>
          <w:rtl/>
        </w:rPr>
        <w:t>وأنَّ أحمد اختصَّ بفقه الحديث أكثرَ من غيره.</w:t>
      </w:r>
    </w:p>
    <w:p w14:paraId="56B2DE12" w14:textId="77777777" w:rsidR="006770C3" w:rsidRDefault="006770C3" w:rsidP="006770C3">
      <w:pPr>
        <w:pStyle w:val="ac"/>
        <w:numPr>
          <w:ilvl w:val="0"/>
          <w:numId w:val="3"/>
        </w:numPr>
        <w:jc w:val="both"/>
      </w:pPr>
      <w:r>
        <w:rPr>
          <w:rFonts w:hint="cs"/>
          <w:rtl/>
        </w:rPr>
        <w:t>وأنَّ أبا عُبَيد اختصَّ بغريب الحديث أكثرَ من غيره.</w:t>
      </w:r>
    </w:p>
    <w:p w14:paraId="26FE4C9B" w14:textId="77777777" w:rsidR="006770C3" w:rsidRDefault="006770C3" w:rsidP="006770C3">
      <w:pPr>
        <w:pStyle w:val="ac"/>
        <w:numPr>
          <w:ilvl w:val="0"/>
          <w:numId w:val="3"/>
        </w:numPr>
        <w:jc w:val="both"/>
      </w:pPr>
      <w:r>
        <w:rPr>
          <w:rFonts w:hint="cs"/>
          <w:rtl/>
        </w:rPr>
        <w:t>وإذا جئنا لابن أبي شَيبة -وهو قرين الثلاثة الأوَّلين- وجدنا أنَّه اختصَّ بالضبطِ والسَّردِ للأحاديث أكثرَ من غيره.</w:t>
      </w:r>
    </w:p>
    <w:p w14:paraId="04CD97A6" w14:textId="77777777" w:rsidR="006770C3" w:rsidRDefault="006770C3" w:rsidP="006770C3">
      <w:pPr>
        <w:pStyle w:val="ac"/>
        <w:jc w:val="both"/>
        <w:rPr>
          <w:rtl/>
        </w:rPr>
      </w:pPr>
      <w:r>
        <w:rPr>
          <w:rFonts w:hint="cs"/>
          <w:rtl/>
        </w:rPr>
        <w:t>هذه ميادين لأئِمَّة الحديث، وهؤلاء لا شكَّ مِن فقهاءِ الحديث، لكن هؤلاء كَثُرَ كلامُهم في نَقدِ الحديث وفي رُواتِه وفي عِلَلِه وما يدور في هذا الجانب، هؤلاء هم مِن أهل الحديث.</w:t>
      </w:r>
    </w:p>
    <w:p w14:paraId="5E3F7DC4" w14:textId="77777777" w:rsidR="006770C3" w:rsidRDefault="006770C3" w:rsidP="006770C3">
      <w:pPr>
        <w:pStyle w:val="ac"/>
        <w:jc w:val="both"/>
        <w:rPr>
          <w:rtl/>
        </w:rPr>
      </w:pPr>
      <w:r>
        <w:rPr>
          <w:rFonts w:hint="cs"/>
          <w:rtl/>
        </w:rPr>
        <w:t xml:space="preserve">وإذا أَرَدْنا أن نرتفعَ قليلًا قبل هذه الطبقات كلِّها فإنَّنا إذا جئنا لأوَّل مَبْعَث النبي </w:t>
      </w:r>
      <w:r>
        <w:rPr>
          <w:rFonts w:ascii="Times New Roman" w:hAnsi="Times New Roman" w:cs="Times New Roman" w:hint="cs"/>
          <w:rtl/>
        </w:rPr>
        <w:t>ﷺ</w:t>
      </w:r>
      <w:r>
        <w:rPr>
          <w:rFonts w:hint="cs"/>
          <w:rtl/>
        </w:rPr>
        <w:t xml:space="preserve"> </w:t>
      </w:r>
      <w:r w:rsidRPr="00571E32">
        <w:rPr>
          <w:rFonts w:hint="cs"/>
          <w:b/>
          <w:bCs/>
          <w:rtl/>
        </w:rPr>
        <w:t xml:space="preserve">فالعِلم: كلُّ ما يأتي به النبي </w:t>
      </w:r>
      <w:r w:rsidRPr="00571E32">
        <w:rPr>
          <w:rFonts w:ascii="Times New Roman" w:hAnsi="Times New Roman" w:cs="Times New Roman" w:hint="cs"/>
          <w:b/>
          <w:bCs/>
          <w:rtl/>
        </w:rPr>
        <w:t>ﷺ</w:t>
      </w:r>
      <w:r w:rsidRPr="00571E32">
        <w:rPr>
          <w:rFonts w:hint="cs"/>
          <w:b/>
          <w:bCs/>
          <w:rtl/>
        </w:rPr>
        <w:t xml:space="preserve"> من القرآن والسُّنَّة</w:t>
      </w:r>
      <w:r>
        <w:rPr>
          <w:rFonts w:hint="cs"/>
          <w:rtl/>
        </w:rPr>
        <w:t xml:space="preserve">، ويقول الصحابيُّ الجليل: </w:t>
      </w:r>
      <w:r w:rsidRPr="00891237">
        <w:rPr>
          <w:rFonts w:hint="cs"/>
          <w:color w:val="4F6228"/>
          <w:rtl/>
        </w:rPr>
        <w:t>(فأعلَمُنا أحْفَظُنا)</w:t>
      </w:r>
      <w:r>
        <w:rPr>
          <w:rFonts w:hint="cs"/>
          <w:rtl/>
        </w:rPr>
        <w:t xml:space="preserve">، فمَن كان أحْفَظَ عن النبي </w:t>
      </w:r>
      <w:r>
        <w:rPr>
          <w:rFonts w:ascii="Times New Roman" w:hAnsi="Times New Roman" w:cs="Times New Roman" w:hint="cs"/>
          <w:rtl/>
        </w:rPr>
        <w:t>ﷺ</w:t>
      </w:r>
      <w:r>
        <w:rPr>
          <w:rFonts w:hint="cs"/>
          <w:rtl/>
        </w:rPr>
        <w:t xml:space="preserve">: كان لديه من العلم بمسائلِ العلم أكثرُ ممَّا لدى غيرِه، إنَّما هو السماع من النبي </w:t>
      </w:r>
      <w:r>
        <w:rPr>
          <w:rFonts w:ascii="Times New Roman" w:hAnsi="Times New Roman" w:cs="Times New Roman" w:hint="cs"/>
          <w:rtl/>
        </w:rPr>
        <w:t>ﷺ</w:t>
      </w:r>
      <w:r>
        <w:rPr>
          <w:rFonts w:hint="cs"/>
          <w:rtl/>
        </w:rPr>
        <w:t xml:space="preserve">، فهذا هو الجانب، إلَّا أنَّ أصحابَ النبي </w:t>
      </w:r>
      <w:r>
        <w:rPr>
          <w:rFonts w:ascii="Times New Roman" w:hAnsi="Times New Roman" w:cs="Times New Roman" w:hint="cs"/>
          <w:rtl/>
        </w:rPr>
        <w:t>ﷺ</w:t>
      </w:r>
      <w:r>
        <w:rPr>
          <w:rFonts w:hint="cs"/>
          <w:rtl/>
        </w:rPr>
        <w:t xml:space="preserve"> تفاوتوا فيما سمعوه من النبي </w:t>
      </w:r>
      <w:r>
        <w:rPr>
          <w:rFonts w:ascii="Times New Roman" w:hAnsi="Times New Roman" w:cs="Times New Roman" w:hint="cs"/>
          <w:rtl/>
        </w:rPr>
        <w:t>ﷺ</w:t>
      </w:r>
      <w:r>
        <w:rPr>
          <w:rFonts w:hint="cs"/>
          <w:rtl/>
        </w:rPr>
        <w:t>، وتفاوتوا أيضًا في عُمق فهمهم لما جاءَ في القرآن والسُّنَّة.</w:t>
      </w:r>
    </w:p>
    <w:p w14:paraId="44C8A677" w14:textId="77777777" w:rsidR="006770C3" w:rsidRDefault="006770C3" w:rsidP="006770C3">
      <w:pPr>
        <w:pStyle w:val="ac"/>
        <w:jc w:val="both"/>
        <w:rPr>
          <w:rtl/>
        </w:rPr>
      </w:pPr>
      <w:r>
        <w:rPr>
          <w:rFonts w:hint="cs"/>
          <w:rtl/>
        </w:rPr>
        <w:lastRenderedPageBreak/>
        <w:t xml:space="preserve">ولذا دعا النبي </w:t>
      </w:r>
      <w:r>
        <w:rPr>
          <w:rFonts w:ascii="Times New Roman" w:hAnsi="Times New Roman" w:cs="Times New Roman" w:hint="cs"/>
          <w:rtl/>
        </w:rPr>
        <w:t>ﷺ</w:t>
      </w:r>
      <w:r>
        <w:rPr>
          <w:rFonts w:hint="cs"/>
          <w:rtl/>
        </w:rPr>
        <w:t xml:space="preserve"> لابن عباس: "</w:t>
      </w:r>
      <w:r w:rsidRPr="00086767">
        <w:rPr>
          <w:rFonts w:hint="cs"/>
          <w:color w:val="385623" w:themeColor="accent6" w:themeShade="80"/>
          <w:rtl/>
        </w:rPr>
        <w:t>اللهمَّ فَقِّهْهُ في الدِّين وعلِّمْهُ التَّأويل</w:t>
      </w:r>
      <w:r>
        <w:rPr>
          <w:rFonts w:hint="cs"/>
          <w:rtl/>
        </w:rPr>
        <w:t>"</w:t>
      </w:r>
      <w:r>
        <w:rPr>
          <w:rStyle w:val="ab"/>
          <w:rtl/>
        </w:rPr>
        <w:footnoteReference w:id="4"/>
      </w:r>
      <w:r>
        <w:rPr>
          <w:rFonts w:hint="cs"/>
          <w:rtl/>
        </w:rPr>
        <w:t xml:space="preserve">، فكانت خصِّيصةً له، وإذا جئنا لأبي بكرٍ رضي الله عنه وَجدْنا له عُلُوًّا على غيره في هذا الباب، ثمَّ إذا جئنا إلى عمر رضي الله عنه وَجدْنا له تقدُّمًا في فهم الكتاب والسُّنَّة وما قاله النبي </w:t>
      </w:r>
      <w:r>
        <w:rPr>
          <w:rFonts w:ascii="Times New Roman" w:hAnsi="Times New Roman" w:cs="Times New Roman" w:hint="cs"/>
          <w:rtl/>
        </w:rPr>
        <w:t>ﷺ</w:t>
      </w:r>
      <w:r>
        <w:rPr>
          <w:rFonts w:hint="cs"/>
          <w:rtl/>
        </w:rPr>
        <w:t xml:space="preserve">، ونأتي لعليٍّ رضي الله عنه ونَجِدُ له مقامَه الذي لا ينكره أحد في هذا الباب، ثمَّ نأتي لمشاهيرِ الصحابةِ بالعلم كأُبَيِّ بن كعب، وزيدِ بن ثابت، وعبد الله بن عمر ممَّن بعد هؤلاء الكبار رضي الله عنهم جميعًا.. ونجدُهم أيضًا في هذا المقام الرفيعِ بِعِلمِهِم بكتاب الله وسنَّةِ نبيِّهِ </w:t>
      </w:r>
      <w:r>
        <w:rPr>
          <w:rFonts w:ascii="Times New Roman" w:hAnsi="Times New Roman" w:cs="Times New Roman" w:hint="cs"/>
          <w:rtl/>
        </w:rPr>
        <w:t>ﷺ</w:t>
      </w:r>
      <w:r>
        <w:rPr>
          <w:rFonts w:hint="cs"/>
          <w:rtl/>
        </w:rPr>
        <w:t>.</w:t>
      </w:r>
    </w:p>
    <w:p w14:paraId="60A6EA09" w14:textId="77777777" w:rsidR="006770C3" w:rsidRDefault="006770C3" w:rsidP="006770C3">
      <w:pPr>
        <w:pStyle w:val="ac"/>
        <w:jc w:val="both"/>
        <w:rPr>
          <w:rtl/>
        </w:rPr>
      </w:pPr>
      <w:r>
        <w:rPr>
          <w:rFonts w:hint="cs"/>
          <w:rtl/>
        </w:rPr>
        <w:t>فإذا جاءت مسألةٌ ليس لهم فيها علم، ماذا كان يَصنعُ أبو بكر رضي الله عنه؟ يَجمَعُ الناسَ كما جَمَعَهُم في الجَدَّة وميراثِ الجَدَّة، وماذا كان يَصنَعُ عمر؟ يسأل الناس، يَجمَعُهُم: (</w:t>
      </w:r>
      <w:r w:rsidRPr="000A598E">
        <w:rPr>
          <w:rFonts w:hint="cs"/>
          <w:color w:val="525252" w:themeColor="accent3" w:themeShade="80"/>
          <w:rtl/>
        </w:rPr>
        <w:t xml:space="preserve">أَأَحَدٌ منكم لديه عن النبي </w:t>
      </w:r>
      <w:r>
        <w:rPr>
          <w:rFonts w:ascii="Times New Roman" w:hAnsi="Times New Roman" w:cs="Times New Roman" w:hint="cs"/>
          <w:color w:val="525252" w:themeColor="accent3" w:themeShade="80"/>
          <w:rtl/>
        </w:rPr>
        <w:t>ﷺ</w:t>
      </w:r>
      <w:r w:rsidRPr="000A598E">
        <w:rPr>
          <w:rFonts w:hint="cs"/>
          <w:color w:val="525252" w:themeColor="accent3" w:themeShade="80"/>
          <w:rtl/>
        </w:rPr>
        <w:t xml:space="preserve"> شيء؟</w:t>
      </w:r>
      <w:r>
        <w:rPr>
          <w:rFonts w:hint="cs"/>
          <w:rtl/>
        </w:rPr>
        <w:t>) ثمَّ ساروا على هذا، فلمَّا جاءت النازِلةُ لعبدِ الله بنِ مسعود في الكوفة في مسألةِ المرأة المُفَوَّضة اعتَذَرَ منها، ثمَّ اعتَذَر، ثمَّ اعتَذَر.. فلمَّا رأى ألَّا سبيل إلَّا أن يُفتي، استَجمَعَ أمرَهُ وأفتى فيها بفتواه، وقال: (</w:t>
      </w:r>
      <w:r w:rsidRPr="000A598E">
        <w:rPr>
          <w:rFonts w:hint="cs"/>
          <w:color w:val="525252" w:themeColor="accent3" w:themeShade="80"/>
          <w:rtl/>
        </w:rPr>
        <w:t>أقولُ فيها برأيي</w:t>
      </w:r>
      <w:r>
        <w:rPr>
          <w:rFonts w:hint="cs"/>
          <w:rtl/>
        </w:rPr>
        <w:t xml:space="preserve">)، ثمَّ تَبَيَّنَ أنَّ رأيَه مُوافِقٌ لِمَا جاءَ عن النبي </w:t>
      </w:r>
      <w:r>
        <w:rPr>
          <w:rFonts w:ascii="Times New Roman" w:hAnsi="Times New Roman" w:cs="Times New Roman" w:hint="cs"/>
          <w:rtl/>
        </w:rPr>
        <w:t>ﷺ</w:t>
      </w:r>
      <w:r>
        <w:rPr>
          <w:rFonts w:hint="cs"/>
          <w:rtl/>
        </w:rPr>
        <w:t>.</w:t>
      </w:r>
    </w:p>
    <w:p w14:paraId="7E6D4E0E" w14:textId="77777777" w:rsidR="006770C3" w:rsidRDefault="006770C3" w:rsidP="006770C3">
      <w:pPr>
        <w:pStyle w:val="ac"/>
        <w:jc w:val="both"/>
        <w:rPr>
          <w:rtl/>
        </w:rPr>
      </w:pPr>
      <w:r>
        <w:rPr>
          <w:rFonts w:hint="cs"/>
          <w:rtl/>
        </w:rPr>
        <w:t xml:space="preserve">بمعنى: أنَّ الصاحِبَ رضي الله عنه لا يَخرج عَن ما في القرآنِ والسنَّة إلَّا في حالِ الضرورة بعدما يَجِدُ أنَّهُ لا عُذرَ له إلَّا أن يقولَ فيها قولَه، فَفَعَلَ ذلكَ عبدُ اللهِ بنُ مسعود رضي الله عنه، وأفتى في مسألةِ المُفَوَّضَة بِفَتواهُ المعروفة رضي الله عنه، وهي أنَّ لها الميراثَ وعليها العِدَّة ولها مَهرُ المِثْل، هذا هو محلُّ الخِلاف، لها مهرُ المِثل، أمَّا القضيَّتانِ الأولَيَان فهما بالإجماع. </w:t>
      </w:r>
    </w:p>
    <w:p w14:paraId="425879C7" w14:textId="77777777" w:rsidR="006770C3" w:rsidRDefault="006770C3" w:rsidP="006770C3">
      <w:pPr>
        <w:pStyle w:val="ac"/>
        <w:jc w:val="both"/>
        <w:rPr>
          <w:rtl/>
        </w:rPr>
      </w:pPr>
      <w:r>
        <w:rPr>
          <w:rFonts w:hint="cs"/>
          <w:rtl/>
        </w:rPr>
        <w:t xml:space="preserve">المفَوَّضَة هي المرأة التي يتزوَّجُها الرجل ولا يُسَمِّي لها مهرًا ويعقدُ عليها، ثمَّ يموتُ قبل أن يدخلَ بها، فما الذي لها وما الذي عليها؟ أجمَعوا أنَّ عليها العِدَّة وأنَّ لها الميراث، هذا ليس فيه إشكال. لكن هل لها مَهر مِثْل أم ليس لها مهر مِثْل؟ إن كان المهر مُسَمًّى: فلا إشكال، وَجَبَ المَهر، لكن إذا لم يكن مُسَمّى؟ هذه وَقَعَتْ في الكوفة ووَقعتْ في المدينة، وَقَعَتْ في المدينة لابنِ عبدِ اللهِ بنِ عُمر، وكان تزوَّجَ امرأةً مِن الأنصارِ فماتَ رضي الله عنه، فجاءَ الأنصارُ يطلبونَ الميراث، قال: ما لكم شيء! قالوا: لا، قال: بيني وبينكم زيد بن ثابت، هم رَضُوا بزيدِ بنِ ثابت، فجاؤوا لِزَيد، قال: ما لكم شيء، ووقعتْ في الكوفة فجاؤوا إلى عبدِ الله بنِ مسعود، </w:t>
      </w:r>
      <w:r>
        <w:rPr>
          <w:rFonts w:hint="cs"/>
          <w:rtl/>
        </w:rPr>
        <w:lastRenderedPageBreak/>
        <w:t>فتوقَّفَ ثلاثةَ أيَّام، ثمَّ بعد ذلك أفتى فيها برأيِه، ثمَّ قام الرجل -اختَلَفَت الروايات في اسمه- فقال: (</w:t>
      </w:r>
      <w:r w:rsidRPr="00086767">
        <w:rPr>
          <w:rFonts w:hint="cs"/>
          <w:color w:val="525252" w:themeColor="accent3" w:themeShade="80"/>
          <w:rtl/>
        </w:rPr>
        <w:t xml:space="preserve">أشهدُ أنِّي سمعتُ رسولَ الله </w:t>
      </w:r>
      <w:r>
        <w:rPr>
          <w:rFonts w:ascii="Times New Roman" w:hAnsi="Times New Roman" w:cs="Times New Roman" w:hint="cs"/>
          <w:color w:val="525252" w:themeColor="accent3" w:themeShade="80"/>
          <w:rtl/>
        </w:rPr>
        <w:t>ﷺ</w:t>
      </w:r>
      <w:r w:rsidRPr="00086767">
        <w:rPr>
          <w:rFonts w:hint="cs"/>
          <w:color w:val="525252" w:themeColor="accent3" w:themeShade="80"/>
          <w:rtl/>
        </w:rPr>
        <w:t xml:space="preserve"> قضى فيها في بَرْوَع بنتِ واشِق، امرأةٍ مِنَّا، كما قَضَيتَ</w:t>
      </w:r>
      <w:r>
        <w:rPr>
          <w:rFonts w:hint="cs"/>
          <w:rtl/>
        </w:rPr>
        <w:t>)!</w:t>
      </w:r>
    </w:p>
    <w:p w14:paraId="5744A986" w14:textId="77777777" w:rsidR="006770C3" w:rsidRDefault="006770C3" w:rsidP="006770C3">
      <w:pPr>
        <w:pStyle w:val="ac"/>
        <w:jc w:val="both"/>
        <w:rPr>
          <w:rtl/>
        </w:rPr>
      </w:pPr>
      <w:r>
        <w:rPr>
          <w:rFonts w:hint="cs"/>
          <w:rtl/>
        </w:rPr>
        <w:t>فهذا هو المحوَر في هذه المسألة، فالمسألة الآن في المدينة لم يَجِد فيها ابن عمر شيء، واتَّفَقَ مع زيد بن ثابت اتفاقَ المهاجرين والأنصار، وفي الكوفة ابنُ مسعود رضي الله عنه في أوَّلِ أمرِه لا يَعلمُ فيها شيئًا، محلُّ الاجتهاد كان محدودًا في هذه المسائل، وإنَّما العُمدَة على النَّقْل.</w:t>
      </w:r>
    </w:p>
    <w:p w14:paraId="0028588B" w14:textId="77777777" w:rsidR="006770C3" w:rsidRDefault="006770C3" w:rsidP="006770C3">
      <w:pPr>
        <w:pStyle w:val="ac"/>
        <w:jc w:val="both"/>
        <w:rPr>
          <w:rtl/>
        </w:rPr>
      </w:pPr>
      <w:r>
        <w:rPr>
          <w:rFonts w:hint="cs"/>
          <w:rtl/>
        </w:rPr>
        <w:t xml:space="preserve">بعدَ ذلك توسَّعَت مسائلُ العلمِ شيئًا فشيئًا، فعندئذٍ ظَهَرَ افتراقٌ بين مَدرَسَتَين، وإلَّا كانت تكون كل المسألة مسألةَ أهلِ الحديث وفقهاءِ الحديث ويكمل الأمر، ولا يحتاج لأن يُقال: مدرسة فقهاء المحدِّثين ما هي وما معالمهما؟ تكون هي مدرسة الفقه بِكُلِّيَّتِه، لكن </w:t>
      </w:r>
      <w:r w:rsidRPr="00571E32">
        <w:rPr>
          <w:rFonts w:hint="cs"/>
          <w:b/>
          <w:bCs/>
          <w:rtl/>
        </w:rPr>
        <w:t>ظَهَرَتْ مدرستان، هاتانِ المَدرسَتان كانتا موجودَتَيْن جميعًا في الكوفة في آنٍ واحد، فظهرتْ مدرسةُ الرأي ومدرسةُ الأَثَر</w:t>
      </w:r>
      <w:r>
        <w:rPr>
          <w:rFonts w:hint="cs"/>
          <w:b/>
          <w:bCs/>
          <w:rtl/>
        </w:rPr>
        <w:t>:</w:t>
      </w:r>
    </w:p>
    <w:p w14:paraId="26D97E53" w14:textId="77777777" w:rsidR="006770C3" w:rsidRDefault="006770C3" w:rsidP="006770C3">
      <w:pPr>
        <w:pStyle w:val="ac"/>
        <w:numPr>
          <w:ilvl w:val="0"/>
          <w:numId w:val="4"/>
        </w:numPr>
        <w:jc w:val="both"/>
      </w:pPr>
      <w:r>
        <w:rPr>
          <w:rFonts w:hint="cs"/>
          <w:rtl/>
        </w:rPr>
        <w:t>كان من أئِمَّةِ الكوفة في مدرسة الرأي إبراهيمُ النَّخَعِي رَحِمَه الله.</w:t>
      </w:r>
    </w:p>
    <w:p w14:paraId="00D007FB" w14:textId="77777777" w:rsidR="006770C3" w:rsidRDefault="006770C3" w:rsidP="006770C3">
      <w:pPr>
        <w:pStyle w:val="ac"/>
        <w:numPr>
          <w:ilvl w:val="0"/>
          <w:numId w:val="4"/>
        </w:numPr>
        <w:jc w:val="both"/>
      </w:pPr>
      <w:r>
        <w:rPr>
          <w:rFonts w:hint="cs"/>
          <w:rtl/>
        </w:rPr>
        <w:t>وكان من أئِمَّةِ الأَثَر في الكوفة الشَّعبِيّ رَحِمَه الله.</w:t>
      </w:r>
    </w:p>
    <w:p w14:paraId="47CED12B" w14:textId="77777777" w:rsidR="006770C3" w:rsidRDefault="006770C3" w:rsidP="006770C3">
      <w:pPr>
        <w:pStyle w:val="ac"/>
        <w:jc w:val="both"/>
        <w:rPr>
          <w:rtl/>
        </w:rPr>
      </w:pPr>
      <w:r>
        <w:rPr>
          <w:rFonts w:hint="cs"/>
          <w:rtl/>
        </w:rPr>
        <w:t>وكان الشَّعبِيُّ أكثرَ روايةً وأكثرَ علمًا مِن إبراهيم، وإبراهيم يَعمَدُ إلى الرأي كثيرًا، وكان قد ظَهَرَ الرأيُ في الكوفة واشتهر وصارَ له أصحاب، حتَّى إنَّ حَمَّادَ بنَ زيد قال: (</w:t>
      </w:r>
      <w:r w:rsidRPr="000A598E">
        <w:rPr>
          <w:rFonts w:hint="cs"/>
          <w:color w:val="525252" w:themeColor="accent3" w:themeShade="80"/>
          <w:rtl/>
        </w:rPr>
        <w:t>ما رأيتُ أحدًا أكثرَ ردًّا لحديثٍ صحيحٍ من إبراهيم النخعي</w:t>
      </w:r>
      <w:r>
        <w:rPr>
          <w:rFonts w:hint="cs"/>
          <w:rtl/>
        </w:rPr>
        <w:t>) يُنكِرُ على إبراهيم هذا الشيء.</w:t>
      </w:r>
    </w:p>
    <w:p w14:paraId="643B462C" w14:textId="77777777" w:rsidR="006770C3" w:rsidRDefault="006770C3" w:rsidP="006770C3">
      <w:pPr>
        <w:pStyle w:val="ac"/>
        <w:jc w:val="both"/>
        <w:rPr>
          <w:rtl/>
        </w:rPr>
      </w:pPr>
      <w:r>
        <w:rPr>
          <w:rFonts w:hint="cs"/>
          <w:rtl/>
        </w:rPr>
        <w:t>وكان الشَّعبِيُّ يَمُرُّ بإبراهيمَ ويقول: (</w:t>
      </w:r>
      <w:r w:rsidRPr="000A598E">
        <w:rPr>
          <w:rFonts w:hint="cs"/>
          <w:color w:val="525252" w:themeColor="accent3" w:themeShade="80"/>
          <w:rtl/>
        </w:rPr>
        <w:t>أنا أفقهُ منكَ حَيًّا وأنتَ أفقهُ منِّي مَيْتًا</w:t>
      </w:r>
      <w:r>
        <w:rPr>
          <w:rFonts w:hint="cs"/>
          <w:rtl/>
        </w:rPr>
        <w:t>)، لأنَّ إبراهيمَ كان لَيِّنَ الطبيعةِ فكانَ الطُّلَّابُ يَجتَمِعون عليه، والشَّعبيُّ رَحِمَه الله كان شديدًا على نفسه وعلى غيره بِطَبعِه رَحِمَه الله وحازمًا، فكان الطُّلَّاب ليسوا كاجتماعِهِم على إبراهيم، فيعرف أنَّ علم إبراهيم سينتشرُ بعدَ ذلك.</w:t>
      </w:r>
    </w:p>
    <w:p w14:paraId="50FFEC56" w14:textId="77777777" w:rsidR="006770C3" w:rsidRDefault="006770C3" w:rsidP="006770C3">
      <w:pPr>
        <w:pStyle w:val="ac"/>
        <w:jc w:val="both"/>
        <w:rPr>
          <w:rtl/>
        </w:rPr>
      </w:pPr>
      <w:r>
        <w:rPr>
          <w:rFonts w:hint="cs"/>
          <w:rtl/>
        </w:rPr>
        <w:t xml:space="preserve">هذا في الكوفة فقط، أمَّا في غيرها فوُجِدَ هذا وهذا، اشتهر بعد إبراهيم: حمَّاد بن أبي سليمان، وكانت بضاعتُه في الحديث أقلَّ من إبراهيم. إبراهيم كانت بضاعتُه في الحديث قويَّة، فكان هذا وهذا، ثمَّ جاء حمَّاد فكانت بضاعتُه في الحديث وضبطُه له أقلّ، ثمَّ جاء أبو حنيفة، وهو أقلُّ الثلاثة </w:t>
      </w:r>
      <w:r w:rsidRPr="00F247A4">
        <w:rPr>
          <w:rFonts w:hint="cs"/>
          <w:rtl/>
        </w:rPr>
        <w:t>جدًّا</w:t>
      </w:r>
      <w:r>
        <w:rPr>
          <w:rFonts w:hint="cs"/>
          <w:rtl/>
        </w:rPr>
        <w:t xml:space="preserve"> في بضاعة الرواية. </w:t>
      </w:r>
    </w:p>
    <w:p w14:paraId="051A7DBB" w14:textId="77777777" w:rsidR="006770C3" w:rsidRDefault="006770C3" w:rsidP="006770C3">
      <w:pPr>
        <w:pStyle w:val="ac"/>
        <w:jc w:val="both"/>
        <w:rPr>
          <w:rtl/>
        </w:rPr>
      </w:pPr>
      <w:r>
        <w:rPr>
          <w:rFonts w:hint="cs"/>
          <w:rtl/>
        </w:rPr>
        <w:lastRenderedPageBreak/>
        <w:t xml:space="preserve">وكثُر النَّظَر والقياس، ثمَّ اشتهرتْ هذه المدرسة بعد ذلك وصارت تُنسَب لأبي حنيفة، وهي مدرسةُ أهلِ الرأي، </w:t>
      </w:r>
      <w:r w:rsidRPr="00571E32">
        <w:rPr>
          <w:rFonts w:hint="cs"/>
          <w:b/>
          <w:bCs/>
          <w:rtl/>
        </w:rPr>
        <w:t>وعندئذٍ افترقت المدرستان فصارت هناك مدرسة أهلِ الحديث وهناك مدرسة أهل الرأي</w:t>
      </w:r>
      <w:r>
        <w:rPr>
          <w:rFonts w:hint="cs"/>
          <w:rtl/>
        </w:rPr>
        <w:t>.</w:t>
      </w:r>
    </w:p>
    <w:p w14:paraId="64562448" w14:textId="77777777" w:rsidR="006770C3" w:rsidRDefault="006770C3" w:rsidP="006770C3">
      <w:pPr>
        <w:pStyle w:val="ac"/>
        <w:numPr>
          <w:ilvl w:val="0"/>
          <w:numId w:val="4"/>
        </w:numPr>
        <w:jc w:val="both"/>
      </w:pPr>
      <w:r>
        <w:rPr>
          <w:rFonts w:hint="cs"/>
          <w:rtl/>
        </w:rPr>
        <w:t xml:space="preserve">مدرسة أهل الحديث تشمل بعد ذلك: مدرسة المالكية والشافعية والحنابلة، كلُّ هذه مدرسة فقهاء أهل الحديث. </w:t>
      </w:r>
    </w:p>
    <w:p w14:paraId="57BAC495" w14:textId="77777777" w:rsidR="006770C3" w:rsidRDefault="006770C3" w:rsidP="006770C3">
      <w:pPr>
        <w:pStyle w:val="ac"/>
        <w:numPr>
          <w:ilvl w:val="0"/>
          <w:numId w:val="4"/>
        </w:numPr>
        <w:jc w:val="both"/>
      </w:pPr>
      <w:r>
        <w:rPr>
          <w:rFonts w:hint="cs"/>
          <w:rtl/>
        </w:rPr>
        <w:t>ومدرسة الحنفية هي المقابِلة لها وهي مدرسة أهل الرأي.</w:t>
      </w:r>
    </w:p>
    <w:p w14:paraId="33146D95" w14:textId="77777777" w:rsidR="006770C3" w:rsidRDefault="006770C3" w:rsidP="006770C3">
      <w:pPr>
        <w:pStyle w:val="ac"/>
        <w:jc w:val="both"/>
        <w:rPr>
          <w:rtl/>
        </w:rPr>
      </w:pPr>
      <w:r>
        <w:rPr>
          <w:rFonts w:hint="cs"/>
          <w:rtl/>
        </w:rPr>
        <w:t xml:space="preserve">فسيكون الكلام الآن عن المدرسة التي هي مدرسة فقهاء المحدِّثين التي في الحقيقة يقابلها مدرسة أهل الرأي، </w:t>
      </w:r>
      <w:r w:rsidRPr="00571E32">
        <w:rPr>
          <w:rFonts w:hint="cs"/>
          <w:u w:val="single"/>
          <w:rtl/>
        </w:rPr>
        <w:t>فالمذاهب الثلاثة ترجع في الأصل إلى فقهاء المحدِّثين</w:t>
      </w:r>
      <w:r>
        <w:rPr>
          <w:rFonts w:hint="cs"/>
          <w:u w:val="single"/>
          <w:rtl/>
        </w:rPr>
        <w:t>،</w:t>
      </w:r>
      <w:r w:rsidRPr="00571E32">
        <w:rPr>
          <w:rFonts w:hint="cs"/>
          <w:u w:val="single"/>
          <w:rtl/>
        </w:rPr>
        <w:t xml:space="preserve"> ومذهب أبي حنيفة هو الذي يرجع لمدرسة أهل الرأي</w:t>
      </w:r>
      <w:r>
        <w:rPr>
          <w:rFonts w:hint="cs"/>
          <w:rtl/>
        </w:rPr>
        <w:t xml:space="preserve">. </w:t>
      </w:r>
    </w:p>
    <w:p w14:paraId="31BCC4B9" w14:textId="77777777" w:rsidR="006770C3" w:rsidRDefault="006770C3" w:rsidP="006770C3">
      <w:pPr>
        <w:pStyle w:val="ac"/>
        <w:jc w:val="both"/>
        <w:rPr>
          <w:rtl/>
        </w:rPr>
      </w:pPr>
      <w:r>
        <w:rPr>
          <w:rFonts w:hint="cs"/>
          <w:rtl/>
        </w:rPr>
        <w:t xml:space="preserve">المذهبان كانا جميعًا موجودَين في الكوفة، وقد يوجد من الأئِمَّة والعلماء من يكون له نظرٌ هنا وهنا، فإذا بولِغَ في القياس ابتَعَدَ عن أهلِ </w:t>
      </w:r>
      <w:r w:rsidRPr="00F247A4">
        <w:rPr>
          <w:rFonts w:hint="cs"/>
          <w:rtl/>
        </w:rPr>
        <w:t>الحديث</w:t>
      </w:r>
      <w:r>
        <w:rPr>
          <w:rFonts w:hint="cs"/>
          <w:rtl/>
        </w:rPr>
        <w:t>، وإذا خُفِّفَ منه قرُب، والقياس ميدان، وهو أحد الأدلَّة كما تعلمون، هو أحدُ المقاييس التي يُقاس بها القرب والبعد من مدرسة أهل الحديث.</w:t>
      </w:r>
    </w:p>
    <w:p w14:paraId="31D3ADA6" w14:textId="77777777" w:rsidR="006770C3" w:rsidRDefault="006770C3" w:rsidP="006770C3">
      <w:pPr>
        <w:pStyle w:val="ac"/>
        <w:jc w:val="both"/>
        <w:rPr>
          <w:rtl/>
        </w:rPr>
      </w:pPr>
    </w:p>
    <w:p w14:paraId="20B974E0" w14:textId="77777777" w:rsidR="006770C3" w:rsidRPr="00195524" w:rsidRDefault="006770C3" w:rsidP="006770C3">
      <w:pPr>
        <w:pStyle w:val="ad"/>
        <w:jc w:val="both"/>
        <w:rPr>
          <w:rtl/>
        </w:rPr>
      </w:pPr>
      <w:bookmarkStart w:id="9" w:name="_Toc198068001"/>
      <w:bookmarkStart w:id="10" w:name="_Toc198068240"/>
      <w:bookmarkStart w:id="11" w:name="_Toc198792012"/>
      <w:r w:rsidRPr="00195524">
        <w:rPr>
          <w:rFonts w:hint="cs"/>
          <w:rtl/>
        </w:rPr>
        <w:t>معالم في فقه المحدِّثين</w:t>
      </w:r>
      <w:bookmarkEnd w:id="9"/>
      <w:bookmarkEnd w:id="10"/>
      <w:bookmarkEnd w:id="11"/>
    </w:p>
    <w:p w14:paraId="05C5785D" w14:textId="77777777" w:rsidR="006770C3" w:rsidRDefault="006770C3" w:rsidP="006770C3">
      <w:pPr>
        <w:pStyle w:val="ac"/>
        <w:jc w:val="both"/>
        <w:rPr>
          <w:rtl/>
        </w:rPr>
      </w:pPr>
      <w:r>
        <w:rPr>
          <w:rFonts w:hint="cs"/>
          <w:rtl/>
        </w:rPr>
        <w:t>النقطة الثانية: معالم في فقه المحدِّثين، لعلَّها تقرِّب الصورة التي أريد تصويرَها.</w:t>
      </w:r>
    </w:p>
    <w:p w14:paraId="03A74A1A" w14:textId="77777777" w:rsidR="006770C3" w:rsidRDefault="006770C3" w:rsidP="006770C3">
      <w:pPr>
        <w:pStyle w:val="ac"/>
        <w:jc w:val="both"/>
        <w:rPr>
          <w:rtl/>
        </w:rPr>
      </w:pPr>
      <w:r>
        <w:rPr>
          <w:rFonts w:hint="cs"/>
          <w:rtl/>
        </w:rPr>
        <w:t>بعد هذا هناك معالم أساسيَّة تَظهر فيها رؤية أهل الحديث وفقهاء المحدِّثين:</w:t>
      </w:r>
    </w:p>
    <w:p w14:paraId="43D27168" w14:textId="77777777" w:rsidR="006770C3" w:rsidRPr="00966C03" w:rsidRDefault="006770C3" w:rsidP="006770C3">
      <w:pPr>
        <w:pStyle w:val="ac"/>
        <w:numPr>
          <w:ilvl w:val="0"/>
          <w:numId w:val="8"/>
        </w:numPr>
        <w:ind w:left="509" w:hanging="509"/>
        <w:jc w:val="both"/>
        <w:rPr>
          <w:b/>
          <w:bCs/>
          <w:rtl/>
        </w:rPr>
      </w:pPr>
      <w:r w:rsidRPr="00966C03">
        <w:rPr>
          <w:rFonts w:hint="cs"/>
          <w:b/>
          <w:bCs/>
          <w:rtl/>
        </w:rPr>
        <w:t>أوَّل مَعلَم: تعظيم النُّصوص والتمسُّك بها.</w:t>
      </w:r>
    </w:p>
    <w:p w14:paraId="7B5571D4" w14:textId="77777777" w:rsidR="006770C3" w:rsidRDefault="006770C3" w:rsidP="006770C3">
      <w:pPr>
        <w:pStyle w:val="ac"/>
        <w:jc w:val="both"/>
        <w:rPr>
          <w:rtl/>
        </w:rPr>
      </w:pPr>
      <w:r>
        <w:rPr>
          <w:rFonts w:hint="cs"/>
          <w:rtl/>
        </w:rPr>
        <w:t>هذا مَعلَم ظاهر جدًّا في أهل الحديث، في فقهاء المحدِّثين، فقهاء الحديث، يعظِّمون النَّص جدًّا ويتمسَّكون به ولا يكادون يتركون النَّص، وهذا المعلَم ظاهر جدًّا فيهم.</w:t>
      </w:r>
    </w:p>
    <w:p w14:paraId="17FCC40F" w14:textId="77777777" w:rsidR="006770C3" w:rsidRDefault="006770C3" w:rsidP="006770C3">
      <w:pPr>
        <w:pStyle w:val="ac"/>
        <w:jc w:val="both"/>
        <w:rPr>
          <w:rtl/>
        </w:rPr>
      </w:pPr>
      <w:r>
        <w:rPr>
          <w:rFonts w:hint="cs"/>
          <w:rtl/>
        </w:rPr>
        <w:t>ولذلك لمَّا قيل للشافعي (تذهب إليه؟) قال: (</w:t>
      </w:r>
      <w:r w:rsidRPr="00F247A4">
        <w:rPr>
          <w:rFonts w:hint="cs"/>
          <w:color w:val="525252" w:themeColor="accent3" w:themeShade="80"/>
          <w:rtl/>
        </w:rPr>
        <w:t>رأيت عليَّ زنَّارًا؟</w:t>
      </w:r>
      <w:r>
        <w:rPr>
          <w:rFonts w:hint="cs"/>
          <w:rtl/>
        </w:rPr>
        <w:t xml:space="preserve">) يعني سبحان الله كيف حديث تقول لي: أذهب إليه! وهل يمكن لمسلمٍ ألَّا يذهبَ إلى الحديثِ إذا صحّ؟ يستنكر أشدَّ الإنكار. </w:t>
      </w:r>
    </w:p>
    <w:p w14:paraId="56FA389B" w14:textId="77777777" w:rsidR="006770C3" w:rsidRDefault="006770C3" w:rsidP="006770C3">
      <w:pPr>
        <w:pStyle w:val="ac"/>
        <w:jc w:val="both"/>
        <w:rPr>
          <w:rtl/>
        </w:rPr>
      </w:pPr>
      <w:r>
        <w:rPr>
          <w:rFonts w:hint="cs"/>
          <w:rtl/>
        </w:rPr>
        <w:t xml:space="preserve">فالتَّمَسُّك بالنصِّ عند أهل الحديث سمة ظاهرة، طبعًا يقابله في أهل الرأي أنَّهم عندهم أقْيِسَة وقياسات وأصول معيَّنة أحيانًا يَرُدُّون النَّص من أجلِها. </w:t>
      </w:r>
    </w:p>
    <w:p w14:paraId="585A853F" w14:textId="77777777" w:rsidR="006770C3" w:rsidRDefault="006770C3" w:rsidP="006770C3">
      <w:pPr>
        <w:pStyle w:val="ac"/>
        <w:jc w:val="both"/>
        <w:rPr>
          <w:rtl/>
        </w:rPr>
      </w:pPr>
      <w:r>
        <w:rPr>
          <w:rFonts w:hint="cs"/>
          <w:rtl/>
        </w:rPr>
        <w:lastRenderedPageBreak/>
        <w:t>وهذا مُعتَرَك شديد، أحيانًا تكون المخالفة فيه شديدة جدًّا، فنجد عبارات من الأئمَّة أنفسِهم ضدَّ القائلين بالقياس، عبارات خشنة جدًّا، والذي يَقرأ منكم ترجمة أبي حنيفة في (تاريخ بغداد) يجِد العباراتِ الشَّديدة جدًّا في أبي حنيفة نفسِه رَحِمَه الله، العبارات هذه مِن أسبابِها أنَّهم ينفِّرونَ مِن هذا القياس المخالِف لنصوص صريحة عندَهم وواضحة، وخالَفوها الذين قالوا بالقياس لأسباب، فمنهم مَن أصلًا ما عَرَفَ النَّص، لأنَّ كثيرًا مِن أهلِ القياس بضاعتُهُم في الرواية قليلة، يعني لو جئنا لأبي حنيفة ومحمَّد بن الحسَن وأبي يوسُف: الثلاثة ليس فيهم مَن هو إمام في الحديث مشهور، فأبو حنيفة يُضَعَّف، وأبو يوسُف فيه كَلام، ومحمَّد بن الحسَن يَرِدُ عليهِ أيضًا شيء من الكلام.. هؤلاء أساطينُ هذا المذهب ومع ذلك الرواية عندَهم تكون بهذه الصورة، على أنَّ ما رَوَوْه ليس بكثيرٍ جدًّا، وما رَوَوْه لا يتمكَّنون مِن جمعِ طُرقِه والنَّظَرِ فيها، إنَّما عُمدَتُهُم القياس والنَّظَر، فقابَلَهُم أهلُ الحديث بالتشديد، والمقصودُ مِن العبارات الشديدة: التنفير من هذا المَسْلَك.</w:t>
      </w:r>
    </w:p>
    <w:p w14:paraId="23B6B428" w14:textId="77777777" w:rsidR="006770C3" w:rsidRDefault="006770C3" w:rsidP="006770C3">
      <w:pPr>
        <w:pStyle w:val="ac"/>
        <w:jc w:val="both"/>
        <w:rPr>
          <w:rtl/>
        </w:rPr>
      </w:pPr>
      <w:r>
        <w:rPr>
          <w:rFonts w:hint="cs"/>
          <w:rtl/>
        </w:rPr>
        <w:t>الذي يقرأ منكم في ترجمة أبي زُرعَة مثلًا يَجِد أنَّ صراعًا كان في الرّيّ، صراعًا شديدًا بين المدرستَين، كانتا موجودتَين، كان أبو زرعة وأبو حاتم يقودان ومعهم محمَّد بن مُسلِم ومجموعة يقودان مدرسة أهل الحديث، هؤلاء أصحابُ الإمام أحمد، هم على فقهِ الإمام أحمد رَحِمَه الله، يقودون مدرسة أهل الحديث ويقابلُهم أصحابُ الرأي.</w:t>
      </w:r>
    </w:p>
    <w:p w14:paraId="332A1615" w14:textId="77777777" w:rsidR="006770C3" w:rsidRDefault="006770C3" w:rsidP="006770C3">
      <w:pPr>
        <w:pStyle w:val="ac"/>
        <w:jc w:val="both"/>
        <w:rPr>
          <w:rtl/>
        </w:rPr>
      </w:pPr>
      <w:r>
        <w:rPr>
          <w:rFonts w:hint="cs"/>
          <w:rtl/>
        </w:rPr>
        <w:t xml:space="preserve">وكان يدخل في الباب مسائل عَقَديَّة، فيَغلِب على أهل الرأي شيءٌ من المخالفة في الاعتقاد، إمَّا ماتريدية وقد يكون بعضهم معتزلة وقد يكون بعضهم لهم أهواء أخرى.. فيَقَع الصِّدام في الجانبَين، في جانب عَقَدي وجانب فِقهي، هذا وَقَع. </w:t>
      </w:r>
    </w:p>
    <w:p w14:paraId="709DFC44" w14:textId="77777777" w:rsidR="006770C3" w:rsidRDefault="006770C3" w:rsidP="006770C3">
      <w:pPr>
        <w:pStyle w:val="ac"/>
        <w:jc w:val="both"/>
        <w:rPr>
          <w:rtl/>
        </w:rPr>
      </w:pPr>
      <w:r w:rsidRPr="00C913FE">
        <w:rPr>
          <w:rFonts w:hint="cs"/>
          <w:b/>
          <w:bCs/>
          <w:rtl/>
        </w:rPr>
        <w:t>قصدي من هذا الكلام:</w:t>
      </w:r>
      <w:r>
        <w:rPr>
          <w:rFonts w:hint="cs"/>
          <w:rtl/>
        </w:rPr>
        <w:t xml:space="preserve"> أنَّ ما نَقرؤه من العبارات الشَّديدة هي لها سبَبُها، ومِن مقاصدِها: التنفير من هذا المَسلَك، بمعنى أنَّه لا يكون بالضرورة المقصود منها إسقاط إمامٍ من الأئِمَّة الذين لهم باع في القياس والنَّظَر، أو الحَطّ من مقدارِه.. لا، هذه عبارات قيلَت في سياقها الصحيح، فإذا رأيناها في سياقها الصحيح ليست بمُستَغرَبة.</w:t>
      </w:r>
    </w:p>
    <w:p w14:paraId="77E3B855" w14:textId="77777777" w:rsidR="006770C3" w:rsidRDefault="006770C3" w:rsidP="006770C3">
      <w:pPr>
        <w:pStyle w:val="ac"/>
        <w:jc w:val="both"/>
        <w:rPr>
          <w:rtl/>
        </w:rPr>
      </w:pPr>
      <w:r>
        <w:rPr>
          <w:rFonts w:hint="cs"/>
          <w:rtl/>
        </w:rPr>
        <w:t xml:space="preserve">بينما إذا أخذناها وحدَها وجعلناها ببنط عريض حينئذٍ تكون موحِشة، لو أخذنا العبارات التي قيلَت في أبي حنيفة وأظهرناها لوَحدِها صارت مُوحِشة، لكن لمَّا نأخذها بالسياق بالكامل </w:t>
      </w:r>
      <w:r>
        <w:rPr>
          <w:rFonts w:hint="cs"/>
          <w:rtl/>
        </w:rPr>
        <w:lastRenderedPageBreak/>
        <w:t xml:space="preserve">ونعرف لماذا قيلَت: لا تكون بهذه الصورة، لأنَّ لها أسبابًا. </w:t>
      </w:r>
      <w:r w:rsidRPr="00E36EF6">
        <w:rPr>
          <w:rFonts w:hint="cs"/>
          <w:rtl/>
        </w:rPr>
        <w:t>وفي</w:t>
      </w:r>
      <w:r>
        <w:rPr>
          <w:rFonts w:hint="cs"/>
          <w:rtl/>
        </w:rPr>
        <w:t xml:space="preserve"> باب الخصومة والتَّنفير من الرأي المخالِف، وباب الغيرة على الأثَر والغيرة على السُّنَّة: تُقالُ مثلُ هذه العبارات.</w:t>
      </w:r>
    </w:p>
    <w:p w14:paraId="762389FD" w14:textId="77777777" w:rsidR="006770C3" w:rsidRDefault="006770C3" w:rsidP="006770C3">
      <w:pPr>
        <w:pStyle w:val="ac"/>
        <w:jc w:val="both"/>
        <w:rPr>
          <w:rtl/>
        </w:rPr>
      </w:pPr>
      <w:r>
        <w:rPr>
          <w:rFonts w:hint="cs"/>
          <w:rtl/>
        </w:rPr>
        <w:t xml:space="preserve">على كلِّ حال، تعظيم أهل الحديث للنصّ ظاهرٌ جدًّا. </w:t>
      </w:r>
    </w:p>
    <w:p w14:paraId="4C71AB84" w14:textId="77777777" w:rsidR="006770C3" w:rsidRPr="00966C03" w:rsidRDefault="006770C3" w:rsidP="006770C3">
      <w:pPr>
        <w:pStyle w:val="ac"/>
        <w:numPr>
          <w:ilvl w:val="0"/>
          <w:numId w:val="8"/>
        </w:numPr>
        <w:ind w:left="509" w:hanging="509"/>
        <w:jc w:val="both"/>
        <w:rPr>
          <w:b/>
          <w:bCs/>
          <w:rtl/>
        </w:rPr>
      </w:pPr>
      <w:r w:rsidRPr="00966C03">
        <w:rPr>
          <w:rFonts w:hint="cs"/>
          <w:b/>
          <w:bCs/>
          <w:rtl/>
        </w:rPr>
        <w:t xml:space="preserve">المعلَم الثاني: العناية الشَّديدة بالرواية والأثر. </w:t>
      </w:r>
    </w:p>
    <w:p w14:paraId="3FCDC37D" w14:textId="77777777" w:rsidR="006770C3" w:rsidRDefault="006770C3" w:rsidP="006770C3">
      <w:pPr>
        <w:pStyle w:val="ac"/>
        <w:jc w:val="both"/>
        <w:rPr>
          <w:rtl/>
        </w:rPr>
      </w:pPr>
      <w:r>
        <w:rPr>
          <w:rFonts w:hint="cs"/>
          <w:rtl/>
        </w:rPr>
        <w:t xml:space="preserve">فغَلَبَ على أهلِ الحديث الرواية، فمنهم: </w:t>
      </w:r>
    </w:p>
    <w:p w14:paraId="53D178C3" w14:textId="77777777" w:rsidR="006770C3" w:rsidRDefault="006770C3" w:rsidP="006770C3">
      <w:pPr>
        <w:pStyle w:val="ac"/>
        <w:numPr>
          <w:ilvl w:val="0"/>
          <w:numId w:val="5"/>
        </w:numPr>
        <w:jc w:val="both"/>
      </w:pPr>
      <w:r>
        <w:rPr>
          <w:rFonts w:hint="cs"/>
          <w:rtl/>
        </w:rPr>
        <w:t xml:space="preserve">مَن تَغلب عليه جدًّا حتَّى تكونَ هي شغلَه الشاغل، وهؤلاء المحدِّثون الصِّرْف الذين ذكرتُهم قبل قليل. </w:t>
      </w:r>
    </w:p>
    <w:p w14:paraId="2612AF54" w14:textId="77777777" w:rsidR="006770C3" w:rsidRDefault="006770C3" w:rsidP="006770C3">
      <w:pPr>
        <w:pStyle w:val="ac"/>
        <w:numPr>
          <w:ilvl w:val="0"/>
          <w:numId w:val="5"/>
        </w:numPr>
        <w:jc w:val="both"/>
      </w:pPr>
      <w:r>
        <w:rPr>
          <w:rFonts w:hint="cs"/>
          <w:rtl/>
        </w:rPr>
        <w:t>ومنهم مَن تَغلب عليه مع تمييزه للصحيح والضعيف وانشغاله به كما سبق فلا نجدُ له كلامًا في فقه الحديث إلَّا نادرًا، كيحيى بنِ مَعين رحمه الله مثلًا انشغلَ بهذه الصَّنعة رحمه الله.</w:t>
      </w:r>
    </w:p>
    <w:p w14:paraId="35DCDEDE" w14:textId="77777777" w:rsidR="006770C3" w:rsidRDefault="006770C3" w:rsidP="006770C3">
      <w:pPr>
        <w:pStyle w:val="ac"/>
        <w:numPr>
          <w:ilvl w:val="0"/>
          <w:numId w:val="5"/>
        </w:numPr>
        <w:jc w:val="both"/>
        <w:rPr>
          <w:rtl/>
        </w:rPr>
      </w:pPr>
      <w:r>
        <w:rPr>
          <w:rFonts w:hint="cs"/>
          <w:rtl/>
        </w:rPr>
        <w:t xml:space="preserve">ومنهم مَن يَغلب عليه الجمع ويكون كلامُه في الفقه وغيره، كما نجد في الإمام أحمد رحمه الله رحمةً واسعة، فظَهَرَ كلامُه جدًّا مع حفظه الواسع، فقد كان يحفظ مليونَ حديث رحمه الله، ألفَ ألف! وكان له كلام واسع في فقه هذه الأحاديث، والكلام على ما يؤخَذُ منها والجمع بينها وكلّ ما يحيط بهذا الجانب.. كان يتكلَّم رحمه الله بكلامٍ كثير نُقِل منه الشيءُ الكثيرُ الوفير -مع نَهيِه رحمه الله أن يُنقَل شيءٌ مِن كلامه-. </w:t>
      </w:r>
    </w:p>
    <w:p w14:paraId="755EAAB6" w14:textId="77777777" w:rsidR="006770C3" w:rsidRPr="00966C03" w:rsidRDefault="006770C3" w:rsidP="006770C3">
      <w:pPr>
        <w:pStyle w:val="ac"/>
        <w:jc w:val="both"/>
        <w:rPr>
          <w:b/>
          <w:bCs/>
          <w:rtl/>
        </w:rPr>
      </w:pPr>
      <w:r w:rsidRPr="00966C03">
        <w:rPr>
          <w:rFonts w:hint="cs"/>
          <w:b/>
          <w:bCs/>
          <w:rtl/>
        </w:rPr>
        <w:t>معلم ثالث في فقهاء المحدِّثين: البعد عن الرأي والتقليل من القياس.</w:t>
      </w:r>
    </w:p>
    <w:p w14:paraId="4BC7ED92" w14:textId="77777777" w:rsidR="006770C3" w:rsidRDefault="006770C3" w:rsidP="006770C3">
      <w:pPr>
        <w:pStyle w:val="ac"/>
        <w:jc w:val="both"/>
        <w:rPr>
          <w:rtl/>
        </w:rPr>
      </w:pPr>
      <w:r>
        <w:rPr>
          <w:rFonts w:hint="cs"/>
          <w:rtl/>
        </w:rPr>
        <w:t xml:space="preserve">أهل الحديث لهم عبارات كثيرة في التنفير من القياس والبعد عن القول بالرأي، ويُثنون على الواحد منهم الذي يُسأل عن خمسين أو ستِّين مسألة يُفتي فيها كلِّها بقوله (حدَّثَنا قال حدَّثَنا...) ويَرَون أنَّ هذا هو العلم، أنَّه لا يفتي بشيء مِن رأيه، وإنَّما لسعة اطِّلاعه يفتي في كلِّ مسألةٍ بما سَمِع وما عَلِم عن أهلِ العلمِ قبلَه، فإمَّا أن يكونَ بنصٍّ عن النبي </w:t>
      </w:r>
      <w:r>
        <w:rPr>
          <w:rFonts w:ascii="Times New Roman" w:hAnsi="Times New Roman" w:cs="Times New Roman" w:hint="cs"/>
          <w:rtl/>
        </w:rPr>
        <w:t>ﷺ</w:t>
      </w:r>
      <w:r>
        <w:rPr>
          <w:rFonts w:hint="cs"/>
          <w:rtl/>
        </w:rPr>
        <w:t xml:space="preserve"> أو عمَّن دونَه، فلديه مِن سعة المعرفة والاطِّلاع والحفظ ما يَجعلُه يُفتي بهذه المسائل بهذه الطريقة، وليسَ معنى هذا أنَّهُم مُنكِرون للقياس، لا، هم لا يُنكرونه، ولكنَّهم يقلِّلون منه، وسيأتي مزيدُ بيانٍ لهذا.</w:t>
      </w:r>
    </w:p>
    <w:p w14:paraId="4FF1D1C8" w14:textId="77777777" w:rsidR="006770C3" w:rsidRDefault="006770C3" w:rsidP="006770C3">
      <w:pPr>
        <w:pStyle w:val="ac"/>
        <w:jc w:val="both"/>
        <w:rPr>
          <w:rtl/>
        </w:rPr>
      </w:pPr>
      <w:r>
        <w:rPr>
          <w:rFonts w:hint="cs"/>
          <w:rtl/>
        </w:rPr>
        <w:t xml:space="preserve">لو أردنا أن ننظرَ بشيء من الأبواب التي قيلَت في هذا فيما يتعلَّق بعنايتهم بالرواية وبُعدِهم عن الرأي والقياس -فهذان المعلَمان- نَجِد كلامًا كثيرًا مثلًا لابن عبدالبرّ في (جامِع بَيان العِلم وفَضله) عنده أبواب متعدِّدة، منها: (بابُ معرفةِ أصولِ العِلم وحقيقته وما الذي يقع عليه اسم </w:t>
      </w:r>
      <w:r>
        <w:rPr>
          <w:rFonts w:hint="cs"/>
          <w:rtl/>
        </w:rPr>
        <w:lastRenderedPageBreak/>
        <w:t>الفقه والعلم مطلقًا)، هذا باب عنده، ذكر فيه نقول متعدِّدة عن السلف يبيِّن فيها حقيقةَ العلم، وهو ما يتعلَّق بالرواية ونحوها. ثمَّ عقدَ بابًا آخر: (باب من يستحقُّ أن يُسمَّى فقيهًا أو عالمًا حقيقةً أو مجازًا ومَن يجوزُ له الفُتيا عند العلماء)، وبوَّب: (بابٌ مختصر في إثبات المقايَسة في الفقه)، أعطانا المقايَسة وجاء بالدَّلائل عليها لكنَّها في حدودها، فالأوَّل لا ينفي الثاني، الأوَّل ذَكَر فيه آثار كثيرة تدلّ على العناية بالرواية والأثر وأنَّ هؤلاء هم الذين يستحقُّون اسم الفقهاء، ثمَّ بعد ذلك ذَكَر المقايَسة وأنَّها ليست مردودة، وفي (الفقيه والمتفقِّه) ذكر الخطيب أيضًا (باب تعظيم السُّنَّة والحثِّ على التمسُّك بها والتسليم لها والانقياد إليها وترك الاعتراض عليها) الاعتراض بأي شيء؟ بالقياسات ونحوِها، وذَكَر جملة آثار في هذا الباب، وذَكَر بعدَه (باب ما جاء في ترك المخاطَبَة لمن عارَضَ السُّنَّة بالمخالفة)، عقوبة، ترك المخاطبة لمن عارض السُّنَّة بالمخالفة! هو يشير إلى ما نُقِل عن بعض السلف رحمهم الله جاء في تحذيرهم ممَّن يقولون أقوالًا مخالِفة للسُّنَّة، وهم ليس لهم سُنَّة تخالِف هذه السُّنَّة وإنَّما هو الرأي والقياس.</w:t>
      </w:r>
    </w:p>
    <w:p w14:paraId="0B09B409" w14:textId="77777777" w:rsidR="006770C3" w:rsidRDefault="006770C3" w:rsidP="006770C3">
      <w:pPr>
        <w:pStyle w:val="ac"/>
        <w:numPr>
          <w:ilvl w:val="0"/>
          <w:numId w:val="8"/>
        </w:numPr>
        <w:ind w:left="509" w:hanging="509"/>
        <w:jc w:val="both"/>
        <w:rPr>
          <w:rtl/>
        </w:rPr>
      </w:pPr>
      <w:r>
        <w:rPr>
          <w:rFonts w:hint="cs"/>
          <w:rtl/>
        </w:rPr>
        <w:t xml:space="preserve">هنا </w:t>
      </w:r>
      <w:r w:rsidRPr="00966C03">
        <w:rPr>
          <w:rFonts w:hint="cs"/>
          <w:b/>
          <w:bCs/>
          <w:rtl/>
        </w:rPr>
        <w:t>مَعلَم آخر مهِمّ جدًّا في مَنهَج فقهاء المحدِّثين:</w:t>
      </w:r>
      <w:r>
        <w:rPr>
          <w:rFonts w:hint="cs"/>
          <w:rtl/>
        </w:rPr>
        <w:t xml:space="preserve"> إذا جئنا لأهلِ الحديث في الصَّنعة وجدْناهم لا يَقبَلون الجمودَ على الظاهر ولا التأويل بلا حجَّة، وهم في فقه الحديث كذلك، </w:t>
      </w:r>
      <w:r w:rsidRPr="00966C03">
        <w:rPr>
          <w:rFonts w:hint="cs"/>
          <w:b/>
          <w:bCs/>
          <w:rtl/>
        </w:rPr>
        <w:t>فليس لهم جمود</w:t>
      </w:r>
      <w:r>
        <w:rPr>
          <w:rFonts w:hint="cs"/>
          <w:b/>
          <w:bCs/>
          <w:rtl/>
        </w:rPr>
        <w:t>ٌ</w:t>
      </w:r>
      <w:r w:rsidRPr="00966C03">
        <w:rPr>
          <w:rFonts w:hint="cs"/>
          <w:b/>
          <w:bCs/>
          <w:rtl/>
        </w:rPr>
        <w:t xml:space="preserve"> على الظاهر وليس لهم تأويل</w:t>
      </w:r>
      <w:r>
        <w:rPr>
          <w:rFonts w:hint="cs"/>
          <w:b/>
          <w:bCs/>
          <w:rtl/>
        </w:rPr>
        <w:t>ٌ</w:t>
      </w:r>
      <w:r w:rsidRPr="00966C03">
        <w:rPr>
          <w:rFonts w:hint="cs"/>
          <w:b/>
          <w:bCs/>
          <w:rtl/>
        </w:rPr>
        <w:t xml:space="preserve"> بلا حُجَّة</w:t>
      </w:r>
      <w:r>
        <w:rPr>
          <w:rFonts w:hint="cs"/>
          <w:rtl/>
        </w:rPr>
        <w:t xml:space="preserve">، في هذا الكلام خالَفوا الظاهرية والحنفية في آنٍ واحد، الظاهرية جَمدوا على الظَّاهر جمود بيِّن، سيأتي مزيد بيان له إن شاء الله، الحنفية ماذا فعلوا؟ أَوَّلُوا النصوص لِتوافقَ الأقْيِسة والتقعيدات التي قعَّدوها، ورُبَّ قاعدة قعَّدَها مُقَعِّدٌ لم يَطَّلِع على النَّصِّ المخالِف، فلمَّا جاءَ النَّصُّ: أُوِّل مِن أجلِ أن يوافق هذه القاعدة التي قُعِّدَت قبلَ الاطِّلاع على النَّصّ! </w:t>
      </w:r>
    </w:p>
    <w:p w14:paraId="0E4C7099" w14:textId="77777777" w:rsidR="006770C3" w:rsidRDefault="006770C3" w:rsidP="006770C3">
      <w:pPr>
        <w:pStyle w:val="ac"/>
        <w:jc w:val="both"/>
        <w:rPr>
          <w:rtl/>
        </w:rPr>
      </w:pPr>
      <w:r>
        <w:rPr>
          <w:rFonts w:hint="cs"/>
          <w:rtl/>
        </w:rPr>
        <w:t xml:space="preserve">فأهلُ الحديث لا يَقبَلون هذا التأويل ولا يَقبَلون ذاكَ الجُمود، وإنَّما يتمسَّكونَ بالنُّصوص، فإذا جاءَ ما يدُلُّ على تأويلِ النَّصّ: أخَذوا بتأويلِه بدليلِه، فيكون التأويل هنا مأخوذًا من النَّصِّ ذاتِه وليسَ تأويلًا بالهوى، فعُرِف أنَّهم وَسَطٌ بين الظاهرية والحنفيّة، </w:t>
      </w:r>
      <w:r w:rsidRPr="009A59DD">
        <w:rPr>
          <w:rFonts w:hint="cs"/>
          <w:u w:val="single"/>
          <w:rtl/>
        </w:rPr>
        <w:t>أهل الحديث وَسَطٌ بين الظاهرية والحنفية</w:t>
      </w:r>
      <w:r>
        <w:rPr>
          <w:rFonts w:hint="cs"/>
          <w:rtl/>
        </w:rPr>
        <w:t>، لو أرَدْنا أن نعيدَ المذاهب الثلاثة الأخرى في أصول متقارِبة</w:t>
      </w:r>
      <w:r>
        <w:rPr>
          <w:rFonts w:cs="Times New Roman" w:hint="cs"/>
          <w:rtl/>
        </w:rPr>
        <w:t>:</w:t>
      </w:r>
      <w:r>
        <w:rPr>
          <w:rFonts w:hint="cs"/>
          <w:rtl/>
        </w:rPr>
        <w:t xml:space="preserve"> وجدْنا أنَّهم فعلًا وَسَطٌ بين الظاهرية والحنفية، فهم في هذا الوَسَط، فهم أسعدُ حظًّا بالأخذِ بالنُّصوص والاطِّلاعِ عليها، وأسعدُ حظًّا بفهمِها وإدراكِ معانيها، أسعدُ حظًّا من الحنفية في الأوَّل ومن الظاهرية في الثاني، ولذلك جمهور الأمَّة على هذا.</w:t>
      </w:r>
    </w:p>
    <w:p w14:paraId="25886152" w14:textId="77777777" w:rsidR="006770C3" w:rsidRPr="00966C03" w:rsidRDefault="006770C3" w:rsidP="006770C3">
      <w:pPr>
        <w:pStyle w:val="ac"/>
        <w:numPr>
          <w:ilvl w:val="0"/>
          <w:numId w:val="8"/>
        </w:numPr>
        <w:ind w:left="509" w:hanging="509"/>
        <w:jc w:val="both"/>
        <w:rPr>
          <w:b/>
          <w:bCs/>
          <w:rtl/>
        </w:rPr>
      </w:pPr>
      <w:r w:rsidRPr="00966C03">
        <w:rPr>
          <w:rFonts w:hint="cs"/>
          <w:b/>
          <w:bCs/>
          <w:rtl/>
        </w:rPr>
        <w:lastRenderedPageBreak/>
        <w:t>ثمَّةَ مَعلَم رابع: فقهُ المحدِّثين فقهٌ ثَرِيّ</w:t>
      </w:r>
      <w:r>
        <w:rPr>
          <w:rFonts w:hint="cs"/>
          <w:b/>
          <w:bCs/>
          <w:rtl/>
        </w:rPr>
        <w:t>،</w:t>
      </w:r>
      <w:r w:rsidRPr="00966C03">
        <w:rPr>
          <w:rFonts w:hint="cs"/>
          <w:b/>
          <w:bCs/>
          <w:rtl/>
        </w:rPr>
        <w:t xml:space="preserve"> مادَّتُه متوفِّرة</w:t>
      </w:r>
    </w:p>
    <w:p w14:paraId="7C0A420E" w14:textId="77777777" w:rsidR="006770C3" w:rsidRDefault="006770C3" w:rsidP="006770C3">
      <w:pPr>
        <w:pStyle w:val="ac"/>
        <w:jc w:val="both"/>
        <w:rPr>
          <w:rtl/>
        </w:rPr>
      </w:pPr>
      <w:r>
        <w:rPr>
          <w:rFonts w:hint="cs"/>
          <w:rtl/>
        </w:rPr>
        <w:t>ولا تكادُ توجَد مسألة تخلو من كلامٍ لأهل الحديث أو المحدِّثين سواءٌ قلَّ أو كثُر، ومن يعتني بهذا الباب سيدرك ذلك بوضوح، فما نُقِل عن السلف رحمهم الله في أبواب العلم بشكلٍ عامّ كثيرٌ جدًّا وفي مسائل الفقه الفرعية وافرٌ جدًّا، ومن يقرأ المصنَّفات وغيرها يُدرِك ثراءَ المرويّ في هذا الباب، وكلُّه مادَّة مهمَّة لفقهاء المحدِّثين.</w:t>
      </w:r>
    </w:p>
    <w:p w14:paraId="309506ED" w14:textId="77777777" w:rsidR="006770C3" w:rsidRPr="00966C03" w:rsidRDefault="006770C3" w:rsidP="006770C3">
      <w:pPr>
        <w:pStyle w:val="ac"/>
        <w:numPr>
          <w:ilvl w:val="0"/>
          <w:numId w:val="8"/>
        </w:numPr>
        <w:ind w:left="509" w:hanging="509"/>
        <w:jc w:val="both"/>
        <w:rPr>
          <w:b/>
          <w:bCs/>
          <w:rtl/>
        </w:rPr>
      </w:pPr>
      <w:r w:rsidRPr="00966C03">
        <w:rPr>
          <w:rFonts w:hint="cs"/>
          <w:b/>
          <w:bCs/>
          <w:rtl/>
        </w:rPr>
        <w:t>نقطة أخرى ومَعلَم آخر: المذاهب الثلاثة -كما قلت- هي راجعة لفقهاء المحدِّثين، ولكن بينها خِلاف.</w:t>
      </w:r>
    </w:p>
    <w:p w14:paraId="6037850B" w14:textId="77777777" w:rsidR="006770C3" w:rsidRDefault="006770C3" w:rsidP="006770C3">
      <w:pPr>
        <w:pStyle w:val="ac"/>
        <w:jc w:val="both"/>
        <w:rPr>
          <w:rtl/>
        </w:rPr>
      </w:pPr>
      <w:r>
        <w:rPr>
          <w:rFonts w:hint="cs"/>
          <w:rtl/>
        </w:rPr>
        <w:t>الإمام مالك إمامُ دار الهجرة، ولا يُمكن أن يعارِضَ مُعارِض ويقول إنَّ الإمام مالكًا رحمه الله ليس محسوبًا على المحدِّثين، فإذا ذُكِر الحديث والأثر فمالكٌ هو النَّجم، إمامُ دار الهجرة، ما يعارِض فيه أحد، ولم تَتْعَب الإبل مثلَما تعبَت في الرحلة إلى مالك، ونزَّلَ عليه سفيان بنُ عيينة الحديثَ المرويّ في عالِمِ أهلِ المدينة: "</w:t>
      </w:r>
      <w:r w:rsidRPr="00AD07B6">
        <w:rPr>
          <w:color w:val="385623" w:themeColor="accent6" w:themeShade="80"/>
          <w:rtl/>
        </w:rPr>
        <w:t>يوشِكُ أن يضرِبَ النَّاسُ أَكبادَ الإبلِ يطلبونَ العلمَ فلا يجدونَ أحدًا أعلمَ من عالمِ المدينةِ</w:t>
      </w:r>
      <w:r>
        <w:rPr>
          <w:rFonts w:hint="cs"/>
          <w:rtl/>
        </w:rPr>
        <w:t>"</w:t>
      </w:r>
      <w:r>
        <w:rPr>
          <w:rStyle w:val="ab"/>
          <w:rtl/>
        </w:rPr>
        <w:footnoteReference w:id="5"/>
      </w:r>
      <w:r>
        <w:rPr>
          <w:rFonts w:hint="cs"/>
          <w:rtl/>
        </w:rPr>
        <w:t xml:space="preserve">، فتَعِبَت الإبل في الارتحالِ إلى مالك، و(الموطَّأ) خيرُ شاهد! </w:t>
      </w:r>
    </w:p>
    <w:p w14:paraId="4CF7D3C2" w14:textId="77777777" w:rsidR="006770C3" w:rsidRDefault="006770C3" w:rsidP="006770C3">
      <w:pPr>
        <w:pStyle w:val="ac"/>
        <w:jc w:val="both"/>
        <w:rPr>
          <w:rtl/>
        </w:rPr>
      </w:pPr>
      <w:r>
        <w:rPr>
          <w:rFonts w:hint="cs"/>
          <w:rtl/>
        </w:rPr>
        <w:t>أعظمُ أثَر لمالك بأيدينا ما هو؟ (الموطَّأ)، كتابُ ماذا؟ حديث، ولّا لا؟ أعظم كتاب لمالك هو (الموطَّأ)، كتاب حديث، ليس في فنّ آخَر، ما أحد يعارض فيه، فإمام المحدِّثين مالك بن أنس رحمه الله في المدينة. نعم ثمَّةَ أئمَّة يوازونَه في بلادٍ أخرى، في عصره كان سفيان الثوري إمام أهل الكوفة، شُعبة بن الحجَّاج إمام أهل البَصرة وواسِط، وأمثال هؤلاء، منهم مَن قبله ومنهم مَن بعده، كلُّهُم أئمَّة من أهل الحديث.</w:t>
      </w:r>
    </w:p>
    <w:p w14:paraId="5A838E5E" w14:textId="77777777" w:rsidR="006770C3" w:rsidRDefault="006770C3" w:rsidP="006770C3">
      <w:pPr>
        <w:pStyle w:val="ac"/>
        <w:jc w:val="both"/>
        <w:rPr>
          <w:rtl/>
        </w:rPr>
      </w:pPr>
      <w:r>
        <w:rPr>
          <w:rFonts w:hint="cs"/>
          <w:rtl/>
        </w:rPr>
        <w:t xml:space="preserve">الإمام مالك له تلاميذ كُثر وهم مِن فقهاء المحدِّثين، اشتغلوا برواية (الموطَّأ) عن مالك ورواية فقه الإمام مالك رحمه الله، منهم: الإمام الشافعي رحمه الله، وهو من تلاميذ مالك، أحد رُواة (الموطَّأ)، ولكن وقعَ اختلافٌ بين مالكٍ والشافعي، أهمُّهُ قضيَّتان: </w:t>
      </w:r>
    </w:p>
    <w:p w14:paraId="03F9A4A3" w14:textId="77777777" w:rsidR="006770C3" w:rsidRDefault="006770C3" w:rsidP="006770C3">
      <w:pPr>
        <w:pStyle w:val="ac"/>
        <w:numPr>
          <w:ilvl w:val="0"/>
          <w:numId w:val="6"/>
        </w:numPr>
        <w:jc w:val="both"/>
      </w:pPr>
      <w:r>
        <w:rPr>
          <w:rFonts w:hint="cs"/>
          <w:b/>
          <w:bCs/>
          <w:rtl/>
        </w:rPr>
        <w:t xml:space="preserve"> </w:t>
      </w:r>
      <w:r w:rsidRPr="009A59DD">
        <w:rPr>
          <w:rFonts w:hint="cs"/>
          <w:b/>
          <w:bCs/>
          <w:rtl/>
        </w:rPr>
        <w:t>القضيَّة الأولى</w:t>
      </w:r>
      <w:r>
        <w:rPr>
          <w:rFonts w:hint="cs"/>
          <w:rtl/>
        </w:rPr>
        <w:t xml:space="preserve">: أنَّهُ خالفَ مالكًا فيما يقوله في عمل أهل المدينة، الإمام مالك في المدينة، ما رحلَ إلَّا للحَجّ، وإنَّما جاءه الناس من كلِّ مكان، وهو أدرك فحول من الأئمَّة والعلماء بالمدينة، فإذا جاءَ علمٌ لا يعرفه أهل المدينة: توقَّفَ فيه توقُّفَ الذي لم يطمئنَّ له، إذ كيف </w:t>
      </w:r>
      <w:r>
        <w:rPr>
          <w:rFonts w:hint="cs"/>
          <w:rtl/>
        </w:rPr>
        <w:lastRenderedPageBreak/>
        <w:t xml:space="preserve">لا يكون هذا في المدينة والمدينة هي دار الهجرة وهي مأوى المؤمنين؟ أين أهل المدينة عن هذا؟ </w:t>
      </w:r>
    </w:p>
    <w:p w14:paraId="1B2DB7B1" w14:textId="77777777" w:rsidR="006770C3" w:rsidRDefault="006770C3" w:rsidP="006770C3">
      <w:pPr>
        <w:pStyle w:val="ac"/>
        <w:jc w:val="both"/>
        <w:rPr>
          <w:rtl/>
        </w:rPr>
      </w:pPr>
      <w:r>
        <w:rPr>
          <w:rFonts w:hint="cs"/>
          <w:rtl/>
        </w:rPr>
        <w:t xml:space="preserve">فكان كلَّما جاءَه حديث يَتوقَّف فيه، فجاءت أحاديث صحيحة ليست عند أهل المدينة، والسبب: أنَّ الصحابة انتشروا في البلاد يَغزُون ويَفتحون البلاد فانتَشَرَ عِلمُهم فيها، فلا عَجَبَ أن يكونَ شيءٌ من العلم لم يَصِل لأهل المدينة، طبيعي، </w:t>
      </w:r>
      <w:r w:rsidRPr="009A59DD">
        <w:rPr>
          <w:rFonts w:hint="cs"/>
          <w:u w:val="single"/>
          <w:rtl/>
        </w:rPr>
        <w:t>لأنَّ المسائل كانت عبارة عن وقائع ولم تكن المسائل عبارة عن تعليم سَرْديّ،</w:t>
      </w:r>
      <w:r>
        <w:rPr>
          <w:rFonts w:hint="cs"/>
          <w:rtl/>
        </w:rPr>
        <w:t xml:space="preserve"> ما كان في أحد يَسرد إلَّا أبو هريرة بس، ولمَّا كان يَجلِس على جدار عائشة ويحدِّث كانت تنكر عليه، ويقول: (اسمعي يا رَبَّة الحُجرة، اسمعي يا ربَّةَ الحُجرة) ويحدِّث حديث صحيح، لا تُنكره أمُّ المؤمنين وتعلم أنَّه حقّ وأنَّ النبي </w:t>
      </w:r>
      <w:r>
        <w:rPr>
          <w:rFonts w:ascii="Times New Roman" w:hAnsi="Times New Roman" w:cs="Times New Roman" w:hint="cs"/>
          <w:rtl/>
        </w:rPr>
        <w:t>ﷺ</w:t>
      </w:r>
      <w:r>
        <w:rPr>
          <w:rFonts w:hint="cs"/>
          <w:rtl/>
        </w:rPr>
        <w:t xml:space="preserve"> قاله، لكن فقط تقول: (</w:t>
      </w:r>
      <w:r w:rsidRPr="0083653B">
        <w:rPr>
          <w:rFonts w:hint="cs"/>
          <w:color w:val="525252" w:themeColor="accent3" w:themeShade="80"/>
          <w:rtl/>
        </w:rPr>
        <w:t xml:space="preserve">ما كان النبي </w:t>
      </w:r>
      <w:r>
        <w:rPr>
          <w:rFonts w:ascii="Times New Roman" w:hAnsi="Times New Roman" w:cs="Times New Roman" w:hint="cs"/>
          <w:color w:val="525252" w:themeColor="accent3" w:themeShade="80"/>
          <w:rtl/>
        </w:rPr>
        <w:t>ﷺ</w:t>
      </w:r>
      <w:r w:rsidRPr="0083653B">
        <w:rPr>
          <w:rFonts w:hint="cs"/>
          <w:color w:val="525252" w:themeColor="accent3" w:themeShade="80"/>
          <w:rtl/>
        </w:rPr>
        <w:t xml:space="preserve"> يسرد كسردكم</w:t>
      </w:r>
      <w:r>
        <w:rPr>
          <w:rFonts w:hint="cs"/>
          <w:rtl/>
        </w:rPr>
        <w:t>)، أبو هريرة مليان، ويريد أن يُخرِج ما عندَه، ومع ذلك لم يُخرِج لنا إلَّا جِرابا واحدًا رضي الله عنه وأخبأ الجِراب الآخر، والدِّين لم يَقِف على الجِراب الآخر، هو عبارة عن أحداث تاريخية وأشياء لا يستطيع أن يبوحَ بها أبو هريرة رضي الله عنه، لكن ما يتعلَّق به دينُنا فقد أخرجَه أبو هريرة كلُّهُ رضي الله عنه وأرضاه.</w:t>
      </w:r>
    </w:p>
    <w:p w14:paraId="43ECB6CD" w14:textId="77777777" w:rsidR="006770C3" w:rsidRDefault="006770C3" w:rsidP="006770C3">
      <w:pPr>
        <w:pStyle w:val="ac"/>
        <w:jc w:val="both"/>
        <w:rPr>
          <w:rtl/>
        </w:rPr>
      </w:pPr>
      <w:r>
        <w:rPr>
          <w:rFonts w:hint="cs"/>
          <w:rtl/>
        </w:rPr>
        <w:t xml:space="preserve">أمَّا غيره من الصحابة ومَن بعدَهم هي أحداث، ابن عبَّاس لمَّا أرادَ أن يتفقَّهَ على عمَر، جاء بكتاب وجلس بين يدي عمر وقال سأقرأ عليك الكتاب كاملًا؟ يمكن؟ كيف يجيء التفقُّه على يد عمر؟ اِلزَمهُ كالظِّلّ! ومدَّة طويلة تتتبَّع الوقائع واحدة بعد واحدة بعد واحدة، يَجمعُها ابنُ عبَّاس جمعًا، ويريد أن يسأل ولا يستطيع هيبةً لعمر، فلمَّا سافَرَ مع عمر وحَصَلَ من عمر رضي الله عنه أرْيَحيَّة -وهو رضي الله عنه ما يَعدِم ذلك رضي الله عنه، لكن عمر كان مهيبًا- حتَّى إنَّه كان يَسبَح مع ابن عبَّاس من أريحيَّتِه ويتغاطسان في الماء، يعني أيُّهُما يغوص في الماء أكثر مدَّة، فلمَّا صار مع عمر هذا قال له: (يا أمير المؤمنين، مَن اللَّتان تظاهرَتا على رسول الله </w:t>
      </w:r>
      <w:r>
        <w:rPr>
          <w:rFonts w:ascii="Times New Roman" w:hAnsi="Times New Roman" w:cs="Times New Roman" w:hint="cs"/>
          <w:rtl/>
        </w:rPr>
        <w:t>ﷺ</w:t>
      </w:r>
      <w:r>
        <w:rPr>
          <w:rFonts w:hint="cs"/>
          <w:rtl/>
        </w:rPr>
        <w:t xml:space="preserve"> من أزواجه؟) قال: (تلك عائشة وحفصة)، قال: (</w:t>
      </w:r>
      <w:r w:rsidRPr="0083653B">
        <w:rPr>
          <w:rFonts w:hint="cs"/>
          <w:color w:val="525252" w:themeColor="accent3" w:themeShade="80"/>
          <w:rtl/>
        </w:rPr>
        <w:t>إن كنتُ لَأريد أن أسألكَ عن هذا منذ سنتين فما أستطيع أن أسألَك هيبةً لك</w:t>
      </w:r>
      <w:r>
        <w:rPr>
          <w:rFonts w:hint="cs"/>
          <w:rtl/>
        </w:rPr>
        <w:t xml:space="preserve">)! تصوَّروا: سنتين ينتظر فرصة يسأل عمر سؤال! إذن ما يرويه عن عمر كيف جَمَعَه؟ بملازمته له قدْرَ ما يستطيع. قبلهم الصحابة كيف كانوا يأخذُون عن النبي </w:t>
      </w:r>
      <w:r>
        <w:rPr>
          <w:rFonts w:ascii="Times New Roman" w:hAnsi="Times New Roman" w:cs="Times New Roman" w:hint="cs"/>
          <w:rtl/>
        </w:rPr>
        <w:t>ﷺ</w:t>
      </w:r>
      <w:r>
        <w:rPr>
          <w:rFonts w:hint="cs"/>
          <w:rtl/>
        </w:rPr>
        <w:t xml:space="preserve">؟ نُهُوا أن يَسألوا النبي </w:t>
      </w:r>
      <w:r>
        <w:rPr>
          <w:rFonts w:ascii="Times New Roman" w:hAnsi="Times New Roman" w:cs="Times New Roman" w:hint="cs"/>
          <w:rtl/>
        </w:rPr>
        <w:t>ﷺ</w:t>
      </w:r>
      <w:r>
        <w:rPr>
          <w:rFonts w:hint="cs"/>
          <w:rtl/>
        </w:rPr>
        <w:t xml:space="preserve"> وإنَّما فرصتهم إذا جاءَ أعرابي يسأل، ولربَّما بعض الأعراب لا يبايِع، يسأل حتَّى يشفي نفْسَه من الأسئلة ثمَّ يبايِع بعد ذلك. فكانوا يفرحون إذا جاءَ أعرابي عاقل يَعرف يسأل فيَستَمعون سؤالَه، وإلَّا هو ما يُحدِّثُهُم النبي </w:t>
      </w:r>
      <w:r>
        <w:rPr>
          <w:rFonts w:ascii="Times New Roman" w:hAnsi="Times New Roman" w:cs="Times New Roman" w:hint="cs"/>
          <w:rtl/>
        </w:rPr>
        <w:t>ﷺ</w:t>
      </w:r>
      <w:r>
        <w:rPr>
          <w:rFonts w:hint="cs"/>
          <w:rtl/>
        </w:rPr>
        <w:t>.</w:t>
      </w:r>
    </w:p>
    <w:p w14:paraId="6B2DA478" w14:textId="77777777" w:rsidR="006770C3" w:rsidRDefault="006770C3" w:rsidP="006770C3">
      <w:pPr>
        <w:pStyle w:val="ac"/>
        <w:jc w:val="both"/>
        <w:rPr>
          <w:rtl/>
        </w:rPr>
      </w:pPr>
      <w:r>
        <w:rPr>
          <w:rFonts w:hint="cs"/>
          <w:rtl/>
        </w:rPr>
        <w:lastRenderedPageBreak/>
        <w:t xml:space="preserve">والحديث شيء فشيء، ما هو جملة واحدة. ابن مسعود كان يحدِّث كلّ خمس، </w:t>
      </w:r>
      <w:r w:rsidRPr="00C545D5">
        <w:rPr>
          <w:rFonts w:hint="cs"/>
          <w:b/>
          <w:bCs/>
          <w:rtl/>
        </w:rPr>
        <w:t>وربَّما</w:t>
      </w:r>
      <w:r>
        <w:rPr>
          <w:rFonts w:hint="cs"/>
          <w:rtl/>
        </w:rPr>
        <w:t xml:space="preserve"> ذكر حديثًا عن النبي </w:t>
      </w:r>
      <w:r>
        <w:rPr>
          <w:rFonts w:ascii="Times New Roman" w:hAnsi="Times New Roman" w:cs="Times New Roman" w:hint="cs"/>
          <w:rtl/>
        </w:rPr>
        <w:t>ﷺ</w:t>
      </w:r>
      <w:r>
        <w:rPr>
          <w:rFonts w:hint="cs"/>
          <w:rtl/>
        </w:rPr>
        <w:t xml:space="preserve">، يعني ما يلزم إذا حدَّثَ أن يَذكر أحاديث، لا، </w:t>
      </w:r>
      <w:r w:rsidRPr="00C545D5">
        <w:rPr>
          <w:rFonts w:hint="cs"/>
          <w:b/>
          <w:bCs/>
          <w:rtl/>
        </w:rPr>
        <w:t>ربَّما</w:t>
      </w:r>
      <w:r>
        <w:rPr>
          <w:rFonts w:hint="cs"/>
          <w:rtl/>
        </w:rPr>
        <w:t xml:space="preserve"> ذَكَر، فإذا ذَكَرَ حديثًا عن النبي </w:t>
      </w:r>
      <w:r>
        <w:rPr>
          <w:rFonts w:ascii="Times New Roman" w:hAnsi="Times New Roman" w:cs="Times New Roman" w:hint="cs"/>
          <w:rtl/>
        </w:rPr>
        <w:t>ﷺ</w:t>
      </w:r>
      <w:r>
        <w:rPr>
          <w:rFonts w:hint="cs"/>
          <w:rtl/>
        </w:rPr>
        <w:t xml:space="preserve"> احمرَّ وجهُه واصفَرَّ وتغيَّر لونُه ثمَّ قال: (</w:t>
      </w:r>
      <w:r w:rsidRPr="00893789">
        <w:rPr>
          <w:rFonts w:hint="cs"/>
          <w:color w:val="525252" w:themeColor="accent3" w:themeShade="80"/>
          <w:rtl/>
        </w:rPr>
        <w:t>أو نحو هذا، أو قريب من هذا، أو شبه هذا...</w:t>
      </w:r>
      <w:r>
        <w:rPr>
          <w:rFonts w:hint="cs"/>
          <w:rtl/>
        </w:rPr>
        <w:t>)، فقالوا: (يابن مسعود، إنَّا لَنُحبُّ حديثَك ونشتهيه، ولَوَددنا أنَّك حدَّثْتَنا باستمرار)، قال: (</w:t>
      </w:r>
      <w:r w:rsidRPr="0083653B">
        <w:rPr>
          <w:rFonts w:hint="cs"/>
          <w:color w:val="525252" w:themeColor="accent3" w:themeShade="80"/>
          <w:rtl/>
        </w:rPr>
        <w:t xml:space="preserve">إنَّه ما يمنعُني أن أحدِّثَكم إلَّا كراهةَ السآمة عليكم، إنَّ رسول الله </w:t>
      </w:r>
      <w:r>
        <w:rPr>
          <w:rFonts w:ascii="Times New Roman" w:hAnsi="Times New Roman" w:cs="Times New Roman" w:hint="cs"/>
          <w:color w:val="525252" w:themeColor="accent3" w:themeShade="80"/>
          <w:rtl/>
        </w:rPr>
        <w:t>ﷺ</w:t>
      </w:r>
      <w:r w:rsidRPr="0083653B">
        <w:rPr>
          <w:rFonts w:hint="cs"/>
          <w:color w:val="525252" w:themeColor="accent3" w:themeShade="80"/>
          <w:rtl/>
        </w:rPr>
        <w:t xml:space="preserve"> كان يتخوَّلُنا بالموعظة</w:t>
      </w:r>
      <w:r>
        <w:rPr>
          <w:rFonts w:hint="cs"/>
          <w:rtl/>
        </w:rPr>
        <w:t xml:space="preserve">)، </w:t>
      </w:r>
      <w:r w:rsidRPr="009A59DD">
        <w:rPr>
          <w:rFonts w:hint="cs"/>
          <w:b/>
          <w:bCs/>
          <w:rtl/>
        </w:rPr>
        <w:t>المسألة ليست نثرًا كنثر الدَّقل وليست سردًا.. فالتَّفَقُّه ليس بالأمرِ الهيِّن،</w:t>
      </w:r>
      <w:r>
        <w:rPr>
          <w:rFonts w:hint="cs"/>
          <w:rtl/>
        </w:rPr>
        <w:t xml:space="preserve"> فإذا رَجَعنا إلى مالك في المدينة وما عَرَفَه عن أهل المدينة: عَرَفنا أنَّه من الطبيعي أن يفوتَ على مالك شيءٌ في المدينة وهو مالك، أو لا؟ ويَفوت عليه في غيرها من البلاد شيء، فكان مالك رحمه الله إذا جاء شيءٌ لا يعلمُه عن أهل المدينة توقَّفَ فيه، الشافعي خالَفَه في هذه النقطة وأعلَنَها مُدَوِّيَة: (</w:t>
      </w:r>
      <w:r w:rsidRPr="00893789">
        <w:rPr>
          <w:rFonts w:hint="cs"/>
          <w:color w:val="525252" w:themeColor="accent3" w:themeShade="80"/>
          <w:rtl/>
        </w:rPr>
        <w:t>إيتوني بالحديث إذا كان صحيحًا سواءٌ كان شاميًّا أو عراقيًّا أو حجازيًّا أو مصريًّا</w:t>
      </w:r>
      <w:r>
        <w:rPr>
          <w:rFonts w:hint="cs"/>
          <w:color w:val="525252" w:themeColor="accent3" w:themeShade="80"/>
          <w:rtl/>
        </w:rPr>
        <w:t>،</w:t>
      </w:r>
      <w:r w:rsidRPr="00893789">
        <w:rPr>
          <w:rFonts w:hint="cs"/>
          <w:color w:val="525252" w:themeColor="accent3" w:themeShade="80"/>
          <w:rtl/>
        </w:rPr>
        <w:t xml:space="preserve"> أقبَلُه</w:t>
      </w:r>
      <w:r>
        <w:rPr>
          <w:rFonts w:hint="cs"/>
          <w:rtl/>
        </w:rPr>
        <w:t>). هذه نقطة حاسمة في الخلاف بين مالك والشافعي.</w:t>
      </w:r>
    </w:p>
    <w:p w14:paraId="510B932B" w14:textId="77777777" w:rsidR="006770C3" w:rsidRDefault="006770C3" w:rsidP="006770C3">
      <w:pPr>
        <w:pStyle w:val="ac"/>
        <w:numPr>
          <w:ilvl w:val="0"/>
          <w:numId w:val="6"/>
        </w:numPr>
        <w:jc w:val="both"/>
      </w:pPr>
      <w:r>
        <w:rPr>
          <w:rFonts w:hint="cs"/>
          <w:b/>
          <w:bCs/>
          <w:rtl/>
        </w:rPr>
        <w:t xml:space="preserve"> </w:t>
      </w:r>
      <w:r w:rsidRPr="009A59DD">
        <w:rPr>
          <w:rFonts w:hint="cs"/>
          <w:b/>
          <w:bCs/>
          <w:rtl/>
        </w:rPr>
        <w:t>القضية الثانية:</w:t>
      </w:r>
      <w:r>
        <w:rPr>
          <w:rFonts w:hint="cs"/>
          <w:rtl/>
        </w:rPr>
        <w:t xml:space="preserve"> أنَّ الشافعي رَحَلَ للعراق مرَّتَين والتَقى بأهل الرأي، محمَّد بن الحسن وغيره.. وأَخَذ منهم، فصار فيه تَلاقُح بين المدرستين: مدرسة أهل الرأي وأهل الأثر. ليس ذمُّ مَن ذَمَّ مدرسةَ أهل الرأي يعني أنَّ ما فيه</w:t>
      </w:r>
      <w:r>
        <w:rPr>
          <w:rFonts w:hint="eastAsia"/>
          <w:rtl/>
        </w:rPr>
        <w:t>ا</w:t>
      </w:r>
      <w:r>
        <w:rPr>
          <w:rFonts w:hint="cs"/>
          <w:rtl/>
        </w:rPr>
        <w:t xml:space="preserve"> شيء، لا، فيها، إنَّما الرأي يُنكَر إذا كان مخالفًا للنَّصّ، وإلَّا قبلَ قليل ذَكَرنا كلامَ ابن عبدالبرّ في المُقايَسة وتأصيلِها وأنَّ القياس يُقالُ به لكن في حدوده.</w:t>
      </w:r>
    </w:p>
    <w:p w14:paraId="4419B0F6" w14:textId="77777777" w:rsidR="006770C3" w:rsidRDefault="006770C3" w:rsidP="006770C3">
      <w:pPr>
        <w:pStyle w:val="ac"/>
        <w:jc w:val="both"/>
        <w:rPr>
          <w:rtl/>
        </w:rPr>
      </w:pPr>
      <w:r>
        <w:rPr>
          <w:rFonts w:hint="cs"/>
          <w:rtl/>
        </w:rPr>
        <w:t>فظَهَرَ التفاوُت بين الشافعي ومالك، وعندئذٍ انفصلَ الشافعي بمدرستِه مدرسةِ الشافعية، وتَبِعَه بعضُ أصحاب مالك، منهم محمَّد بن عبد الله بن عبد الحكم، وارتحلَ الشافعي إلى مصر، وظهرتْ مدرستُه هناكَ وقويَت، ثمَّ ماتَ فرجعَ بعضُ من كان معه كابن عبد الحكم إلى مذهب مالك، يقال أنَّ ابن عبد الحكم رحمه الله كان ربَّما سيكون مكان الشافعي، فلمَّا صار البُوَيطِي رجع إلى مذهب مالك، لماذا؟ لأنَّ مذهبَ مالك والشافعي الارتباط بينهما وثيقٌ جدًّا.</w:t>
      </w:r>
    </w:p>
    <w:p w14:paraId="28A6AD21" w14:textId="77777777" w:rsidR="006770C3" w:rsidRDefault="006770C3" w:rsidP="006770C3">
      <w:pPr>
        <w:pStyle w:val="ac"/>
        <w:jc w:val="both"/>
        <w:rPr>
          <w:rtl/>
        </w:rPr>
      </w:pPr>
      <w:r>
        <w:rPr>
          <w:rFonts w:hint="cs"/>
          <w:rtl/>
        </w:rPr>
        <w:t>الإمام أحمد رحمه الله جاءَ بعد ذلك، وقد اتَّسَعت الرواية جدًّا وهو إمام في الرواية، واطِّلاعُه واسع، لا يقارَن بما رواه مالك ولا الشافعي، إطلاقًا، الشافعي كان قد سلَّمَ له القِياد وقال: (</w:t>
      </w:r>
      <w:r w:rsidRPr="0083653B">
        <w:rPr>
          <w:rFonts w:hint="cs"/>
          <w:color w:val="525252" w:themeColor="accent3" w:themeShade="80"/>
          <w:rtl/>
        </w:rPr>
        <w:t>إذا صحَّ الحديثُ فأخبِرونا</w:t>
      </w:r>
      <w:r>
        <w:rPr>
          <w:rFonts w:hint="cs"/>
          <w:rtl/>
        </w:rPr>
        <w:t xml:space="preserve">). فجَمَعَ رحمه الله بين سعة الرواية جدًّا وعُمقِ المعرفة والتمييز للصحيح من الضعيف، وهو من هذه المدرسة -مدرسة الشافعي ثمَّ مالك- فمَزَجَ هذا مع أنَّ </w:t>
      </w:r>
      <w:r>
        <w:rPr>
          <w:rFonts w:hint="cs"/>
          <w:rtl/>
        </w:rPr>
        <w:lastRenderedPageBreak/>
        <w:t>أصلَه عراقي، فعِلمُه ومعرفتُه بما عند أهل الرأي واسع. امتزج هذا كلُّه وظَهَرَت مدرسةُ الإمام أحمد رحمه الله، مدرسة حديثيَّة قويَّة، وكان يَنهى أن يُكتَب عنه شيء كما سبق، لكن كَثُر أصحابُه بعد ذلك، وهي مدرسة لصيقة بالحديث، حتَّى إنَّ ابنَ جرير ما ذَكَر أحمد مع الفقهاء، يقول هذا من المحدِّثين، وهو كذلك، لكن هذه مدرسة فقهاء المحدِّثين وهذه جملة من معالمها.</w:t>
      </w:r>
    </w:p>
    <w:p w14:paraId="1D4C83B6" w14:textId="77777777" w:rsidR="006770C3" w:rsidRDefault="006770C3" w:rsidP="006770C3">
      <w:pPr>
        <w:pStyle w:val="ac"/>
        <w:jc w:val="both"/>
        <w:rPr>
          <w:rtl/>
        </w:rPr>
      </w:pPr>
      <w:r>
        <w:rPr>
          <w:rFonts w:hint="cs"/>
          <w:rtl/>
        </w:rPr>
        <w:t xml:space="preserve">إذا جئنا لأصحاب أحمد هم على هذا، كأبي داود السجستاني صاحب السنن وأضرابه، هم على هذا المنهج، قرينُه عليّ بن المديني تلميذُه البخاري، والبخاري من أعلام فقهاء المحدِّثين، وقد تفقَّهَ على عليّ بن المديني وأَخَذَ العلم عنه وانكبَّ عليه، وتفقَّهَ على غيره وعَلِمَ بما عند أهل الرأي، لأنَّه من المشرق هو، فالرأي في طريقه، وعرف هذا كلَّه. ومن يطَّلِع على صحيح البخاري يعرف أنَّه إمامٌ مبرّز في هذا الباب رحمه الله رحمةً واسعة، فظَهَرَ فقه أهل الحديث في هذا الأمر الظاهر جدًّا. </w:t>
      </w:r>
    </w:p>
    <w:p w14:paraId="1B65A3DA" w14:textId="77777777" w:rsidR="006770C3" w:rsidRDefault="006770C3" w:rsidP="006770C3">
      <w:pPr>
        <w:pStyle w:val="ac"/>
        <w:jc w:val="both"/>
        <w:rPr>
          <w:rtl/>
        </w:rPr>
      </w:pPr>
      <w:r>
        <w:rPr>
          <w:rFonts w:hint="cs"/>
          <w:rtl/>
        </w:rPr>
        <w:t>بعد ذلك جاءت المدارس ثمَّ اختلفت المذاهب، وقامت مذاهب واندَرَسَت، كالثَّوريَّة والأوزاعيَّة واللَّيثيَّة.. مدراس اندَرَسَت، وكلُّهُم من فقهاء المحدِّثين، وبقيت المدارس الأربعة. ثمَّ بعد ذلك بدأ التمايز بين المدرستين، التي هي مدرسة الفقهاء ومدرسة المحدِّثين، ثمَّ التمايز التامّ صار بعده بقرون، فصار ثمَّةَ فقهاء عنايتهم الفقه لا غير، ومحدِّثون عنايتُهم الحديث لا غير. بالَغَ بعد ذلك أقوامٌ منهم في الرواية، وبالغ آخرون في الفقه، فذُمَّ هؤلاء وذُمَّ هؤلاء، فبالَغَ بعضُهم في جمع طرق حديثٍ إمَّا أن يكونَ صحيح وهذه الطرق لا حاجة لها، فوجدنا ذمًّا شديدًا لهم، نجد لمسات للذَّهَبي في ذمِّ بعض أهل الحديث، هم هذه شغلتهم، في زمنه رحمه الله، يستكثر أحدُهم من جمع طرق حديث: "</w:t>
      </w:r>
      <w:r w:rsidRPr="0073027B">
        <w:rPr>
          <w:color w:val="385623" w:themeColor="accent6" w:themeShade="80"/>
          <w:rtl/>
        </w:rPr>
        <w:t>إنّ</w:t>
      </w:r>
      <w:r>
        <w:rPr>
          <w:rFonts w:hint="cs"/>
          <w:color w:val="385623" w:themeColor="accent6" w:themeShade="80"/>
          <w:rtl/>
        </w:rPr>
        <w:t xml:space="preserve">َما الأعمالُ </w:t>
      </w:r>
      <w:r w:rsidRPr="0073027B">
        <w:rPr>
          <w:color w:val="385623" w:themeColor="accent6" w:themeShade="80"/>
          <w:rtl/>
        </w:rPr>
        <w:t>بالنِّيّاتِ</w:t>
      </w:r>
      <w:r>
        <w:rPr>
          <w:rFonts w:hint="cs"/>
          <w:rtl/>
        </w:rPr>
        <w:t>"</w:t>
      </w:r>
      <w:r>
        <w:rPr>
          <w:rStyle w:val="ab"/>
          <w:rtl/>
        </w:rPr>
        <w:footnoteReference w:id="6"/>
      </w:r>
      <w:r>
        <w:rPr>
          <w:rFonts w:hint="cs"/>
          <w:rtl/>
        </w:rPr>
        <w:t xml:space="preserve">، فيقول: (جمعتُ له من الطرق عدد كذا وكذا).. كلُّها طرق ما لها قيمة، وأحيانًا تكون طرق ساقطة لا قيمة لها، الحديث معروف بطريقه وإسناده! فيستكثرون من جمع الطرق الغريبة التي لا حاجة لها فذُمُّوا. </w:t>
      </w:r>
    </w:p>
    <w:p w14:paraId="254BA7A8" w14:textId="77777777" w:rsidR="006770C3" w:rsidRDefault="006770C3" w:rsidP="006770C3">
      <w:pPr>
        <w:pStyle w:val="ac"/>
        <w:jc w:val="both"/>
        <w:rPr>
          <w:rtl/>
        </w:rPr>
      </w:pPr>
      <w:r>
        <w:rPr>
          <w:rFonts w:hint="cs"/>
          <w:rtl/>
        </w:rPr>
        <w:t xml:space="preserve">أخذَ بعض الفقهاء هذا الذمَّ وجعله ذمًّا على المحدِّثين، هو ليس على المحدِّثين، </w:t>
      </w:r>
      <w:proofErr w:type="gramStart"/>
      <w:r>
        <w:rPr>
          <w:rFonts w:hint="cs"/>
          <w:rtl/>
        </w:rPr>
        <w:t>حاشى</w:t>
      </w:r>
      <w:proofErr w:type="gramEnd"/>
      <w:r>
        <w:rPr>
          <w:rFonts w:hint="cs"/>
          <w:rtl/>
        </w:rPr>
        <w:t xml:space="preserve">، هو على هذا المسلَك الذي جاء بعد القرون المفضَّلة بقرون، وُجِد فقهاء متأخِّرون صارت همَّتُهُم بتقعيد المذهب وتفريع المسائل التي لم تقع حتَّى جاؤوا بمسائل مضحِكة! فصار الشانؤون يَضحكون على ما يَفرضونه من المسائل، وهم منتسبون للمذاهب الفقهية المعروفة، والحقيقة أنَّ </w:t>
      </w:r>
      <w:r>
        <w:rPr>
          <w:rFonts w:hint="cs"/>
          <w:rtl/>
        </w:rPr>
        <w:lastRenderedPageBreak/>
        <w:t>هذه هي من مبالغة هؤلاء المتفقِّهين المتأخِّرين، ليست هي حقيقة المذهب ولا إمام المذهب ولا ما بُنِي عليه المذهب في الحقيقة، وإنَّما الزيادات التي تأتي -وخاصَّةً في القرون المتأخِّرة- هي التي أوسعت الشُّقَّة بين هذه المدارس، وإلَّا أصلُ الاختلاف هو بين مدرستين لا غير، مدرسة المحدِّثين ومدرسة أهل الرأي، هذا أصلُ الاختلاف بين المدرستين وأصلُ النقاش.</w:t>
      </w:r>
    </w:p>
    <w:p w14:paraId="626B9A1E" w14:textId="77777777" w:rsidR="006770C3" w:rsidRPr="00966C03" w:rsidRDefault="006770C3" w:rsidP="006770C3">
      <w:pPr>
        <w:pStyle w:val="ac"/>
        <w:numPr>
          <w:ilvl w:val="0"/>
          <w:numId w:val="9"/>
        </w:numPr>
        <w:jc w:val="both"/>
        <w:rPr>
          <w:b/>
          <w:bCs/>
          <w:rtl/>
        </w:rPr>
      </w:pPr>
      <w:r w:rsidRPr="00966C03">
        <w:rPr>
          <w:rFonts w:hint="cs"/>
          <w:b/>
          <w:bCs/>
          <w:rtl/>
        </w:rPr>
        <w:t xml:space="preserve">نقطة أخرى في المعالِم هذه: لو قلنا: ما هي المصادر التي يُمكن </w:t>
      </w:r>
      <w:r>
        <w:rPr>
          <w:rFonts w:hint="cs"/>
          <w:b/>
          <w:bCs/>
          <w:rtl/>
        </w:rPr>
        <w:t xml:space="preserve">أن </w:t>
      </w:r>
      <w:r w:rsidRPr="00966C03">
        <w:rPr>
          <w:rFonts w:hint="cs"/>
          <w:b/>
          <w:bCs/>
          <w:rtl/>
        </w:rPr>
        <w:t>يؤخَذ منها فقه فقهاء المحدِّثين؟</w:t>
      </w:r>
    </w:p>
    <w:p w14:paraId="550452AE" w14:textId="77777777" w:rsidR="006770C3" w:rsidRDefault="006770C3" w:rsidP="006770C3">
      <w:pPr>
        <w:pStyle w:val="ac"/>
        <w:jc w:val="both"/>
        <w:rPr>
          <w:b/>
          <w:bCs/>
          <w:rtl/>
        </w:rPr>
      </w:pPr>
      <w:r>
        <w:rPr>
          <w:rFonts w:hint="cs"/>
          <w:rtl/>
        </w:rPr>
        <w:t xml:space="preserve">إذا أردْنا بفقهاء المحدِّثين غير المتمذهبين، يعني غير المنسوب لمذهب من المذاهب المعروفة، فنستطيع أن نقول: </w:t>
      </w:r>
    </w:p>
    <w:p w14:paraId="21E4B8A0" w14:textId="77777777" w:rsidR="006770C3" w:rsidRDefault="006770C3" w:rsidP="006770C3">
      <w:pPr>
        <w:pStyle w:val="ac"/>
        <w:numPr>
          <w:ilvl w:val="0"/>
          <w:numId w:val="7"/>
        </w:numPr>
        <w:jc w:val="both"/>
      </w:pPr>
      <w:r w:rsidRPr="00966C03">
        <w:rPr>
          <w:rFonts w:hint="cs"/>
          <w:b/>
          <w:bCs/>
          <w:rtl/>
        </w:rPr>
        <w:t>كتب الرواية</w:t>
      </w:r>
      <w:r>
        <w:rPr>
          <w:rFonts w:hint="cs"/>
          <w:rtl/>
        </w:rPr>
        <w:t xml:space="preserve">، كلّها، صحيح البخاري مليء ولّا لا؟ مليء من فقه البخاري، وأيضًا النسائي ملأ كتابه، أبو داود ملأ كتابه، إذا رجعنا للمصنَّفات، مصنَّف ابن أبي شيبة، مصنَّف عبد الرزَّاق.. مليئة من الآثار المرويَّة في هذا الباب، كُتُب الرواية مليئة سواءً بوَّبَهَا مصنِّفوها على هذا الفقه والتفقُّه كما في البخاري وابن أبي شيبة وغيره.. أو لم يُبوِّبوها كما يفعل مسلم رحمه الله، كلُّها مصدر ثريّ لمعرفة فقه المحدِّثين. </w:t>
      </w:r>
      <w:r w:rsidRPr="00EF38F9">
        <w:rPr>
          <w:rFonts w:hint="cs"/>
          <w:rtl/>
        </w:rPr>
        <w:t>وأيضًا</w:t>
      </w:r>
      <w:r>
        <w:rPr>
          <w:rFonts w:hint="cs"/>
          <w:rtl/>
        </w:rPr>
        <w:t>:</w:t>
      </w:r>
    </w:p>
    <w:p w14:paraId="5E8B9CAD" w14:textId="77777777" w:rsidR="006770C3" w:rsidRDefault="006770C3" w:rsidP="006770C3">
      <w:pPr>
        <w:pStyle w:val="ac"/>
        <w:numPr>
          <w:ilvl w:val="0"/>
          <w:numId w:val="7"/>
        </w:numPr>
        <w:jc w:val="both"/>
      </w:pPr>
      <w:r w:rsidRPr="00EF38F9">
        <w:rPr>
          <w:rFonts w:hint="cs"/>
          <w:b/>
          <w:bCs/>
          <w:rtl/>
        </w:rPr>
        <w:t>كلام الأئمَّة المنثور في هذا الباب</w:t>
      </w:r>
      <w:r w:rsidRPr="00EF38F9">
        <w:rPr>
          <w:rFonts w:hint="cs"/>
          <w:rtl/>
        </w:rPr>
        <w:t>، وهو في أماكن شتَّى، كلُّه فيه مصدر مهمّ من مصادر فقهاء المحدِّثين</w:t>
      </w:r>
      <w:r>
        <w:rPr>
          <w:rFonts w:hint="cs"/>
          <w:rtl/>
        </w:rPr>
        <w:t>.</w:t>
      </w:r>
    </w:p>
    <w:p w14:paraId="2D068EC9" w14:textId="77777777" w:rsidR="006770C3" w:rsidRDefault="006770C3" w:rsidP="006770C3">
      <w:pPr>
        <w:pStyle w:val="ac"/>
        <w:jc w:val="both"/>
        <w:rPr>
          <w:rtl/>
        </w:rPr>
      </w:pPr>
      <w:r w:rsidRPr="00EF38F9">
        <w:rPr>
          <w:rFonts w:hint="cs"/>
          <w:u w:val="single"/>
          <w:rtl/>
        </w:rPr>
        <w:t>الأمر المهمّ في هذا الباب أنَّه باب رواية، فباب الرواية برُمَّتِه مصدر مهمّ وثريّ من مصادر فقهاء المحدِّثين</w:t>
      </w:r>
      <w:r w:rsidRPr="00EF38F9">
        <w:rPr>
          <w:rFonts w:hint="cs"/>
          <w:rtl/>
        </w:rPr>
        <w:t xml:space="preserve">، ولكن تفنَّنوا فيه، فأحيانًا أبواب أو كتب واسعة كالمصنَّفات، وأحيانًا أبواب خاصَّة </w:t>
      </w:r>
      <w:proofErr w:type="gramStart"/>
      <w:r w:rsidRPr="00EF38F9">
        <w:rPr>
          <w:rFonts w:hint="cs"/>
          <w:rtl/>
        </w:rPr>
        <w:t>ك</w:t>
      </w:r>
      <w:r>
        <w:rPr>
          <w:rFonts w:hint="cs"/>
          <w:rtl/>
        </w:rPr>
        <w:t>ـ</w:t>
      </w:r>
      <w:r w:rsidRPr="00EF38F9">
        <w:rPr>
          <w:rFonts w:hint="cs"/>
          <w:rtl/>
        </w:rPr>
        <w:t>(</w:t>
      </w:r>
      <w:proofErr w:type="gramEnd"/>
      <w:r w:rsidRPr="00EF38F9">
        <w:rPr>
          <w:rFonts w:hint="cs"/>
          <w:rtl/>
        </w:rPr>
        <w:t>كتاب الأموال) لأبي عُبيد مثلًا، هذا مصدر ثريّ بفقه الأموال، (الطُّهور) لأبي عُبيد، وأمثالُه كثير</w:t>
      </w:r>
      <w:r>
        <w:rPr>
          <w:rFonts w:hint="cs"/>
          <w:rtl/>
        </w:rPr>
        <w:t>.</w:t>
      </w:r>
    </w:p>
    <w:p w14:paraId="6FA08B1C" w14:textId="77777777" w:rsidR="006770C3" w:rsidRDefault="006770C3" w:rsidP="006770C3">
      <w:pPr>
        <w:pStyle w:val="ac"/>
        <w:jc w:val="both"/>
        <w:rPr>
          <w:rtl/>
        </w:rPr>
      </w:pPr>
      <w:r w:rsidRPr="00EF38F9">
        <w:rPr>
          <w:rFonts w:hint="cs"/>
          <w:rtl/>
        </w:rPr>
        <w:t xml:space="preserve">وأحيانًا جزء صغير تُدرَس فيه مسألة كاملة على نهج فقهاء المحدِّثين، سواءً كانت المسألة مسألة فقهية بحتة أو أحيانًا تكون من الآداب -وهي أيضًا من الفقه-، مثلًا: إكرام الضَّيف، مسألة جزئية، (الصلاة على النَّبي </w:t>
      </w:r>
      <w:r>
        <w:rPr>
          <w:rFonts w:ascii="Times New Roman" w:hAnsi="Times New Roman" w:cs="Times New Roman" w:hint="cs"/>
          <w:rtl/>
        </w:rPr>
        <w:t>ﷺ</w:t>
      </w:r>
      <w:r w:rsidRPr="00EF38F9">
        <w:rPr>
          <w:rFonts w:hint="cs"/>
          <w:rtl/>
        </w:rPr>
        <w:t xml:space="preserve">) لابن أبي عاصم، أخذ الصلاة على النبي </w:t>
      </w:r>
      <w:r>
        <w:rPr>
          <w:rFonts w:ascii="Times New Roman" w:hAnsi="Times New Roman" w:cs="Times New Roman" w:hint="cs"/>
          <w:rtl/>
        </w:rPr>
        <w:t>ﷺ</w:t>
      </w:r>
      <w:r w:rsidRPr="00EF38F9">
        <w:rPr>
          <w:rFonts w:hint="cs"/>
          <w:rtl/>
        </w:rPr>
        <w:t xml:space="preserve"> وسَرَدَ الأحاديث التي تؤخَذ منها أحكامُها، وأمثال هذا كثير</w:t>
      </w:r>
      <w:r>
        <w:rPr>
          <w:rFonts w:hint="cs"/>
          <w:rtl/>
        </w:rPr>
        <w:t>..</w:t>
      </w:r>
      <w:r w:rsidRPr="00EF38F9">
        <w:rPr>
          <w:rFonts w:hint="cs"/>
          <w:rtl/>
        </w:rPr>
        <w:t xml:space="preserve"> حتَّى ليلة النِّصف من شعبان لمَّا يُكتَب فيها جزء حديثيّ متقدِّم يَجمع كلّ ما جاء فيها من الآثار وما جاء عن السلف، معناها أنَّه بيَّن لنا حُكم </w:t>
      </w:r>
      <w:r w:rsidRPr="00EF38F9">
        <w:rPr>
          <w:rFonts w:hint="cs"/>
          <w:rtl/>
        </w:rPr>
        <w:lastRenderedPageBreak/>
        <w:t xml:space="preserve">هذه الليلة بالكامل، بكلِّ ما رُوِي فيها، وهي مسألة جزئيَّة يسيرة، عُمدَتها الرواية، سواءً المرفوعة أو غير المرفوعة. </w:t>
      </w:r>
    </w:p>
    <w:p w14:paraId="7D05A60E" w14:textId="77777777" w:rsidR="006770C3" w:rsidRPr="00EF38F9" w:rsidRDefault="006770C3" w:rsidP="006770C3">
      <w:pPr>
        <w:pStyle w:val="ac"/>
        <w:jc w:val="both"/>
        <w:rPr>
          <w:rtl/>
        </w:rPr>
      </w:pPr>
    </w:p>
    <w:p w14:paraId="5CC07513" w14:textId="77777777" w:rsidR="006770C3" w:rsidRDefault="006770C3" w:rsidP="006770C3">
      <w:pPr>
        <w:pStyle w:val="ad"/>
        <w:jc w:val="both"/>
        <w:rPr>
          <w:rtl/>
        </w:rPr>
      </w:pPr>
      <w:bookmarkStart w:id="12" w:name="_Toc198068002"/>
      <w:bookmarkStart w:id="13" w:name="_Toc198068241"/>
      <w:bookmarkStart w:id="14" w:name="_Toc198792013"/>
      <w:r>
        <w:rPr>
          <w:rFonts w:hint="cs"/>
          <w:rtl/>
        </w:rPr>
        <w:t>بين المتقدِّمين والمتأخِّرين</w:t>
      </w:r>
      <w:bookmarkEnd w:id="12"/>
      <w:bookmarkEnd w:id="13"/>
      <w:bookmarkEnd w:id="14"/>
    </w:p>
    <w:p w14:paraId="5E583BD5" w14:textId="77777777" w:rsidR="006770C3" w:rsidRDefault="006770C3" w:rsidP="006770C3">
      <w:pPr>
        <w:pStyle w:val="ac"/>
        <w:jc w:val="both"/>
        <w:rPr>
          <w:rtl/>
        </w:rPr>
      </w:pPr>
      <w:r>
        <w:rPr>
          <w:rFonts w:hint="cs"/>
          <w:rtl/>
        </w:rPr>
        <w:t>في الأخير في هذه المعالم أحبُّ أن أقول شيئًا متعلِّقًا بالمرحلة التي نحن نعيش فيها، لأنَّه بعد القرون المفضَّلة -كما سَبَقَت الإشارة إليه- وافتراق مدرسة المحدِّثين عن مدرسة الفقهاء صار كثيرٌ من الفقهاء ليس لهم عناية بالحديث، والمحدِّثون في كتبهم أيضًا تقلُّ عنايتهم بفقه الحديث، مع أنَّهم يروون النَّص الدالَّ عليه، لكن لا يتكلَّمون عليه.</w:t>
      </w:r>
    </w:p>
    <w:p w14:paraId="79FC43BA" w14:textId="77777777" w:rsidR="006770C3" w:rsidRDefault="006770C3" w:rsidP="006770C3">
      <w:pPr>
        <w:pStyle w:val="ac"/>
        <w:jc w:val="both"/>
        <w:rPr>
          <w:rtl/>
        </w:rPr>
      </w:pPr>
      <w:r>
        <w:rPr>
          <w:rFonts w:hint="cs"/>
          <w:rtl/>
        </w:rPr>
        <w:t>وظهر التعصُّب للمذاهب الفقهيَّة المعروفة، وظهر في كثيرٍ من كتب الفقه أن يَذكروا حديثًا نحتاج إلى تخريجه والنَّظر فيه، فنجد أحاديث صحيحة ونجد أحاديث لا أصل لها أصلًا.. وظهر بعد ذلك علماء مشاهير ليس لهم من البضاعة الحديثيَّة إلا النَّزر اليسير، وصاروا عُمدة في المذاهب الفقهية.</w:t>
      </w:r>
    </w:p>
    <w:p w14:paraId="5DBF1F3E" w14:textId="77777777" w:rsidR="006770C3" w:rsidRDefault="006770C3" w:rsidP="006770C3">
      <w:pPr>
        <w:pStyle w:val="ac"/>
        <w:jc w:val="both"/>
        <w:rPr>
          <w:rtl/>
        </w:rPr>
      </w:pPr>
      <w:r>
        <w:rPr>
          <w:rFonts w:hint="cs"/>
          <w:rtl/>
        </w:rPr>
        <w:t xml:space="preserve">إذا جئنا للغزالي مثلًا، ما موقعه في الفقه الشافعي؟ يسمُّوه حجَّة الإسلام، موقعه في الفقه الشافعي: يعتبَر في المرحلة الثانية، إمام المرحلة الثانية وفي هذه الطبقة، ومع ذلك الغزالي نفسه متى رجع إلى صحيح البخاري؟ عند موته، وليس له في الحديث أيّ عناية.. فعلى أيِّ نصوصٍ بنى ترجيحاتِه وآرائه؟ هذا إعواز شديد في الفقه المتأخِّر. </w:t>
      </w:r>
    </w:p>
    <w:p w14:paraId="081E844A" w14:textId="77777777" w:rsidR="006770C3" w:rsidRDefault="006770C3" w:rsidP="006770C3">
      <w:pPr>
        <w:pStyle w:val="ac"/>
        <w:jc w:val="both"/>
        <w:rPr>
          <w:rtl/>
        </w:rPr>
      </w:pPr>
      <w:r>
        <w:rPr>
          <w:rFonts w:hint="cs"/>
          <w:rtl/>
        </w:rPr>
        <w:t>عملية الانتقال من مذهب إلى مذهب -كالانتقال من مذهب الحنفيَّة إلى مذهب مثلًا الحنابلة- صار لها أثر، فأبو يَعلى رحمه الله انتقَلَ من الحنفيَّة للحنابلة، وصار بداية مدرسة جديدة عند الحنابلة، ويوجَد في فقه الحنابلة آراء لأبي يعلى ليس لها مستنَد عن الإمام مطلقًا، إطلاقًا، هي رأي. الطحّاوي انتقل من الشافعية للحنفية فأثَّر أثر إيجابي على مذهب الحنفية، وأثراه بالنُّصوص، وهو إمام الحنفية في باب الرواية، اقتَرَبوا قليلًا، وقد خالَفَ أبا حنيفةَ وصاحبَيه في مسائلَ كثيرة، صار هناك شيء من الامتزاج إلى حدٍّ ما، وصار هناك شيء من البعد عن أصول الرواية والتدقيق فيها.</w:t>
      </w:r>
    </w:p>
    <w:p w14:paraId="15C5BA8A" w14:textId="77777777" w:rsidR="006770C3" w:rsidRDefault="006770C3" w:rsidP="006770C3">
      <w:pPr>
        <w:pStyle w:val="ac"/>
        <w:jc w:val="both"/>
        <w:rPr>
          <w:rtl/>
        </w:rPr>
      </w:pPr>
      <w:r>
        <w:rPr>
          <w:rFonts w:hint="cs"/>
          <w:rtl/>
        </w:rPr>
        <w:t xml:space="preserve">بعد ذلك صارت المذاهب الفقهية إنَّما هي مذاهب مبنيَّة على رأي فقهاء المذهب وما رجَّحوه وما اعتنَوا به، ساروا على هذا قرونًا طويلة، فيكون المعتمَدُ المذهب. فمثلًا على مستوى الدُّوَل </w:t>
      </w:r>
      <w:r>
        <w:rPr>
          <w:rFonts w:hint="cs"/>
          <w:rtl/>
        </w:rPr>
        <w:lastRenderedPageBreak/>
        <w:t xml:space="preserve">إذا جئنا للدولة العثمانية كان المعتمَد عندهم المذهب الحنفي، فالقضاء والفتيا كلّ شيء على المذهب الحنفي، وعامَّة الدُّوَل الأعجمية على المذهب الحنفي، فهو المرجع في القضاء والمرجع في الفتيا والمرجع في كلّ شيء.. والاعتماد في المذهب هو ليس على تحريرِ ما يراه القاضي مثلًا، لا، هو اعتماد ما جاء في المذهب، ساروا على هذا قرونًا طويلة. </w:t>
      </w:r>
    </w:p>
    <w:p w14:paraId="5D9207B0" w14:textId="77777777" w:rsidR="006770C3" w:rsidRDefault="006770C3" w:rsidP="006770C3">
      <w:pPr>
        <w:pStyle w:val="ac"/>
        <w:jc w:val="both"/>
        <w:rPr>
          <w:rtl/>
        </w:rPr>
      </w:pPr>
      <w:r>
        <w:rPr>
          <w:rFonts w:hint="cs"/>
          <w:rtl/>
        </w:rPr>
        <w:t>اليوم النهضة الحديثة أوجَدَت شيئًا من المراجعة، في زمنٍ قريب كانت المسألة مسألة تقليد بحت، وإذا أفتى أحدٌ من المشايخ لا يسوغ لأحدٍ أن يخالف هذه الفتيا، عندنا في نجد كانت الفتيا على رأي واحد وهو المذهب الحنبلي، ومن يخالف الفتيا فيه قد يتعرَّض لشيءٍ من المناقشة، سواءً في مسائل الطلاق أو في غيرها، هذا معروف، وكان الناس يأخذون عن مشايخهم ولا يعرفون سوى ما يقوله هؤلاء العلماء فليس هناك توسُّع أوسَع من هذا، لكن المشايخ والعلماء كانوا لهم اطِّلاع، وربَّما يحصل من بعضهم نوعُ اجتهاد في بعض المسائل، ولكن الإطار العامّ واحد، نعم وُجِد مخالَفة في بعض المسائل، لا إشكال فيه، لكن الإطار العامّ واحد.</w:t>
      </w:r>
    </w:p>
    <w:p w14:paraId="463DD6AF" w14:textId="77777777" w:rsidR="006770C3" w:rsidRDefault="006770C3" w:rsidP="006770C3">
      <w:pPr>
        <w:pStyle w:val="ac"/>
        <w:jc w:val="both"/>
        <w:rPr>
          <w:rtl/>
        </w:rPr>
      </w:pPr>
      <w:r>
        <w:rPr>
          <w:rFonts w:hint="cs"/>
          <w:rtl/>
        </w:rPr>
        <w:t xml:space="preserve">فثارت ثائرة جماعة من أهل العِلم والأئمَّة المتأخِّرين على التقليد، كما صنع الشوكاني، وكما صنع الصنعاني قبله، والقنُّوجي.. وبعد ذلك كثُر هذا، فثاروا على التقليد ثورة عارمة، وابن </w:t>
      </w:r>
      <w:r w:rsidRPr="00A1107A">
        <w:rPr>
          <w:rFonts w:hint="cs"/>
          <w:rtl/>
        </w:rPr>
        <w:t>القي</w:t>
      </w:r>
      <w:r>
        <w:rPr>
          <w:rFonts w:hint="cs"/>
          <w:rtl/>
        </w:rPr>
        <w:t>ّ</w:t>
      </w:r>
      <w:r w:rsidRPr="00A1107A">
        <w:rPr>
          <w:rFonts w:hint="cs"/>
          <w:rtl/>
        </w:rPr>
        <w:t>م من قبل</w:t>
      </w:r>
      <w:r>
        <w:rPr>
          <w:rFonts w:hint="cs"/>
          <w:rtl/>
        </w:rPr>
        <w:t xml:space="preserve"> رحمه الله، ومدرسة ابن تيمية كلُّها كان لها ثورة قوية على التقليد، وكانت عبارة عن نهضة كما لا يخفى عليكم، لكن بعد ذلك تغيَّرَت الأمور، هذا وُجِد.</w:t>
      </w:r>
    </w:p>
    <w:p w14:paraId="4D61D90E" w14:textId="77777777" w:rsidR="006770C3" w:rsidRDefault="006770C3" w:rsidP="006770C3">
      <w:pPr>
        <w:pStyle w:val="ac"/>
        <w:jc w:val="both"/>
        <w:rPr>
          <w:rtl/>
        </w:rPr>
      </w:pPr>
      <w:r>
        <w:rPr>
          <w:rFonts w:hint="cs"/>
          <w:rtl/>
        </w:rPr>
        <w:t>لكن اليوم الأمر صار أوسَع، وصار الناس يَقرؤون ويسمعون من كلِّ جهة، فتوسَّعَ النظر، وأيضًا تشوَّفَت النفوس لما هو أيسر لها، وحصل خلل كبير ليس هو محلّ حديثي، لا، محلّ حديثي شيءٌ آخر، وهو: أنَّ هذا التوسُّع صار له أثرٌ مهمّ على صنعة الحديث، لأنَّه وُجد باحثون كُثر لهم عناية بالحديث والنظر فيه، ووُجدت أسباب تعينهم على ذلك، وهي وفرة المصادر ووفرة الاطِّلاع على أقوال الأئمَّة وعلى رواية الأحاديث، فظهر الرجوع لمذهب النُّقَّاد، ظهر بقوة مع أنَّه كان موجودًا ليس مفقودًا، لكن كان يتكلَّم عنه أهلُ الاختصاص في زوايا معيَّنة وفي حدود معيَّنة، وليس علمًا واضحًا منتشرًا لدى عموم طلبة أهل العلم، لا، كان معروفًا فالذي يقرأ في كتابات ابن رجب رحمه الله واضح عليه هذا، والذي يَرجع بعده إلى المعاصرين يجد كتابات المعلِّمي واضحة في هذا، لكن هو كلام ليس بالانتشار.</w:t>
      </w:r>
    </w:p>
    <w:p w14:paraId="3DD0D3FD" w14:textId="77777777" w:rsidR="006770C3" w:rsidRDefault="006770C3" w:rsidP="006770C3">
      <w:pPr>
        <w:pStyle w:val="ac"/>
        <w:jc w:val="both"/>
        <w:rPr>
          <w:rtl/>
        </w:rPr>
      </w:pPr>
      <w:r>
        <w:rPr>
          <w:rFonts w:hint="cs"/>
          <w:rtl/>
        </w:rPr>
        <w:lastRenderedPageBreak/>
        <w:t>اليوم انتشرت ووضحت وظهرت مدرسة نُقَّاد الحديث وصيارِفَتِه على منهج النُّقَّاد أنفسِهم، وصار كثيرٌ من طلبة العلم يتحدَّثون فيما يتعلَّق بمذهب المتقدِّمين والمتأخِّرين، والفرق بين ما سار عليه نُقَّادُ الحديث الأوَّلون وما سار عليه مَن بعدَهم، والحقيقة أنَّها هي مدرسة الفقهاء والمحدِّثين، فالنُّقَّادُ الأوَّلون هذه مدرسة أهل الحَديث، مَن بعدهم هذه مرحلة الفقهاء المتأخِّرين وليس الأوَّلون، الفقهاء المتأخِّرين والأصوليين المتأخِّرين ساروا على منهجٍ مخالِف هو الذي انتَشَر عند المتأخِّرين.</w:t>
      </w:r>
    </w:p>
    <w:p w14:paraId="0F616BF4" w14:textId="77777777" w:rsidR="006770C3" w:rsidRDefault="006770C3" w:rsidP="006770C3">
      <w:pPr>
        <w:pStyle w:val="ac"/>
        <w:jc w:val="both"/>
        <w:rPr>
          <w:rtl/>
        </w:rPr>
      </w:pPr>
      <w:r>
        <w:rPr>
          <w:rFonts w:hint="cs"/>
          <w:rtl/>
        </w:rPr>
        <w:t xml:space="preserve">اليوم هذه المسألة صارت واضحة، وأيّ باحث بإمكاني أن أعطيه الآن حديثًا من الأحاديث وأعطيه كامل الطرق والنقول عن النُّقَّاد، وأقول: حَكَم السيوطي على الحديث بكذا، بموجب هذا النظر، بعد تخريج الحديث، هذه طرقه بين يديك وهذا كلام يحيى بن معين وهذا كلام الإمام أحمد وهذا كلام فلان وهذه النقول عنهم.. ايش رأيك أيُّها الصَّواب؟ </w:t>
      </w:r>
    </w:p>
    <w:p w14:paraId="2777175B" w14:textId="77777777" w:rsidR="006770C3" w:rsidRDefault="006770C3" w:rsidP="006770C3">
      <w:pPr>
        <w:pStyle w:val="ac"/>
        <w:jc w:val="both"/>
        <w:rPr>
          <w:rtl/>
        </w:rPr>
      </w:pPr>
      <w:r>
        <w:rPr>
          <w:rFonts w:hint="cs"/>
          <w:rtl/>
        </w:rPr>
        <w:t>كلّ واحد بدهيًّا سيعرف أنَّ الكلام هنا هو الكلام الواضح، وأنَّ السيوطي إنَّما قال قولَه بناءً على ظاهر إسنادٍ لم يطَّلِع على بقية الطرق، ولم يطَّلِع أصلًا على كلام الأئمَّة النُّقَّاد في هذا، وإلَّا لَمَا كان يَسوغ له أن يقول هذا الكلام، فعندئذٍ تصحيح السيوطي صار لا قيمة له إطلاقًا، الذي كنَّا نعتمده في زمنٍ سابق ونقول صحَّحَه السيوطي أو رَمَزَ له السيوطي بالصحَّة في (الجامع الصغير)، تجدون هذا في بعض المؤلَّفات، يقول: (رَمَزَ له السيوطي)، هو هذا الرمز الذي لا قيمةَ له علميّا.</w:t>
      </w:r>
    </w:p>
    <w:p w14:paraId="1EC7BBE0" w14:textId="77777777" w:rsidR="006770C3" w:rsidRDefault="006770C3" w:rsidP="006770C3">
      <w:pPr>
        <w:pStyle w:val="ac"/>
        <w:jc w:val="both"/>
        <w:rPr>
          <w:rtl/>
        </w:rPr>
      </w:pPr>
      <w:r>
        <w:rPr>
          <w:rFonts w:hint="cs"/>
          <w:rtl/>
        </w:rPr>
        <w:t>الآن لم يعد مجال للمناقشة في هذه القضية، إذا وُجد نقاش فهو نقاش لفظي.. فهل نتَّفق على أنَّ هذا المنهج هو الصواب وأنَّ هذا خطأ؟ لكن هل نسمِّي متقدِّمين متأخِّرين أو ما نسمِّي هذه قضية إذا كانت خلافًا لفظيًّا الأمرُ فيها سهل.</w:t>
      </w:r>
    </w:p>
    <w:p w14:paraId="6F7F5498" w14:textId="77777777" w:rsidR="006770C3" w:rsidRDefault="006770C3" w:rsidP="006770C3">
      <w:pPr>
        <w:pStyle w:val="ac"/>
        <w:jc w:val="both"/>
        <w:rPr>
          <w:rtl/>
        </w:rPr>
      </w:pPr>
      <w:r>
        <w:rPr>
          <w:rFonts w:hint="cs"/>
          <w:rtl/>
        </w:rPr>
        <w:t xml:space="preserve">ما أريد أن أقوله هنا: الفقهاء المتأخِّرون ابتعَدوا بقدرٍ ما عن أئمَّتِهم السابقين، تتفاوت المذاهب في مقدار هذا البعد، فوُجد في كتب الفقه المتأخِّرة في المذهب الواحد -إذا جئنا لمذهب الحنابلة- مَن يخالف نصوص الإمام، أو يخالف المنهج الذي سار عليه الإمام، أو يخالف صفة الاستدلال التي استدلَّ بها الإمام وهو منسوبٌ للمذهب، الأخيرة هذه ربَّما تكون هي أبعد شيء، لكن مثلًا لِنأخذ مثال جزئي يسير: </w:t>
      </w:r>
    </w:p>
    <w:p w14:paraId="02DD2B5B" w14:textId="77777777" w:rsidR="006770C3" w:rsidRDefault="006770C3" w:rsidP="006770C3">
      <w:pPr>
        <w:pStyle w:val="ac"/>
        <w:jc w:val="both"/>
        <w:rPr>
          <w:rtl/>
        </w:rPr>
      </w:pPr>
      <w:r>
        <w:rPr>
          <w:rFonts w:hint="cs"/>
          <w:rtl/>
        </w:rPr>
        <w:lastRenderedPageBreak/>
        <w:t>إذا خَلَت المرأة بماء وفَضُلَت منه فَضْلَة: هل يجوز للرجل أن يتطهَّر بها بعد ذلك أو لا؟ المذهب: أنَّه لا يَرفع حدثَ الرجل وإنَّما يَرفع حدث امرأة مثلها، طيب ما الدليل؟ إذا جئتَ للكتب المتأخِّرة تجدهم يذكرون الأحاديث الواردة في الباب، الأحاديث الواردة كلُّها نَصَّ الإمامُ على ضعفها، مع أنَّ الإمام قال بهذه المسألة، صحيح، هي المذهب، لكنَّه لأجل ما جاء عن الصحابة وليس لأجل الأحاديث التي ضعَّفَها، فتضعيف الإمام للأحاديث باقٍ، لكن صفة الاستدلال عند المتأخِّرين ليست هي صفةَ الاستدلال عند الإمام، وهذا كلُّه داخل المذهب، وقال القائل: (أكثر ما في كتاب كذا وكذا مخالِفٌ لما نصَّ عليه الإمام)، هذا قيلَ في بعض كتب الحنابلة، قاله بعض أئمَّة الدعوة رحمة الله عليهم.</w:t>
      </w:r>
    </w:p>
    <w:p w14:paraId="79D4F754" w14:textId="77777777" w:rsidR="006770C3" w:rsidRDefault="006770C3" w:rsidP="006770C3">
      <w:pPr>
        <w:pStyle w:val="ac"/>
        <w:jc w:val="both"/>
        <w:rPr>
          <w:rtl/>
        </w:rPr>
      </w:pPr>
      <w:r>
        <w:rPr>
          <w:rFonts w:hint="cs"/>
          <w:rtl/>
        </w:rPr>
        <w:t xml:space="preserve">المهمّ: هذا الاختلاف مع هذا التوسُّع الذي نعيشُه الآن في المصادر والثراء في الباحثين والحاجة إلى بحوث علمية دقيقة وإلى إحياء هذا العلم: </w:t>
      </w:r>
      <w:r w:rsidRPr="00A1107A">
        <w:rPr>
          <w:rFonts w:hint="cs"/>
          <w:b/>
          <w:bCs/>
          <w:rtl/>
        </w:rPr>
        <w:t>لماذا لا يُصاحِبه التفريق بين منهج المتقدِّمين من الفقهاء ومنهج المتأخِّرين؟</w:t>
      </w:r>
      <w:r>
        <w:rPr>
          <w:rFonts w:hint="cs"/>
          <w:rtl/>
        </w:rPr>
        <w:t xml:space="preserve"> </w:t>
      </w:r>
    </w:p>
    <w:p w14:paraId="7A215756" w14:textId="77777777" w:rsidR="006770C3" w:rsidRDefault="006770C3" w:rsidP="006770C3">
      <w:pPr>
        <w:pStyle w:val="ac"/>
        <w:jc w:val="both"/>
        <w:rPr>
          <w:rtl/>
        </w:rPr>
      </w:pPr>
      <w:r>
        <w:rPr>
          <w:rFonts w:hint="cs"/>
          <w:rtl/>
        </w:rPr>
        <w:t xml:space="preserve">لِنَكُن في المذهب الواحد، التفريق بين منهج أصحاب أحمد إلى الخلَّال إلى ما قبل أبي يَعلى وما كانوا عليه في تقييمهم لمذهب الإمام، وما جاء بعدَ ذلك من مذهب الحنابلة، والفرق بين هاتين المدرستين: متقدِّمي الحنابلة ومتأخِّريهم، ونقايس ذلك كلَّه على نظر الإمام أحمد رحمه الله وإلى ما جاء عنه رحمه الله، سنجدُ عند المتأخِّرين قواعد أو مسائل كثيرة ليست على وفق ما جاء عن الإمام، هناك تأصيل كامل حدث بعد ذلك صار هو المرجع لجملة من المسائل، هذا التأصيل ليس موجودًا في وقت الإمام، وجزء منه كبير قد لا يوافِق -عندما أقول كبير يعني له نسبة معيَّنة ليس هو الأكبر- لا يوافق ما يذهب إليه الإمام. </w:t>
      </w:r>
    </w:p>
    <w:p w14:paraId="6C207EE4" w14:textId="77777777" w:rsidR="006770C3" w:rsidRDefault="006770C3" w:rsidP="006770C3">
      <w:pPr>
        <w:pStyle w:val="ac"/>
        <w:jc w:val="both"/>
        <w:rPr>
          <w:rtl/>
        </w:rPr>
      </w:pPr>
      <w:r>
        <w:rPr>
          <w:rFonts w:hint="cs"/>
          <w:rtl/>
        </w:rPr>
        <w:t>لو رَجَعنا الآن، أصول الفقه برُمَّته يُعتبَر علم آلة يضبط الاستدلال، الحنابلة آخر الناس تأليفًا في الباب، آخر المذاهب الأربعة، أو لا؟ والقواعد الفقهية يُقال ليس للحنابلة أصلًا كتابة مستقلَّة فيها، كما يقولُه شيخنا الدكتور آل بورنو صاحب هذا الباب، يقول الحنابلة ما لهم شيء فيه، السؤال: لماذا الحنابلة ما لهم شيء؟ الجواب: لأنَّهم ما احتاجوا!</w:t>
      </w:r>
    </w:p>
    <w:p w14:paraId="35B0EC63" w14:textId="77777777" w:rsidR="006770C3" w:rsidRDefault="006770C3" w:rsidP="006770C3">
      <w:pPr>
        <w:pStyle w:val="ac"/>
        <w:jc w:val="both"/>
        <w:rPr>
          <w:rtl/>
        </w:rPr>
      </w:pPr>
      <w:r>
        <w:rPr>
          <w:rFonts w:hint="cs"/>
          <w:rtl/>
        </w:rPr>
        <w:t>الإمام أحمد احتفى بكتاب (الرسالة)، وسار عليه وكان به حفيًّا، واحتفى بالإمام الشافعي وعِلمِه بالعربية والفقه حفاوةً لا يُشَكُّ فيها، وهو الذي دلَّ عليه الحمَيدي وقال: (</w:t>
      </w:r>
      <w:r w:rsidRPr="0083653B">
        <w:rPr>
          <w:rFonts w:hint="cs"/>
          <w:color w:val="525252" w:themeColor="accent3" w:themeShade="80"/>
          <w:rtl/>
        </w:rPr>
        <w:t xml:space="preserve">إن فاتَكَ الحديث عن ابن عيينة بعُلُوٍّ أدرَكْتَه بنزول، وإن فاتَكَ عقلُ هذا الفتى -يعني الشافعي- فأخشى </w:t>
      </w:r>
      <w:r w:rsidRPr="0083653B">
        <w:rPr>
          <w:rFonts w:hint="cs"/>
          <w:color w:val="525252" w:themeColor="accent3" w:themeShade="80"/>
          <w:rtl/>
        </w:rPr>
        <w:lastRenderedPageBreak/>
        <w:t>ألَّا تُدرِكَه</w:t>
      </w:r>
      <w:r>
        <w:rPr>
          <w:rFonts w:hint="cs"/>
          <w:rtl/>
        </w:rPr>
        <w:t>)، لا تدركه مرَّة ثانية، قَدَّمَه على ابن عيينة! الناس كلُّهُم عندهم ابن عيينة في مكَّة يَسمعون منه الحديث بإسنادٍ عالي، مع صحَّة، مع كلِّ الخير جَمَعَه، وقَدَّمَ الشافعي وهو كان شابًّا! لأنَّه وَجَدَ عندَه الفقه.</w:t>
      </w:r>
    </w:p>
    <w:p w14:paraId="5F6959AB" w14:textId="77777777" w:rsidR="006770C3" w:rsidRDefault="006770C3" w:rsidP="006770C3">
      <w:pPr>
        <w:pStyle w:val="ac"/>
        <w:jc w:val="both"/>
        <w:rPr>
          <w:rtl/>
        </w:rPr>
      </w:pPr>
      <w:r>
        <w:rPr>
          <w:rFonts w:hint="cs"/>
          <w:rtl/>
        </w:rPr>
        <w:t>فكان يُجالِسُ الشافعي كثيرًا، ولمَّا جاءَ الشافعي لَزِمَه وكان عندَ رِجْلِ حِماره، يسير معه رحمه الله يَتَفَقَّه عليه، ولمَّا كلَّمَه يحيى بنُ معين قال: (</w:t>
      </w:r>
      <w:r w:rsidRPr="0083653B">
        <w:rPr>
          <w:rFonts w:hint="cs"/>
          <w:color w:val="525252" w:themeColor="accent3" w:themeShade="80"/>
          <w:rtl/>
        </w:rPr>
        <w:t>إن أردتَ الفقهَ</w:t>
      </w:r>
      <w:r>
        <w:rPr>
          <w:rFonts w:hint="cs"/>
          <w:color w:val="525252" w:themeColor="accent3" w:themeShade="80"/>
          <w:rtl/>
        </w:rPr>
        <w:t>:</w:t>
      </w:r>
      <w:r w:rsidRPr="0083653B">
        <w:rPr>
          <w:rFonts w:hint="cs"/>
          <w:color w:val="525252" w:themeColor="accent3" w:themeShade="80"/>
          <w:rtl/>
        </w:rPr>
        <w:t xml:space="preserve"> فالْزَم الرِّجلَ الثانية</w:t>
      </w:r>
      <w:r>
        <w:rPr>
          <w:rFonts w:hint="cs"/>
          <w:rtl/>
        </w:rPr>
        <w:t>)! فحفاوةُ الإمام أحمد بالشافعي معروفة، واعتمادُه على كتاب (الرسالة) واضح، فهل احتاج الحنابلة من أصحاب أحمد ومَن بعدَه أن يكتبوا شيئًا في هذا الباب؟ ما احتاجوا، أصول أحمد واضحة في اعتماده، وكذلك فقهاء المحدِّثين في الجملة ما احتاجوا أن يَكتبوا تأصيلًا لهذا، إنَّمَا احتيجَ له بعد ذلك.</w:t>
      </w:r>
    </w:p>
    <w:p w14:paraId="67A1EECD" w14:textId="77777777" w:rsidR="006770C3" w:rsidRDefault="006770C3" w:rsidP="006770C3">
      <w:pPr>
        <w:pStyle w:val="ac"/>
        <w:jc w:val="both"/>
        <w:rPr>
          <w:rtl/>
        </w:rPr>
      </w:pPr>
      <w:r>
        <w:rPr>
          <w:rFonts w:hint="cs"/>
          <w:rtl/>
        </w:rPr>
        <w:t xml:space="preserve">فلمَّا كُتِب بعد ذلك لم يأتِ موافقًا بالتَّمام على ما كان عليه فقهُ الإمام نفسِه وأصحابُه، فلو دُرس هذا الباب كما ينبغي وأُخِذَت المسائل بالنظر بالموازنة مع نظر الإمام مع اعتبار عنايةِ الإمام بالحديث وسعة الرواية: سيظهر الأثر البيِّن على هذا الذي يمكن أن يكونَ بيانًا لاختلافِ فقهاءِ المتقدِّمين عن فقهاء المتأخِّرين، وسنجدُ أنَّ </w:t>
      </w:r>
      <w:r w:rsidRPr="00EC4906">
        <w:rPr>
          <w:rFonts w:hint="cs"/>
          <w:b/>
          <w:bCs/>
          <w:rtl/>
        </w:rPr>
        <w:t>فقهاءَ المتقدِّمين ألصق ما يكونون بأهل الحديث، بل هم أهلُ الحديث،</w:t>
      </w:r>
      <w:r>
        <w:rPr>
          <w:rFonts w:hint="cs"/>
          <w:rtl/>
        </w:rPr>
        <w:t xml:space="preserve"> </w:t>
      </w:r>
      <w:r w:rsidRPr="00EC4906">
        <w:rPr>
          <w:rFonts w:hint="cs"/>
          <w:b/>
          <w:bCs/>
          <w:rtl/>
        </w:rPr>
        <w:t>وسيزول كثيرٌ من الاختلاف الموجود بين المعتَنِين بالحديث والمعتَنِين بالفقه، لأنَّهم في الأصل مدرسةٌ واحدة</w:t>
      </w:r>
      <w:r>
        <w:rPr>
          <w:rFonts w:hint="cs"/>
          <w:rtl/>
        </w:rPr>
        <w:t xml:space="preserve">، </w:t>
      </w:r>
      <w:r w:rsidRPr="00EC4906">
        <w:rPr>
          <w:rFonts w:hint="cs"/>
          <w:u w:val="single"/>
          <w:rtl/>
        </w:rPr>
        <w:t>إنَّما جاء الانشقاق في المتأخِّرين بعدَ ذلك</w:t>
      </w:r>
      <w:r>
        <w:rPr>
          <w:rFonts w:hint="cs"/>
          <w:u w:val="single"/>
          <w:rtl/>
        </w:rPr>
        <w:t>.</w:t>
      </w:r>
      <w:r>
        <w:rPr>
          <w:rFonts w:hint="cs"/>
          <w:rtl/>
        </w:rPr>
        <w:t xml:space="preserve"> </w:t>
      </w:r>
    </w:p>
    <w:p w14:paraId="4A532E13" w14:textId="77777777" w:rsidR="006770C3" w:rsidRDefault="006770C3" w:rsidP="006770C3">
      <w:pPr>
        <w:pStyle w:val="ac"/>
        <w:jc w:val="both"/>
        <w:rPr>
          <w:rtl/>
        </w:rPr>
      </w:pPr>
      <w:r>
        <w:rPr>
          <w:rFonts w:hint="cs"/>
          <w:rtl/>
        </w:rPr>
        <w:t>والسبب في هذا الانشقاق هو: الضعف في التخصُّص الثاني عند المتأخِّرين، فإذا أَرجَعنا الأمرَ في الطائفتين جميعًا للصَّدر الأوَّل.. أهل الحديث الآن حجَّتُهُم كلُّه كلام أحمد، فإذا أردْنا أن نعرفَ منهجَ أهلِ الحديث المتقدِّمين: رَجَعنا لأحمد، أحمد هو النجم، العبرة والاعتماد على أحمد وأصحابه رحمه الله ومَن على شاكلتهم من الأئمَّة النُّقَّاد، فإذا كانَ الفقهاء سيرجعون إلى أحمد -أعني فقهاء الحنابلة- ايش سيكون الخلاف؟ ألا ينتهي؟ ستعود المدرستان للأمر الأوَّل، ولست أعني أحمد بذاته كإمام يدور النظر كلُّه عليه، لا، أعني المدرسة هذه بشكلٍ عام.</w:t>
      </w:r>
    </w:p>
    <w:p w14:paraId="741B758D" w14:textId="77777777" w:rsidR="006770C3" w:rsidRDefault="006770C3" w:rsidP="006770C3">
      <w:pPr>
        <w:pStyle w:val="ac"/>
        <w:jc w:val="both"/>
        <w:rPr>
          <w:rtl/>
        </w:rPr>
      </w:pPr>
      <w:r>
        <w:rPr>
          <w:rFonts w:hint="cs"/>
          <w:rtl/>
        </w:rPr>
        <w:t xml:space="preserve">أحمد رَجَع للشافعي، فإذا رَجَعنا كلُّنا لِما عليه أحمد والشافعي، والشافعي رَجَع لمالِك، وعادت المدرسة لأصلِها الأوَّل: زال كثيرٌ من الاختلاف الموجود، والأهمُّ من هذا أنَّه رجوعٌ للصواب، في كثيرٍ من المسائل الخلافية، وسيزول كثير من الكلام الذي لا حاجة له، وسأقرأ إن شاء الله في الدرس الآخَر نصًّا لابن رجب يُفيد في هذا الباب. </w:t>
      </w:r>
    </w:p>
    <w:p w14:paraId="5C799C94" w14:textId="77777777" w:rsidR="006770C3" w:rsidRDefault="006770C3" w:rsidP="006770C3">
      <w:pPr>
        <w:pStyle w:val="ac"/>
        <w:jc w:val="both"/>
        <w:rPr>
          <w:rtl/>
        </w:rPr>
      </w:pPr>
    </w:p>
    <w:p w14:paraId="4078CB6F" w14:textId="77777777" w:rsidR="006770C3" w:rsidRDefault="006770C3" w:rsidP="006770C3">
      <w:pPr>
        <w:pStyle w:val="ad"/>
        <w:jc w:val="both"/>
        <w:rPr>
          <w:sz w:val="36"/>
          <w:szCs w:val="36"/>
          <w:rtl/>
        </w:rPr>
      </w:pPr>
      <w:bookmarkStart w:id="15" w:name="_Toc198068003"/>
      <w:bookmarkStart w:id="16" w:name="_Toc198068242"/>
      <w:bookmarkStart w:id="17" w:name="_Toc198792014"/>
      <w:r>
        <w:rPr>
          <w:rFonts w:hint="cs"/>
          <w:rtl/>
        </w:rPr>
        <w:t>خاتمة</w:t>
      </w:r>
      <w:bookmarkEnd w:id="15"/>
      <w:bookmarkEnd w:id="16"/>
      <w:bookmarkEnd w:id="17"/>
    </w:p>
    <w:p w14:paraId="752129DA" w14:textId="77777777" w:rsidR="006770C3" w:rsidRPr="002669C4" w:rsidRDefault="006770C3" w:rsidP="006770C3">
      <w:pPr>
        <w:pStyle w:val="ac"/>
        <w:jc w:val="both"/>
        <w:rPr>
          <w:rtl/>
        </w:rPr>
      </w:pPr>
      <w:r>
        <w:rPr>
          <w:rFonts w:hint="cs"/>
          <w:rtl/>
        </w:rPr>
        <w:t>أسألُ الله عزَّ وجلَّ أن يعلِّمَنَا ما ينفعُنا، وأن ينفعَنا بما علَّمَنا، وصلَّى الله على نبيِّنا محمَّد وعلى آله وصحبه أجمعين.</w:t>
      </w:r>
    </w:p>
    <w:p w14:paraId="144F89CF" w14:textId="77777777" w:rsidR="006770C3" w:rsidRPr="005662F4" w:rsidRDefault="006770C3" w:rsidP="006770C3">
      <w:pPr>
        <w:spacing w:after="0" w:line="278" w:lineRule="auto"/>
        <w:jc w:val="both"/>
        <w:rPr>
          <w:rFonts w:ascii="Traditional Arabic" w:hAnsi="Traditional Arabic" w:cs="Traditional Arabic"/>
          <w:sz w:val="36"/>
          <w:szCs w:val="36"/>
          <w:rtl/>
        </w:rPr>
      </w:pPr>
    </w:p>
    <w:p w14:paraId="4A66762F" w14:textId="77777777" w:rsidR="006770C3" w:rsidRPr="00F17DAE" w:rsidRDefault="006770C3" w:rsidP="006770C3">
      <w:pPr>
        <w:jc w:val="both"/>
      </w:pPr>
    </w:p>
    <w:p w14:paraId="57D0B473" w14:textId="77777777" w:rsidR="006770C3" w:rsidRDefault="006770C3" w:rsidP="006770C3">
      <w:pPr>
        <w:jc w:val="both"/>
        <w:rPr>
          <w:noProof/>
          <w:rtl/>
          <w:lang w:val="fr-FR" w:eastAsia="fr-FR"/>
        </w:rPr>
      </w:pPr>
    </w:p>
    <w:p w14:paraId="7CA795A3" w14:textId="77777777" w:rsidR="006770C3" w:rsidRDefault="006770C3" w:rsidP="006770C3">
      <w:pPr>
        <w:jc w:val="both"/>
        <w:rPr>
          <w:noProof/>
          <w:rtl/>
          <w:lang w:val="fr-FR" w:eastAsia="fr-FR"/>
        </w:rPr>
      </w:pPr>
    </w:p>
    <w:p w14:paraId="442483B4" w14:textId="77777777" w:rsidR="006770C3" w:rsidRDefault="006770C3" w:rsidP="006770C3">
      <w:pPr>
        <w:jc w:val="both"/>
        <w:rPr>
          <w:noProof/>
          <w:rtl/>
          <w:lang w:val="fr-FR" w:eastAsia="fr-FR"/>
        </w:rPr>
      </w:pPr>
    </w:p>
    <w:p w14:paraId="47DD6309" w14:textId="77777777" w:rsidR="006770C3" w:rsidRDefault="006770C3" w:rsidP="006770C3">
      <w:pPr>
        <w:jc w:val="both"/>
        <w:rPr>
          <w:noProof/>
          <w:rtl/>
          <w:lang w:val="fr-FR" w:eastAsia="fr-FR"/>
        </w:rPr>
      </w:pPr>
    </w:p>
    <w:p w14:paraId="3EC7CB58" w14:textId="0276F6FB" w:rsidR="00AC23E7" w:rsidRPr="006770C3" w:rsidRDefault="00AC23E7" w:rsidP="006770C3">
      <w:pPr>
        <w:rPr>
          <w:rtl/>
        </w:rPr>
      </w:pPr>
    </w:p>
    <w:sectPr w:rsidR="00AC23E7" w:rsidRPr="006770C3"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A094" w14:textId="77777777" w:rsidR="000F6E42" w:rsidRDefault="000F6E42" w:rsidP="006770C3">
      <w:pPr>
        <w:spacing w:after="0" w:line="240" w:lineRule="auto"/>
      </w:pPr>
      <w:r>
        <w:separator/>
      </w:r>
    </w:p>
  </w:endnote>
  <w:endnote w:type="continuationSeparator" w:id="0">
    <w:p w14:paraId="1EAE5D74" w14:textId="77777777" w:rsidR="000F6E42" w:rsidRDefault="000F6E42"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con modified">
    <w:panose1 w:val="020A0503020102020204"/>
    <w:charset w:val="00"/>
    <w:family w:val="roman"/>
    <w:pitch w:val="variable"/>
    <w:sig w:usb0="800020AF" w:usb1="80000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D84D" w14:textId="77777777" w:rsidR="000F6E42" w:rsidRDefault="000F6E42" w:rsidP="006770C3">
      <w:pPr>
        <w:spacing w:after="0" w:line="240" w:lineRule="auto"/>
      </w:pPr>
      <w:r>
        <w:separator/>
      </w:r>
    </w:p>
  </w:footnote>
  <w:footnote w:type="continuationSeparator" w:id="0">
    <w:p w14:paraId="677D501D" w14:textId="77777777" w:rsidR="000F6E42" w:rsidRDefault="000F6E42" w:rsidP="006770C3">
      <w:pPr>
        <w:spacing w:after="0" w:line="240" w:lineRule="auto"/>
      </w:pPr>
      <w:r>
        <w:continuationSeparator/>
      </w:r>
    </w:p>
  </w:footnote>
  <w:footnote w:id="1">
    <w:p w14:paraId="132D3786" w14:textId="77777777" w:rsidR="006770C3" w:rsidRPr="0003619C" w:rsidRDefault="006770C3" w:rsidP="006770C3">
      <w:pPr>
        <w:pStyle w:val="aa"/>
        <w:rPr>
          <w:rFonts w:ascii="Traditional Arabic" w:hAnsi="Traditional Arabic" w:cs="Traditional Arabic"/>
          <w:lang w:val="en-GB" w:bidi="ar-JO"/>
        </w:rPr>
      </w:pPr>
      <w:r w:rsidRPr="0003619C">
        <w:rPr>
          <w:rStyle w:val="ab"/>
          <w:rFonts w:ascii="Traditional Arabic" w:hAnsi="Traditional Arabic" w:cs="Traditional Arabic"/>
          <w:sz w:val="24"/>
          <w:szCs w:val="24"/>
        </w:rPr>
        <w:footnoteRef/>
      </w:r>
      <w:r w:rsidRPr="0003619C">
        <w:rPr>
          <w:rFonts w:ascii="Traditional Arabic" w:hAnsi="Traditional Arabic" w:cs="Traditional Arabic"/>
          <w:sz w:val="24"/>
          <w:szCs w:val="24"/>
          <w:rtl/>
        </w:rPr>
        <w:t xml:space="preserve"> </w:t>
      </w:r>
      <w:r w:rsidRPr="0003619C">
        <w:rPr>
          <w:rFonts w:ascii="Traditional Arabic" w:hAnsi="Traditional Arabic" w:cs="Traditional Arabic"/>
          <w:sz w:val="24"/>
          <w:szCs w:val="24"/>
        </w:rPr>
        <w:t>]</w:t>
      </w:r>
      <w:r w:rsidRPr="0003619C">
        <w:rPr>
          <w:rFonts w:ascii="Traditional Arabic" w:hAnsi="Traditional Arabic" w:cs="Traditional Arabic"/>
          <w:sz w:val="24"/>
          <w:szCs w:val="24"/>
          <w:rtl/>
          <w:lang w:bidi="ar-JO"/>
        </w:rPr>
        <w:t>البخاري: 79</w:t>
      </w:r>
      <w:r w:rsidRPr="0003619C">
        <w:rPr>
          <w:rFonts w:ascii="Traditional Arabic" w:hAnsi="Traditional Arabic" w:cs="Traditional Arabic"/>
          <w:sz w:val="24"/>
          <w:szCs w:val="24"/>
          <w:lang w:val="en-GB" w:bidi="ar-JO"/>
        </w:rPr>
        <w:t>[</w:t>
      </w:r>
      <w:r w:rsidRPr="0003619C">
        <w:rPr>
          <w:rFonts w:ascii="Traditional Arabic" w:hAnsi="Traditional Arabic" w:cs="Traditional Arabic"/>
          <w:sz w:val="24"/>
          <w:szCs w:val="24"/>
          <w:rtl/>
          <w:lang w:val="en-GB" w:bidi="ar-JO"/>
        </w:rPr>
        <w:t>.</w:t>
      </w:r>
    </w:p>
  </w:footnote>
  <w:footnote w:id="2">
    <w:p w14:paraId="48B7CEB2" w14:textId="77777777" w:rsidR="006770C3" w:rsidRPr="000A598E" w:rsidRDefault="006770C3" w:rsidP="006770C3">
      <w:pPr>
        <w:pStyle w:val="aa"/>
        <w:rPr>
          <w:rFonts w:ascii="Traditional Arabic" w:hAnsi="Traditional Arabic" w:cs="Traditional Arabic"/>
          <w:sz w:val="24"/>
          <w:szCs w:val="24"/>
          <w:rtl/>
          <w:lang w:bidi="ar-JO"/>
        </w:rPr>
      </w:pPr>
      <w:r w:rsidRPr="000A598E">
        <w:rPr>
          <w:rStyle w:val="ab"/>
          <w:rFonts w:ascii="Traditional Arabic" w:hAnsi="Traditional Arabic" w:cs="Traditional Arabic"/>
          <w:sz w:val="24"/>
          <w:szCs w:val="24"/>
        </w:rPr>
        <w:footnoteRef/>
      </w:r>
      <w:r w:rsidRPr="000A598E">
        <w:rPr>
          <w:rFonts w:ascii="Traditional Arabic" w:hAnsi="Traditional Arabic" w:cs="Traditional Arabic"/>
          <w:sz w:val="24"/>
          <w:szCs w:val="24"/>
          <w:rtl/>
        </w:rPr>
        <w:t xml:space="preserve"> </w:t>
      </w:r>
      <w:r w:rsidRPr="000A598E">
        <w:rPr>
          <w:rFonts w:ascii="Traditional Arabic" w:hAnsi="Traditional Arabic" w:cs="Traditional Arabic"/>
          <w:sz w:val="24"/>
          <w:szCs w:val="24"/>
        </w:rPr>
        <w:t>]</w:t>
      </w:r>
      <w:r w:rsidRPr="000A598E">
        <w:rPr>
          <w:rFonts w:ascii="Traditional Arabic" w:hAnsi="Traditional Arabic" w:cs="Traditional Arabic"/>
          <w:sz w:val="24"/>
          <w:szCs w:val="24"/>
          <w:rtl/>
          <w:lang w:bidi="ar-JO"/>
        </w:rPr>
        <w:t>ابن ماجه: 3056</w:t>
      </w:r>
      <w:r w:rsidRPr="000A598E">
        <w:rPr>
          <w:rFonts w:ascii="Traditional Arabic" w:hAnsi="Traditional Arabic" w:cs="Traditional Arabic"/>
          <w:sz w:val="24"/>
          <w:szCs w:val="24"/>
          <w:lang w:val="en-GB" w:bidi="ar-JO"/>
        </w:rPr>
        <w:t>[</w:t>
      </w:r>
      <w:r>
        <w:rPr>
          <w:rFonts w:ascii="Traditional Arabic" w:hAnsi="Traditional Arabic" w:cs="Traditional Arabic" w:hint="cs"/>
          <w:sz w:val="24"/>
          <w:szCs w:val="24"/>
          <w:rtl/>
          <w:lang w:bidi="ar-JO"/>
        </w:rPr>
        <w:t>.</w:t>
      </w:r>
    </w:p>
  </w:footnote>
  <w:footnote w:id="3">
    <w:p w14:paraId="4E815349" w14:textId="77777777" w:rsidR="006770C3" w:rsidRDefault="006770C3" w:rsidP="006770C3">
      <w:pPr>
        <w:pStyle w:val="aa"/>
        <w:rPr>
          <w:lang w:bidi="ar-JO"/>
        </w:rPr>
      </w:pPr>
      <w:r w:rsidRPr="000A598E">
        <w:rPr>
          <w:rStyle w:val="ab"/>
          <w:rFonts w:ascii="Traditional Arabic" w:hAnsi="Traditional Arabic" w:cs="Traditional Arabic"/>
          <w:sz w:val="24"/>
          <w:szCs w:val="24"/>
        </w:rPr>
        <w:footnoteRef/>
      </w:r>
      <w:r w:rsidRPr="000A598E">
        <w:rPr>
          <w:rFonts w:ascii="Traditional Arabic" w:hAnsi="Traditional Arabic" w:cs="Traditional Arabic"/>
          <w:sz w:val="24"/>
          <w:szCs w:val="24"/>
          <w:rtl/>
        </w:rPr>
        <w:t xml:space="preserve"> </w:t>
      </w:r>
      <w:r w:rsidRPr="000A598E">
        <w:rPr>
          <w:rFonts w:ascii="Traditional Arabic" w:hAnsi="Traditional Arabic" w:cs="Traditional Arabic"/>
          <w:sz w:val="24"/>
          <w:szCs w:val="24"/>
        </w:rPr>
        <w:t>]</w:t>
      </w:r>
      <w:r w:rsidRPr="000A598E">
        <w:rPr>
          <w:rFonts w:ascii="Traditional Arabic" w:hAnsi="Traditional Arabic" w:cs="Traditional Arabic"/>
          <w:sz w:val="24"/>
          <w:szCs w:val="24"/>
          <w:rtl/>
          <w:lang w:bidi="ar-JO"/>
        </w:rPr>
        <w:t>البخاري: 1741</w:t>
      </w:r>
      <w:r w:rsidRPr="000A598E">
        <w:rPr>
          <w:rFonts w:ascii="Traditional Arabic" w:hAnsi="Traditional Arabic" w:cs="Traditional Arabic"/>
          <w:sz w:val="24"/>
          <w:szCs w:val="24"/>
          <w:lang w:bidi="ar-JO"/>
        </w:rPr>
        <w:t>[</w:t>
      </w:r>
      <w:r>
        <w:rPr>
          <w:rFonts w:ascii="Traditional Arabic" w:hAnsi="Traditional Arabic" w:cs="Traditional Arabic" w:hint="cs"/>
          <w:sz w:val="24"/>
          <w:szCs w:val="24"/>
          <w:rtl/>
          <w:lang w:bidi="ar-JO"/>
        </w:rPr>
        <w:t>.</w:t>
      </w:r>
    </w:p>
  </w:footnote>
  <w:footnote w:id="4">
    <w:p w14:paraId="52650271" w14:textId="77777777" w:rsidR="006770C3" w:rsidRPr="00086767" w:rsidRDefault="006770C3" w:rsidP="006770C3">
      <w:pPr>
        <w:pStyle w:val="aa"/>
        <w:rPr>
          <w:rFonts w:ascii="Traditional Arabic" w:hAnsi="Traditional Arabic" w:cs="Traditional Arabic"/>
          <w:lang w:val="en-GB"/>
        </w:rPr>
      </w:pPr>
      <w:r w:rsidRPr="00086767">
        <w:rPr>
          <w:rStyle w:val="ab"/>
          <w:rFonts w:ascii="Traditional Arabic" w:hAnsi="Traditional Arabic" w:cs="Traditional Arabic"/>
          <w:sz w:val="24"/>
          <w:szCs w:val="24"/>
        </w:rPr>
        <w:footnoteRef/>
      </w:r>
      <w:r w:rsidRPr="00086767">
        <w:rPr>
          <w:rFonts w:ascii="Traditional Arabic" w:hAnsi="Traditional Arabic" w:cs="Traditional Arabic"/>
          <w:sz w:val="24"/>
          <w:szCs w:val="24"/>
          <w:rtl/>
        </w:rPr>
        <w:t xml:space="preserve"> </w:t>
      </w:r>
      <w:r w:rsidRPr="00086767">
        <w:rPr>
          <w:rFonts w:ascii="Traditional Arabic" w:hAnsi="Traditional Arabic" w:cs="Traditional Arabic"/>
          <w:sz w:val="24"/>
          <w:szCs w:val="24"/>
        </w:rPr>
        <w:t>]</w:t>
      </w:r>
      <w:r w:rsidRPr="00086767">
        <w:rPr>
          <w:rFonts w:ascii="Traditional Arabic" w:hAnsi="Traditional Arabic" w:cs="Traditional Arabic"/>
          <w:sz w:val="24"/>
          <w:szCs w:val="24"/>
          <w:rtl/>
        </w:rPr>
        <w:t>السلسلة الصحيحة للألباني: 2589</w:t>
      </w:r>
      <w:r w:rsidRPr="00086767">
        <w:rPr>
          <w:rFonts w:ascii="Traditional Arabic" w:hAnsi="Traditional Arabic" w:cs="Traditional Arabic"/>
          <w:sz w:val="24"/>
          <w:szCs w:val="24"/>
          <w:lang w:val="en-GB"/>
        </w:rPr>
        <w:t>[</w:t>
      </w:r>
      <w:r w:rsidRPr="00086767">
        <w:rPr>
          <w:rFonts w:ascii="Traditional Arabic" w:hAnsi="Traditional Arabic" w:cs="Traditional Arabic"/>
          <w:sz w:val="24"/>
          <w:szCs w:val="24"/>
          <w:rtl/>
          <w:lang w:val="en-GB"/>
        </w:rPr>
        <w:t>.</w:t>
      </w:r>
    </w:p>
  </w:footnote>
  <w:footnote w:id="5">
    <w:p w14:paraId="081B8A9C" w14:textId="77777777" w:rsidR="006770C3" w:rsidRPr="00AD07B6" w:rsidRDefault="006770C3" w:rsidP="006770C3">
      <w:pPr>
        <w:pStyle w:val="aa"/>
        <w:rPr>
          <w:rFonts w:ascii="Traditional Arabic" w:hAnsi="Traditional Arabic" w:cs="Traditional Arabic"/>
          <w:lang w:val="en-GB" w:bidi="ar-JO"/>
        </w:rPr>
      </w:pPr>
      <w:r w:rsidRPr="00AD07B6">
        <w:rPr>
          <w:rStyle w:val="ab"/>
          <w:rFonts w:ascii="Traditional Arabic" w:hAnsi="Traditional Arabic" w:cs="Traditional Arabic"/>
          <w:sz w:val="24"/>
          <w:szCs w:val="24"/>
        </w:rPr>
        <w:footnoteRef/>
      </w:r>
      <w:r w:rsidRPr="00AD07B6">
        <w:rPr>
          <w:rFonts w:ascii="Traditional Arabic" w:hAnsi="Traditional Arabic" w:cs="Traditional Arabic"/>
          <w:sz w:val="24"/>
          <w:szCs w:val="24"/>
          <w:rtl/>
        </w:rPr>
        <w:t xml:space="preserve"> </w:t>
      </w:r>
      <w:r w:rsidRPr="00AD07B6">
        <w:rPr>
          <w:rFonts w:ascii="Traditional Arabic" w:hAnsi="Traditional Arabic" w:cs="Traditional Arabic"/>
          <w:sz w:val="24"/>
          <w:szCs w:val="24"/>
        </w:rPr>
        <w:t>]</w:t>
      </w:r>
      <w:r w:rsidRPr="00AD07B6">
        <w:rPr>
          <w:rFonts w:ascii="Traditional Arabic" w:hAnsi="Traditional Arabic" w:cs="Traditional Arabic"/>
          <w:sz w:val="24"/>
          <w:szCs w:val="24"/>
          <w:rtl/>
          <w:lang w:bidi="ar-JO"/>
        </w:rPr>
        <w:t>ضعيف الترمذي: 2680</w:t>
      </w:r>
      <w:r w:rsidRPr="00AD07B6">
        <w:rPr>
          <w:rFonts w:ascii="Traditional Arabic" w:hAnsi="Traditional Arabic" w:cs="Traditional Arabic"/>
          <w:sz w:val="24"/>
          <w:szCs w:val="24"/>
          <w:lang w:val="en-GB" w:bidi="ar-JO"/>
        </w:rPr>
        <w:t>[</w:t>
      </w:r>
      <w:r>
        <w:rPr>
          <w:rFonts w:ascii="Traditional Arabic" w:hAnsi="Traditional Arabic" w:cs="Traditional Arabic" w:hint="cs"/>
          <w:sz w:val="24"/>
          <w:szCs w:val="24"/>
          <w:rtl/>
          <w:lang w:val="en-GB" w:bidi="ar-JO"/>
        </w:rPr>
        <w:t>.</w:t>
      </w:r>
    </w:p>
  </w:footnote>
  <w:footnote w:id="6">
    <w:p w14:paraId="23A1492E" w14:textId="77777777" w:rsidR="006770C3" w:rsidRPr="0073027B" w:rsidRDefault="006770C3" w:rsidP="006770C3">
      <w:pPr>
        <w:pStyle w:val="aa"/>
        <w:rPr>
          <w:rFonts w:ascii="Traditional Arabic" w:hAnsi="Traditional Arabic" w:cs="Traditional Arabic"/>
          <w:sz w:val="24"/>
          <w:szCs w:val="24"/>
          <w:lang w:val="en-GB" w:bidi="ar-JO"/>
        </w:rPr>
      </w:pPr>
      <w:r w:rsidRPr="0073027B">
        <w:rPr>
          <w:rStyle w:val="ab"/>
          <w:rFonts w:ascii="Traditional Arabic" w:hAnsi="Traditional Arabic" w:cs="Traditional Arabic"/>
          <w:sz w:val="24"/>
          <w:szCs w:val="24"/>
        </w:rPr>
        <w:footnoteRef/>
      </w:r>
      <w:r w:rsidRPr="0073027B">
        <w:rPr>
          <w:rFonts w:ascii="Traditional Arabic" w:hAnsi="Traditional Arabic" w:cs="Traditional Arabic"/>
          <w:sz w:val="24"/>
          <w:szCs w:val="24"/>
          <w:rtl/>
        </w:rPr>
        <w:t xml:space="preserve"> </w:t>
      </w:r>
      <w:r w:rsidRPr="0073027B">
        <w:rPr>
          <w:rFonts w:ascii="Traditional Arabic" w:hAnsi="Traditional Arabic" w:cs="Traditional Arabic"/>
          <w:sz w:val="24"/>
          <w:szCs w:val="24"/>
        </w:rPr>
        <w:t>]</w:t>
      </w:r>
      <w:r w:rsidRPr="0073027B">
        <w:rPr>
          <w:rFonts w:ascii="Traditional Arabic" w:hAnsi="Traditional Arabic" w:cs="Traditional Arabic"/>
          <w:sz w:val="24"/>
          <w:szCs w:val="24"/>
          <w:rtl/>
          <w:lang w:bidi="ar-JO"/>
        </w:rPr>
        <w:t>البخاري: 1</w:t>
      </w:r>
      <w:r w:rsidRPr="0073027B">
        <w:rPr>
          <w:rFonts w:ascii="Traditional Arabic" w:hAnsi="Traditional Arabic" w:cs="Traditional Arabic"/>
          <w:sz w:val="24"/>
          <w:szCs w:val="24"/>
          <w:lang w:val="en-GB" w:bidi="ar-JO"/>
        </w:rPr>
        <w:t>[</w:t>
      </w:r>
      <w:r>
        <w:rPr>
          <w:rFonts w:ascii="Traditional Arabic" w:hAnsi="Traditional Arabic" w:cs="Traditional Arabic" w:hint="cs"/>
          <w:sz w:val="24"/>
          <w:szCs w:val="24"/>
          <w:rtl/>
          <w:lang w:val="en-GB" w:bidi="ar-JO"/>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C"/>
    <w:multiLevelType w:val="hybridMultilevel"/>
    <w:tmpl w:val="8E3281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15356A9"/>
    <w:multiLevelType w:val="hybridMultilevel"/>
    <w:tmpl w:val="AC5CAFB6"/>
    <w:lvl w:ilvl="0" w:tplc="4802E3E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D15D8D"/>
    <w:multiLevelType w:val="hybridMultilevel"/>
    <w:tmpl w:val="B346358E"/>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4A25E4"/>
    <w:multiLevelType w:val="hybridMultilevel"/>
    <w:tmpl w:val="CC0EC55A"/>
    <w:lvl w:ilvl="0" w:tplc="610462EE">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A145E6E"/>
    <w:multiLevelType w:val="hybridMultilevel"/>
    <w:tmpl w:val="20584B90"/>
    <w:lvl w:ilvl="0" w:tplc="A464050C">
      <w:numFmt w:val="bullet"/>
      <w:lvlText w:val=""/>
      <w:lvlJc w:val="left"/>
      <w:pPr>
        <w:ind w:left="720" w:hanging="360"/>
      </w:pPr>
      <w:rPr>
        <w:rFonts w:ascii="Symbol" w:eastAsiaTheme="minorHAnsi" w:hAnsi="Symbol" w:cs="Cocon modifi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F24BA3"/>
    <w:multiLevelType w:val="hybridMultilevel"/>
    <w:tmpl w:val="89BC9078"/>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587369"/>
    <w:multiLevelType w:val="hybridMultilevel"/>
    <w:tmpl w:val="27566918"/>
    <w:lvl w:ilvl="0" w:tplc="A544C72A">
      <w:start w:val="1"/>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FE4BCF"/>
    <w:multiLevelType w:val="hybridMultilevel"/>
    <w:tmpl w:val="61509D6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E478FB"/>
    <w:multiLevelType w:val="hybridMultilevel"/>
    <w:tmpl w:val="ADF06F56"/>
    <w:lvl w:ilvl="0" w:tplc="69B6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3158726">
    <w:abstractNumId w:val="4"/>
  </w:num>
  <w:num w:numId="2" w16cid:durableId="1625620824">
    <w:abstractNumId w:val="8"/>
  </w:num>
  <w:num w:numId="3" w16cid:durableId="997732588">
    <w:abstractNumId w:val="2"/>
  </w:num>
  <w:num w:numId="4" w16cid:durableId="540824273">
    <w:abstractNumId w:val="6"/>
  </w:num>
  <w:num w:numId="5" w16cid:durableId="1874731408">
    <w:abstractNumId w:val="7"/>
  </w:num>
  <w:num w:numId="6" w16cid:durableId="864370854">
    <w:abstractNumId w:val="1"/>
  </w:num>
  <w:num w:numId="7" w16cid:durableId="648705123">
    <w:abstractNumId w:val="5"/>
  </w:num>
  <w:num w:numId="8" w16cid:durableId="1983348141">
    <w:abstractNumId w:val="3"/>
  </w:num>
  <w:num w:numId="9" w16cid:durableId="191844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45993"/>
    <w:rsid w:val="004A28B7"/>
    <w:rsid w:val="004C46D1"/>
    <w:rsid w:val="00552DDF"/>
    <w:rsid w:val="006770C3"/>
    <w:rsid w:val="006D5224"/>
    <w:rsid w:val="007E0E96"/>
    <w:rsid w:val="008C0891"/>
    <w:rsid w:val="009532CC"/>
    <w:rsid w:val="00A6051B"/>
    <w:rsid w:val="00A63010"/>
    <w:rsid w:val="00AC23E7"/>
    <w:rsid w:val="00CB1844"/>
    <w:rsid w:val="00E0708E"/>
    <w:rsid w:val="00E64B6E"/>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Pages>
  <Words>5629</Words>
  <Characters>32086</Characters>
  <Application>Microsoft Office Word</Application>
  <DocSecurity>0</DocSecurity>
  <Lines>267</Lines>
  <Paragraphs>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4</cp:revision>
  <cp:lastPrinted>2026-06-14T15:38:00Z</cp:lastPrinted>
  <dcterms:created xsi:type="dcterms:W3CDTF">2026-06-09T15:47:00Z</dcterms:created>
  <dcterms:modified xsi:type="dcterms:W3CDTF">2026-06-14T15:38:00Z</dcterms:modified>
</cp:coreProperties>
</file>