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3277F" w14:textId="07D7935F" w:rsidR="00027E9C" w:rsidRPr="003F4F75" w:rsidRDefault="003F4F75" w:rsidP="003F4F75">
      <w:pPr>
        <w:pStyle w:val="Heading1"/>
        <w:numPr>
          <w:ilvl w:val="0"/>
          <w:numId w:val="1"/>
        </w:numPr>
        <w:rPr>
          <w:sz w:val="36"/>
          <w:szCs w:val="36"/>
          <w:lang w:val="en-US"/>
        </w:rPr>
      </w:pPr>
      <w:r w:rsidRPr="003F4F75">
        <w:rPr>
          <w:sz w:val="36"/>
          <w:szCs w:val="36"/>
          <w:lang w:val="en-US"/>
        </w:rPr>
        <w:t>Introduction</w:t>
      </w:r>
    </w:p>
    <w:p w14:paraId="3FE096AA" w14:textId="13E512A3" w:rsidR="003F4F75" w:rsidRDefault="003F4F75" w:rsidP="003F4F75">
      <w:pPr>
        <w:rPr>
          <w:rFonts w:asciiTheme="majorBidi" w:hAnsiTheme="majorBidi"/>
          <w:color w:val="161F19"/>
          <w:shd w:val="clear" w:color="auto" w:fill="FFFFFF"/>
        </w:rPr>
      </w:pPr>
      <w:r w:rsidRPr="003F4F75">
        <w:rPr>
          <w:rFonts w:asciiTheme="majorBidi" w:hAnsiTheme="majorBidi"/>
          <w:color w:val="161F19"/>
          <w:shd w:val="clear" w:color="auto" w:fill="FFFFFF"/>
        </w:rPr>
        <w:t>A web application that processes user input, such as for user authentication, database search and file access. If this input is not processed correctly, then an application can execute operations that were not meant by the programmer. In this project, we will be discussing two of the security vulnerabilities of the web applications – NoSQL Injection and Path Traversal. The aim is to provide a clear description of how each weakness actually happens, demonstrate its effects on the security in a controlled assessment environment, monitor the subsequent activity, implement an appropriate mitigating action and ensure that the action does not compromise the integrity of legitimate application operations.</w:t>
      </w:r>
      <w:r w:rsidRPr="003F4F75">
        <w:rPr>
          <w:rFonts w:asciiTheme="majorBidi" w:hAnsiTheme="majorBidi"/>
          <w:color w:val="161F19"/>
          <w:shd w:val="clear" w:color="auto" w:fill="FFFFFF"/>
        </w:rPr>
        <w:br/>
      </w:r>
      <w:r w:rsidRPr="003F4F75">
        <w:rPr>
          <w:rFonts w:asciiTheme="majorBidi" w:hAnsiTheme="majorBidi"/>
          <w:color w:val="161F19"/>
          <w:shd w:val="clear" w:color="auto" w:fill="FFFFFF"/>
        </w:rPr>
        <w:br/>
      </w:r>
      <w:r w:rsidR="002E7768">
        <w:t>The project was completed by a five-member team, with each member assigned a specific responsibility.</w:t>
      </w:r>
      <w:r w:rsidRPr="003F4F75">
        <w:rPr>
          <w:rFonts w:asciiTheme="majorBidi" w:hAnsiTheme="majorBidi"/>
          <w:color w:val="161F19"/>
          <w:shd w:val="clear" w:color="auto" w:fill="FFFFFF"/>
        </w:rPr>
        <w:t>The evidence of vulnerable implementation, controlled exploitation, detection and tracing, secure implementation, verification, and quality assurance and project-management evidence is included in the final submission. All demonstrations are done in team's local assessment environment and in harmless demonstration data. The final report will also reveal how the team planned, reviewed, tested and documented their technical security lifecycle.</w:t>
      </w:r>
    </w:p>
    <w:p w14:paraId="3FD682FE" w14:textId="36407F3B" w:rsidR="003F4F75" w:rsidRPr="003F4F75" w:rsidRDefault="003F4F75" w:rsidP="003F4F75">
      <w:pPr>
        <w:pStyle w:val="Heading1"/>
        <w:numPr>
          <w:ilvl w:val="0"/>
          <w:numId w:val="1"/>
        </w:numPr>
        <w:rPr>
          <w:sz w:val="36"/>
          <w:szCs w:val="36"/>
          <w:shd w:val="clear" w:color="auto" w:fill="FFFFFF"/>
        </w:rPr>
      </w:pPr>
      <w:r w:rsidRPr="003F4F75">
        <w:rPr>
          <w:sz w:val="36"/>
          <w:szCs w:val="36"/>
          <w:shd w:val="clear" w:color="auto" w:fill="FFFFFF"/>
        </w:rPr>
        <w:t>Research, Project Management and Quality Assurance</w:t>
      </w:r>
    </w:p>
    <w:p w14:paraId="7A96E911" w14:textId="7800D093" w:rsidR="003F4F75" w:rsidRDefault="003F4F75" w:rsidP="003F4F75">
      <w:pPr>
        <w:pStyle w:val="Heading2"/>
        <w:numPr>
          <w:ilvl w:val="1"/>
          <w:numId w:val="1"/>
        </w:numPr>
      </w:pPr>
      <w:r>
        <w:t>NoSQL Injection</w:t>
      </w:r>
    </w:p>
    <w:p w14:paraId="5E797AAC" w14:textId="2C1C6CBD" w:rsidR="003F4F75" w:rsidRDefault="003F4F75" w:rsidP="003F4F75">
      <w:pPr>
        <w:rPr>
          <w:rFonts w:asciiTheme="majorBidi" w:hAnsiTheme="majorBidi"/>
          <w:color w:val="161F19"/>
          <w:shd w:val="clear" w:color="auto" w:fill="FFFFFF"/>
        </w:rPr>
      </w:pPr>
      <w:r w:rsidRPr="003F4F75">
        <w:rPr>
          <w:rFonts w:asciiTheme="majorBidi" w:hAnsiTheme="majorBidi"/>
          <w:color w:val="161F19"/>
          <w:shd w:val="clear" w:color="auto" w:fill="FFFFFF"/>
        </w:rPr>
        <w:t xml:space="preserve">NoSQL Injection is an injection vulnerability that allows untrusted data to manipulate a request to a NoSQL database. It is still possible to make an application vulnerable in NoSQL systems if values entered by the client are also accepted by the system as a query operator instead of just data. In other words, when an untrusted field value may be an object in itself, building a query object is not enough to avoid operator injection; the type of the object used in the query should be checked before the query is constructed </w:t>
      </w:r>
      <w:r w:rsidR="00480319">
        <w:rPr>
          <w:rFonts w:asciiTheme="majorBidi" w:hAnsiTheme="majorBidi"/>
          <w:color w:val="161F19"/>
          <w:shd w:val="clear" w:color="auto" w:fill="FFFFFF"/>
        </w:rPr>
        <w:t>[1]</w:t>
      </w:r>
      <w:r w:rsidRPr="003F4F75">
        <w:rPr>
          <w:rFonts w:asciiTheme="majorBidi" w:hAnsiTheme="majorBidi"/>
          <w:color w:val="161F19"/>
          <w:shd w:val="clear" w:color="auto" w:fill="FFFFFF"/>
        </w:rPr>
        <w:t>.</w:t>
      </w:r>
      <w:r w:rsidRPr="003F4F75">
        <w:rPr>
          <w:rFonts w:asciiTheme="majorBidi" w:hAnsiTheme="majorBidi"/>
          <w:color w:val="161F19"/>
          <w:shd w:val="clear" w:color="auto" w:fill="FFFFFF"/>
        </w:rPr>
        <w:br/>
      </w:r>
      <w:r w:rsidRPr="003F4F75">
        <w:rPr>
          <w:rFonts w:asciiTheme="majorBidi" w:hAnsiTheme="majorBidi"/>
          <w:color w:val="161F19"/>
          <w:shd w:val="clear" w:color="auto" w:fill="FFFFFF"/>
        </w:rPr>
        <w:br/>
      </w:r>
      <w:r w:rsidR="002E7768">
        <w:t>This issue is particularly significant in authentication features because a field intended to contain simple text, such as a username or password, may instead contain structured data that alters the comparison performed by the database</w:t>
      </w:r>
      <w:r w:rsidRPr="003F4F75">
        <w:rPr>
          <w:rFonts w:asciiTheme="majorBidi" w:hAnsiTheme="majorBidi"/>
          <w:color w:val="161F19"/>
          <w:shd w:val="clear" w:color="auto" w:fill="FFFFFF"/>
        </w:rPr>
        <w:t xml:space="preserve">. The team's implementation is highly fragile because the Express application accepts a JSON user name and password and stores them in a Mongoose findOne() filter. The implementation is just a check for the existence of the fields; does not enforce that both values are strings. This means that an object password with a MongoDB operator can be passed to the query filter. </w:t>
      </w:r>
      <w:r w:rsidRPr="003F4F75">
        <w:rPr>
          <w:rFonts w:asciiTheme="majorBidi" w:hAnsiTheme="majorBidi"/>
          <w:color w:val="161F19"/>
          <w:shd w:val="clear" w:color="auto" w:fill="FFFFFF"/>
        </w:rPr>
        <w:br/>
      </w:r>
      <w:r w:rsidRPr="003F4F75">
        <w:rPr>
          <w:rFonts w:asciiTheme="majorBidi" w:hAnsiTheme="majorBidi"/>
          <w:color w:val="161F19"/>
          <w:shd w:val="clear" w:color="auto" w:fill="FFFFFF"/>
        </w:rPr>
        <w:br/>
        <w:t xml:space="preserve">The general impact of NoSQL Injection is based on the affected query and privileges of the application. They may include authentication bypass, unauthorised data access, alteration of query logic and exposure of information. This particular weakness is an authentication-bypass condition because of poor type checking prior to building the MongoDB/Mongoose query for </w:t>
      </w:r>
      <w:r w:rsidRPr="003F4F75">
        <w:rPr>
          <w:rFonts w:asciiTheme="majorBidi" w:hAnsiTheme="majorBidi"/>
          <w:color w:val="161F19"/>
          <w:shd w:val="clear" w:color="auto" w:fill="FFFFFF"/>
        </w:rPr>
        <w:lastRenderedPageBreak/>
        <w:t>this project. The secure version thus aims at enforcing primitive string credentials before database access.</w:t>
      </w:r>
    </w:p>
    <w:p w14:paraId="03510C82" w14:textId="1D089031" w:rsidR="003F4F75" w:rsidRDefault="003F4F75" w:rsidP="003F4F75">
      <w:pPr>
        <w:pStyle w:val="Heading2"/>
        <w:numPr>
          <w:ilvl w:val="1"/>
          <w:numId w:val="1"/>
        </w:numPr>
      </w:pPr>
      <w:r>
        <w:t>Path Traversal</w:t>
      </w:r>
    </w:p>
    <w:p w14:paraId="268C041D" w14:textId="105ED4AB" w:rsidR="009252A8" w:rsidRDefault="003F4F75" w:rsidP="002E7768">
      <w:r w:rsidRPr="003F4F75">
        <w:rPr>
          <w:rFonts w:cs="Times New Roman"/>
          <w:color w:val="161F19"/>
          <w:shd w:val="clear" w:color="auto" w:fill="FFFFFF"/>
        </w:rPr>
        <w:t xml:space="preserve">Path Traversal (also known as Directory Traversal) is a type of vulnerability in which the application may access a file or path that is not within its allowed directory. OWASP states that the weakness is the manipulation of file references, often with the help of relative file/directory names (../) to access files or directories outside of the allowed location of the web application </w:t>
      </w:r>
      <w:r w:rsidR="00480319">
        <w:rPr>
          <w:rFonts w:cs="Times New Roman"/>
          <w:color w:val="161F19"/>
          <w:shd w:val="clear" w:color="auto" w:fill="FFFFFF"/>
        </w:rPr>
        <w:t>[2]</w:t>
      </w:r>
      <w:r w:rsidRPr="003F4F75">
        <w:rPr>
          <w:rFonts w:cs="Times New Roman"/>
          <w:color w:val="161F19"/>
          <w:shd w:val="clear" w:color="auto" w:fill="FFFFFF"/>
        </w:rPr>
        <w:t>.</w:t>
      </w:r>
      <w:r w:rsidRPr="003F4F75">
        <w:rPr>
          <w:rFonts w:cs="Times New Roman"/>
          <w:color w:val="161F19"/>
          <w:shd w:val="clear" w:color="auto" w:fill="FFFFFF"/>
        </w:rPr>
        <w:br/>
      </w:r>
      <w:r w:rsidRPr="003F4F75">
        <w:rPr>
          <w:rFonts w:cs="Times New Roman"/>
          <w:color w:val="161F19"/>
          <w:shd w:val="clear" w:color="auto" w:fill="FFFFFF"/>
        </w:rPr>
        <w:br/>
        <w:t xml:space="preserve">The actual issue is not so much the existence of a path-construction function, but the lack of a security barrier on the completed resolved path. The utility could be a path utility that will resolve a supplied name to a path in the file system, even if the name is in a different directory than it was supplied. The team's weak implementation is to take the requested filename and concatenate it with the allowed documents directory, then read the file, without checking if the resulting target is within the allowed documents directory. </w:t>
      </w:r>
      <w:r w:rsidRPr="003F4F75">
        <w:rPr>
          <w:rFonts w:cs="Times New Roman"/>
          <w:color w:val="161F19"/>
          <w:shd w:val="clear" w:color="auto" w:fill="FFFFFF"/>
        </w:rPr>
        <w:br/>
      </w:r>
      <w:r w:rsidRPr="003F4F75">
        <w:rPr>
          <w:rFonts w:cs="Times New Roman"/>
          <w:color w:val="161F19"/>
          <w:shd w:val="clear" w:color="auto" w:fill="FFFFFF"/>
        </w:rPr>
        <w:br/>
        <w:t xml:space="preserve">Path Traversal can compromise the security by allowing access to the unsecured configuration files, credentials, application data, or other resources that the application processes can read. The controlled demonstration in this project demonstrates how a request can get out of the documents boundary and access a demonstration file outside of it. </w:t>
      </w:r>
      <w:r w:rsidR="002E7768">
        <w:t xml:space="preserve">The vulnerable implementation passes the requested filename to </w:t>
      </w:r>
      <w:r w:rsidR="002E7768" w:rsidRPr="002E7768">
        <w:rPr>
          <w:rStyle w:val="HTMLCode"/>
          <w:rFonts w:ascii="Times New Roman" w:eastAsiaTheme="minorHAnsi" w:hAnsi="Times New Roman" w:cs="Times New Roman"/>
          <w:sz w:val="24"/>
          <w:szCs w:val="24"/>
        </w:rPr>
        <w:t>path.join()</w:t>
      </w:r>
      <w:r w:rsidR="002E7768">
        <w:t xml:space="preserve"> with the permitted documents directory and then reads the resulting path without verifying that the resolved target remains inside the permitted directory.</w:t>
      </w:r>
      <w:r w:rsidR="009252A8">
        <w:t>2.3 Team Organisation and Project Plan</w:t>
      </w:r>
    </w:p>
    <w:p w14:paraId="2ADA472D" w14:textId="5B445A08" w:rsidR="009252A8" w:rsidRDefault="009252A8" w:rsidP="003F4F75">
      <w:pPr>
        <w:rPr>
          <w:rFonts w:asciiTheme="majorBidi" w:hAnsiTheme="majorBidi"/>
          <w:color w:val="161F19"/>
          <w:shd w:val="clear" w:color="auto" w:fill="FFFFFF"/>
        </w:rPr>
      </w:pPr>
      <w:r w:rsidRPr="009252A8">
        <w:rPr>
          <w:rFonts w:asciiTheme="majorBidi" w:hAnsiTheme="majorBidi"/>
          <w:color w:val="161F19"/>
          <w:shd w:val="clear" w:color="auto" w:fill="FFFFFF"/>
        </w:rPr>
        <w:t>The project was segmented into five different roles, each one having a clear owner of a project stage in the lifecycle of security testing. The roles were intended to be a dependency chain, with the vulnerable implementation being available before evidence of exploitation could be validated; evidence of exploitation then supported the possibility of a trace; the weaknesses were then used to guide the development of a mitigation strategy; and the final secure versions were retested to ensure that they were both secure and functional.</w:t>
      </w:r>
    </w:p>
    <w:p w14:paraId="00A93D82" w14:textId="77777777" w:rsidR="009252A8" w:rsidRDefault="009252A8" w:rsidP="003F4F75">
      <w:pPr>
        <w:rPr>
          <w:rFonts w:asciiTheme="majorBidi" w:hAnsiTheme="majorBidi"/>
          <w:color w:val="161F19"/>
          <w:shd w:val="clear" w:color="auto" w:fill="FFFFFF"/>
        </w:rPr>
      </w:pPr>
    </w:p>
    <w:p w14:paraId="35A4F0EE" w14:textId="77777777" w:rsidR="009252A8" w:rsidRDefault="009252A8" w:rsidP="003F4F75">
      <w:pPr>
        <w:rPr>
          <w:rFonts w:asciiTheme="majorBidi" w:hAnsiTheme="majorBidi"/>
          <w:color w:val="161F19"/>
          <w:shd w:val="clear" w:color="auto" w:fill="FFFFFF"/>
        </w:rPr>
      </w:pPr>
    </w:p>
    <w:p w14:paraId="1F0CED2B" w14:textId="77777777" w:rsidR="009252A8" w:rsidRDefault="009252A8" w:rsidP="003F4F75">
      <w:pPr>
        <w:rPr>
          <w:rFonts w:asciiTheme="majorBidi" w:hAnsiTheme="majorBidi"/>
          <w:color w:val="161F19"/>
          <w:shd w:val="clear" w:color="auto" w:fill="FFFFFF"/>
        </w:rPr>
      </w:pPr>
    </w:p>
    <w:p w14:paraId="0C3CA1BC" w14:textId="77777777" w:rsidR="009252A8" w:rsidRDefault="009252A8" w:rsidP="003F4F75">
      <w:pPr>
        <w:rPr>
          <w:rFonts w:asciiTheme="majorBidi" w:hAnsiTheme="majorBidi"/>
          <w:color w:val="161F19"/>
          <w:shd w:val="clear" w:color="auto" w:fill="FFFFFF"/>
        </w:rPr>
      </w:pPr>
    </w:p>
    <w:p w14:paraId="07446D3A" w14:textId="77777777" w:rsidR="009252A8" w:rsidRDefault="009252A8" w:rsidP="003F4F75">
      <w:pPr>
        <w:rPr>
          <w:rFonts w:asciiTheme="majorBidi" w:hAnsiTheme="majorBidi"/>
          <w:color w:val="161F19"/>
          <w:shd w:val="clear" w:color="auto" w:fill="FFFFFF"/>
        </w:rPr>
      </w:pPr>
    </w:p>
    <w:tbl>
      <w:tblPr>
        <w:tblW w:w="0" w:type="auto"/>
        <w:tblCellMar>
          <w:left w:w="0" w:type="dxa"/>
          <w:right w:w="0" w:type="dxa"/>
        </w:tblCellMar>
        <w:tblLook w:val="04A0" w:firstRow="1" w:lastRow="0" w:firstColumn="1" w:lastColumn="0" w:noHBand="0" w:noVBand="1"/>
      </w:tblPr>
      <w:tblGrid>
        <w:gridCol w:w="1966"/>
        <w:gridCol w:w="2637"/>
        <w:gridCol w:w="3917"/>
      </w:tblGrid>
      <w:tr w:rsidR="009252A8" w:rsidRPr="009252A8" w14:paraId="1D7705EE" w14:textId="77777777" w:rsidTr="00EF2C06">
        <w:trPr>
          <w:trHeight w:val="242"/>
        </w:trPr>
        <w:tc>
          <w:tcPr>
            <w:tcW w:w="196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hideMark/>
          </w:tcPr>
          <w:p w14:paraId="6ED6B56D" w14:textId="77777777" w:rsidR="009252A8" w:rsidRPr="009252A8" w:rsidRDefault="009252A8" w:rsidP="009252A8">
            <w:pPr>
              <w:spacing w:before="0" w:beforeAutospacing="0" w:after="0" w:line="240" w:lineRule="auto"/>
              <w:jc w:val="center"/>
              <w:rPr>
                <w:rFonts w:eastAsia="Times New Roman" w:cs="Times New Roman"/>
                <w:kern w:val="0"/>
                <w14:ligatures w14:val="none"/>
              </w:rPr>
            </w:pPr>
            <w:r w:rsidRPr="009252A8">
              <w:rPr>
                <w:rFonts w:ascii="Helvetica Neue" w:eastAsia="Times New Roman" w:hAnsi="Helvetica Neue" w:cs="Times New Roman"/>
                <w:b/>
                <w:bCs/>
                <w:color w:val="000000"/>
                <w:kern w:val="0"/>
                <w:sz w:val="15"/>
                <w:szCs w:val="15"/>
                <w14:ligatures w14:val="none"/>
              </w:rPr>
              <w:lastRenderedPageBreak/>
              <w:t>Team Member</w:t>
            </w:r>
          </w:p>
        </w:tc>
        <w:tc>
          <w:tcPr>
            <w:tcW w:w="263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hideMark/>
          </w:tcPr>
          <w:p w14:paraId="3DFAFEC0" w14:textId="77777777" w:rsidR="009252A8" w:rsidRPr="009252A8" w:rsidRDefault="009252A8" w:rsidP="009252A8">
            <w:pPr>
              <w:spacing w:before="0" w:beforeAutospacing="0" w:after="0" w:line="240" w:lineRule="auto"/>
              <w:jc w:val="center"/>
              <w:rPr>
                <w:rFonts w:eastAsia="Times New Roman" w:cs="Times New Roman"/>
                <w:kern w:val="0"/>
                <w14:ligatures w14:val="none"/>
              </w:rPr>
            </w:pPr>
            <w:r w:rsidRPr="009252A8">
              <w:rPr>
                <w:rFonts w:ascii="Helvetica Neue" w:eastAsia="Times New Roman" w:hAnsi="Helvetica Neue" w:cs="Times New Roman"/>
                <w:b/>
                <w:bCs/>
                <w:color w:val="000000"/>
                <w:kern w:val="0"/>
                <w:sz w:val="15"/>
                <w:szCs w:val="15"/>
                <w14:ligatures w14:val="none"/>
              </w:rPr>
              <w:t>Role</w:t>
            </w:r>
          </w:p>
        </w:tc>
        <w:tc>
          <w:tcPr>
            <w:tcW w:w="391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hideMark/>
          </w:tcPr>
          <w:p w14:paraId="610BD1A8" w14:textId="77777777" w:rsidR="009252A8" w:rsidRPr="009252A8" w:rsidRDefault="009252A8" w:rsidP="009252A8">
            <w:pPr>
              <w:spacing w:before="0" w:beforeAutospacing="0" w:after="0" w:line="240" w:lineRule="auto"/>
              <w:jc w:val="center"/>
              <w:rPr>
                <w:rFonts w:eastAsia="Times New Roman" w:cs="Times New Roman"/>
                <w:kern w:val="0"/>
                <w14:ligatures w14:val="none"/>
              </w:rPr>
            </w:pPr>
            <w:r w:rsidRPr="009252A8">
              <w:rPr>
                <w:rFonts w:ascii="Helvetica Neue" w:eastAsia="Times New Roman" w:hAnsi="Helvetica Neue" w:cs="Times New Roman"/>
                <w:b/>
                <w:bCs/>
                <w:color w:val="000000"/>
                <w:kern w:val="0"/>
                <w:sz w:val="15"/>
                <w:szCs w:val="15"/>
                <w14:ligatures w14:val="none"/>
              </w:rPr>
              <w:t>Contribution to Final Report</w:t>
            </w:r>
          </w:p>
        </w:tc>
      </w:tr>
      <w:tr w:rsidR="009252A8" w:rsidRPr="009252A8" w14:paraId="1B5AE0B0" w14:textId="77777777" w:rsidTr="00EF2C06">
        <w:trPr>
          <w:trHeight w:val="1334"/>
        </w:trPr>
        <w:tc>
          <w:tcPr>
            <w:tcW w:w="196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7A2B4483" w14:textId="77777777" w:rsidR="009252A8" w:rsidRPr="009252A8" w:rsidRDefault="009252A8" w:rsidP="009252A8">
            <w:pPr>
              <w:spacing w:before="0" w:beforeAutospacing="0" w:after="0" w:line="240" w:lineRule="auto"/>
              <w:jc w:val="center"/>
              <w:rPr>
                <w:rFonts w:eastAsia="Times New Roman" w:cs="Times New Roman"/>
                <w:kern w:val="0"/>
                <w14:ligatures w14:val="none"/>
              </w:rPr>
            </w:pPr>
            <w:r w:rsidRPr="009252A8">
              <w:rPr>
                <w:rFonts w:ascii="Helvetica Neue" w:eastAsia="Times New Roman" w:hAnsi="Helvetica Neue" w:cs="Times New Roman"/>
                <w:b/>
                <w:bCs/>
                <w:color w:val="000000"/>
                <w:kern w:val="0"/>
                <w:sz w:val="15"/>
                <w:szCs w:val="15"/>
                <w14:ligatures w14:val="none"/>
              </w:rPr>
              <w:t>Bilal</w:t>
            </w:r>
          </w:p>
        </w:tc>
        <w:tc>
          <w:tcPr>
            <w:tcW w:w="263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8F0599C"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Research, report coordination, baseline QA and documentation</w:t>
            </w:r>
          </w:p>
        </w:tc>
        <w:tc>
          <w:tcPr>
            <w:tcW w:w="391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7AAB7D2"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Introduction; vulnerability backgrounds; team/project-plan narrative; QA; references consistency; final integration; conclusion and recommendations.</w:t>
            </w:r>
          </w:p>
        </w:tc>
      </w:tr>
      <w:tr w:rsidR="009252A8" w:rsidRPr="009252A8" w14:paraId="0C99A107" w14:textId="77777777" w:rsidTr="00EF2C06">
        <w:trPr>
          <w:trHeight w:val="1044"/>
        </w:trPr>
        <w:tc>
          <w:tcPr>
            <w:tcW w:w="196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086A7AE9" w14:textId="77777777" w:rsidR="009252A8" w:rsidRPr="009252A8" w:rsidRDefault="009252A8" w:rsidP="009252A8">
            <w:pPr>
              <w:spacing w:before="0" w:beforeAutospacing="0" w:after="0" w:line="240" w:lineRule="auto"/>
              <w:jc w:val="center"/>
              <w:rPr>
                <w:rFonts w:eastAsia="Times New Roman" w:cs="Times New Roman"/>
                <w:kern w:val="0"/>
                <w14:ligatures w14:val="none"/>
              </w:rPr>
            </w:pPr>
            <w:r w:rsidRPr="009252A8">
              <w:rPr>
                <w:rFonts w:ascii="Helvetica Neue" w:eastAsia="Times New Roman" w:hAnsi="Helvetica Neue" w:cs="Times New Roman"/>
                <w:b/>
                <w:bCs/>
                <w:color w:val="000000"/>
                <w:kern w:val="0"/>
                <w:sz w:val="15"/>
                <w:szCs w:val="15"/>
                <w14:ligatures w14:val="none"/>
              </w:rPr>
              <w:t>Aadhil</w:t>
            </w:r>
          </w:p>
        </w:tc>
        <w:tc>
          <w:tcPr>
            <w:tcW w:w="263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7F9EE3E"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Vulnerable code design and implementation</w:t>
            </w:r>
          </w:p>
        </w:tc>
        <w:tc>
          <w:tcPr>
            <w:tcW w:w="391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A35CA2B"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Vulnerable NoSQL and Path Traversal code, intended behaviour, insecure lines, code/design notes and normal-behaviour evidence.</w:t>
            </w:r>
          </w:p>
        </w:tc>
      </w:tr>
      <w:tr w:rsidR="009252A8" w:rsidRPr="009252A8" w14:paraId="6C0C9EA6" w14:textId="77777777" w:rsidTr="00EF2C06">
        <w:trPr>
          <w:trHeight w:val="1044"/>
        </w:trPr>
        <w:tc>
          <w:tcPr>
            <w:tcW w:w="196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7CC32F01" w14:textId="77777777" w:rsidR="009252A8" w:rsidRPr="009252A8" w:rsidRDefault="009252A8" w:rsidP="009252A8">
            <w:pPr>
              <w:spacing w:before="0" w:beforeAutospacing="0" w:after="0" w:line="240" w:lineRule="auto"/>
              <w:jc w:val="center"/>
              <w:rPr>
                <w:rFonts w:eastAsia="Times New Roman" w:cs="Times New Roman"/>
                <w:kern w:val="0"/>
                <w14:ligatures w14:val="none"/>
              </w:rPr>
            </w:pPr>
            <w:r w:rsidRPr="009252A8">
              <w:rPr>
                <w:rFonts w:ascii="Helvetica Neue" w:eastAsia="Times New Roman" w:hAnsi="Helvetica Neue" w:cs="Times New Roman"/>
                <w:b/>
                <w:bCs/>
                <w:color w:val="000000"/>
                <w:kern w:val="0"/>
                <w:sz w:val="15"/>
                <w:szCs w:val="15"/>
                <w14:ligatures w14:val="none"/>
              </w:rPr>
              <w:t>Kavin</w:t>
            </w:r>
          </w:p>
        </w:tc>
        <w:tc>
          <w:tcPr>
            <w:tcW w:w="263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6EF32AC"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Exploitation and attack validation</w:t>
            </w:r>
          </w:p>
        </w:tc>
        <w:tc>
          <w:tcPr>
            <w:tcW w:w="391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177CD53"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Controlled exploit procedures, reproducibility evidence and demonstrated impact for both vulnerabilities.</w:t>
            </w:r>
          </w:p>
        </w:tc>
      </w:tr>
      <w:tr w:rsidR="009252A8" w:rsidRPr="009252A8" w14:paraId="19E22F8E" w14:textId="77777777" w:rsidTr="00EF2C06">
        <w:trPr>
          <w:trHeight w:val="1133"/>
        </w:trPr>
        <w:tc>
          <w:tcPr>
            <w:tcW w:w="196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3B2F3AAC" w14:textId="77777777" w:rsidR="009252A8" w:rsidRPr="009252A8" w:rsidRDefault="009252A8" w:rsidP="009252A8">
            <w:pPr>
              <w:spacing w:before="0" w:beforeAutospacing="0" w:after="0" w:line="240" w:lineRule="auto"/>
              <w:jc w:val="center"/>
              <w:rPr>
                <w:rFonts w:eastAsia="Times New Roman" w:cs="Times New Roman"/>
                <w:kern w:val="0"/>
                <w14:ligatures w14:val="none"/>
              </w:rPr>
            </w:pPr>
            <w:r w:rsidRPr="009252A8">
              <w:rPr>
                <w:rFonts w:ascii="Helvetica Neue" w:eastAsia="Times New Roman" w:hAnsi="Helvetica Neue" w:cs="Times New Roman"/>
                <w:b/>
                <w:bCs/>
                <w:color w:val="000000"/>
                <w:kern w:val="0"/>
                <w:sz w:val="15"/>
                <w:szCs w:val="15"/>
                <w14:ligatures w14:val="none"/>
              </w:rPr>
              <w:t>Sachin</w:t>
            </w:r>
          </w:p>
        </w:tc>
        <w:tc>
          <w:tcPr>
            <w:tcW w:w="26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EA9ACC"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Detection, tracing and evidence analysis</w:t>
            </w:r>
          </w:p>
          <w:p w14:paraId="4C41546F" w14:textId="77777777" w:rsidR="009252A8" w:rsidRPr="009252A8" w:rsidRDefault="009252A8" w:rsidP="009252A8">
            <w:pPr>
              <w:spacing w:before="0" w:beforeAutospacing="0" w:after="0" w:line="240" w:lineRule="auto"/>
              <w:rPr>
                <w:rFonts w:ascii="Helvetica" w:eastAsia="Times New Roman" w:hAnsi="Helvetica" w:cs="Times New Roman"/>
                <w:kern w:val="0"/>
                <w:sz w:val="18"/>
                <w:szCs w:val="18"/>
                <w14:ligatures w14:val="none"/>
              </w:rPr>
            </w:pPr>
          </w:p>
        </w:tc>
        <w:tc>
          <w:tcPr>
            <w:tcW w:w="391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150F561"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Burp Suite request/response captures, application/server logs, trace comparison and interpretation.</w:t>
            </w:r>
          </w:p>
        </w:tc>
      </w:tr>
      <w:tr w:rsidR="009252A8" w:rsidRPr="009252A8" w14:paraId="3DB6CF9D" w14:textId="77777777" w:rsidTr="00EF2C06">
        <w:trPr>
          <w:trHeight w:val="1044"/>
        </w:trPr>
        <w:tc>
          <w:tcPr>
            <w:tcW w:w="196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15471F99" w14:textId="77777777" w:rsidR="009252A8" w:rsidRPr="009252A8" w:rsidRDefault="009252A8" w:rsidP="009252A8">
            <w:pPr>
              <w:spacing w:before="0" w:beforeAutospacing="0" w:after="0" w:line="240" w:lineRule="auto"/>
              <w:jc w:val="center"/>
              <w:rPr>
                <w:rFonts w:eastAsia="Times New Roman" w:cs="Times New Roman"/>
                <w:kern w:val="0"/>
                <w14:ligatures w14:val="none"/>
              </w:rPr>
            </w:pPr>
            <w:r w:rsidRPr="009252A8">
              <w:rPr>
                <w:rFonts w:ascii="Helvetica Neue" w:eastAsia="Times New Roman" w:hAnsi="Helvetica Neue" w:cs="Times New Roman"/>
                <w:b/>
                <w:bCs/>
                <w:color w:val="000000"/>
                <w:kern w:val="0"/>
                <w:sz w:val="15"/>
                <w:szCs w:val="15"/>
                <w14:ligatures w14:val="none"/>
              </w:rPr>
              <w:t>Shaheem</w:t>
            </w:r>
          </w:p>
        </w:tc>
        <w:tc>
          <w:tcPr>
            <w:tcW w:w="263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493FAB9"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Security mitigation and verification</w:t>
            </w:r>
          </w:p>
        </w:tc>
        <w:tc>
          <w:tcPr>
            <w:tcW w:w="391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C066E01" w14:textId="77777777" w:rsidR="009252A8" w:rsidRPr="009252A8" w:rsidRDefault="009252A8" w:rsidP="009252A8">
            <w:pPr>
              <w:spacing w:before="0" w:beforeAutospacing="0" w:after="120" w:line="240" w:lineRule="auto"/>
              <w:jc w:val="center"/>
              <w:rPr>
                <w:rFonts w:eastAsia="Times New Roman" w:cs="Times New Roman"/>
                <w:kern w:val="0"/>
                <w14:ligatures w14:val="none"/>
              </w:rPr>
            </w:pPr>
            <w:r w:rsidRPr="009252A8">
              <w:rPr>
                <w:rFonts w:ascii="Helvetica Neue" w:eastAsia="Times New Roman" w:hAnsi="Helvetica Neue" w:cs="Times New Roman"/>
                <w:color w:val="000000"/>
                <w:kern w:val="0"/>
                <w:sz w:val="15"/>
                <w:szCs w:val="15"/>
                <w14:ligatures w14:val="none"/>
              </w:rPr>
              <w:t>Secure code, mitigation rationale, verification tests and evidence that attacks are blocked while legitimate behaviour remains available.</w:t>
            </w:r>
          </w:p>
        </w:tc>
      </w:tr>
    </w:tbl>
    <w:p w14:paraId="2AEBF5CB" w14:textId="678B06F4" w:rsidR="009252A8" w:rsidRDefault="009252A8" w:rsidP="009252A8">
      <w:pPr>
        <w:pStyle w:val="Heading2"/>
      </w:pPr>
      <w:r>
        <w:t>2.4 Quality Assurance</w:t>
      </w:r>
    </w:p>
    <w:p w14:paraId="59660D6B" w14:textId="0F74AF61" w:rsidR="009252A8" w:rsidRDefault="009252A8" w:rsidP="003F4F75">
      <w:pPr>
        <w:rPr>
          <w:rStyle w:val="cursor-pointer"/>
          <w:rFonts w:cs="Times New Roman"/>
        </w:rPr>
      </w:pPr>
      <w:r w:rsidRPr="009252A8">
        <w:rPr>
          <w:rStyle w:val="cursor-pointer"/>
          <w:rFonts w:cs="Times New Roman"/>
        </w:rPr>
        <w:t>Quality assurance was carried out to guarantee that the technical sections reflected the real applications and that the security fixes did not lead to loss of legitimate functionality.</w:t>
      </w:r>
      <w:r w:rsidRPr="009252A8">
        <w:rPr>
          <w:rFonts w:cs="Times New Roman"/>
        </w:rPr>
        <w:t xml:space="preserve"> </w:t>
      </w:r>
      <w:r w:rsidRPr="009252A8">
        <w:rPr>
          <w:rStyle w:val="cursor-pointer"/>
          <w:rFonts w:cs="Times New Roman"/>
        </w:rPr>
        <w:t>Normal authentication and document access, as well as integration review consisting of vulnerable code, evidence of tracing and the result of secure verification provided by the team members, was included in the baseline checks.</w:t>
      </w:r>
    </w:p>
    <w:tbl>
      <w:tblPr>
        <w:tblW w:w="0" w:type="auto"/>
        <w:tblCellMar>
          <w:left w:w="0" w:type="dxa"/>
          <w:right w:w="0" w:type="dxa"/>
        </w:tblCellMar>
        <w:tblLook w:val="04A0" w:firstRow="1" w:lastRow="0" w:firstColumn="1" w:lastColumn="0" w:noHBand="0" w:noVBand="1"/>
      </w:tblPr>
      <w:tblGrid>
        <w:gridCol w:w="2640"/>
        <w:gridCol w:w="2660"/>
        <w:gridCol w:w="3446"/>
      </w:tblGrid>
      <w:tr w:rsidR="00EF2C06" w:rsidRPr="00EF2C06" w14:paraId="6C69C4E0" w14:textId="77777777" w:rsidTr="00EF2C06">
        <w:trPr>
          <w:trHeight w:val="293"/>
        </w:trPr>
        <w:tc>
          <w:tcPr>
            <w:tcW w:w="26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hideMark/>
          </w:tcPr>
          <w:p w14:paraId="7B8033D5"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b/>
                <w:bCs/>
                <w:color w:val="000000"/>
                <w:kern w:val="0"/>
                <w:sz w:val="15"/>
                <w:szCs w:val="15"/>
                <w14:ligatures w14:val="none"/>
              </w:rPr>
              <w:t>QA Review Item</w:t>
            </w:r>
          </w:p>
        </w:tc>
        <w:tc>
          <w:tcPr>
            <w:tcW w:w="266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hideMark/>
          </w:tcPr>
          <w:p w14:paraId="00516E77"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b/>
                <w:bCs/>
                <w:color w:val="000000"/>
                <w:kern w:val="0"/>
                <w:sz w:val="15"/>
                <w:szCs w:val="15"/>
                <w14:ligatures w14:val="none"/>
              </w:rPr>
              <w:t>Result</w:t>
            </w:r>
          </w:p>
        </w:tc>
        <w:tc>
          <w:tcPr>
            <w:tcW w:w="344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hideMark/>
          </w:tcPr>
          <w:p w14:paraId="4F0776EA"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b/>
                <w:bCs/>
                <w:color w:val="000000"/>
                <w:kern w:val="0"/>
                <w:sz w:val="15"/>
                <w:szCs w:val="15"/>
                <w14:ligatures w14:val="none"/>
              </w:rPr>
              <w:t>Basis for Review</w:t>
            </w:r>
          </w:p>
        </w:tc>
      </w:tr>
      <w:tr w:rsidR="00EF2C06" w:rsidRPr="00EF2C06" w14:paraId="1A569120" w14:textId="77777777" w:rsidTr="00EF2C06">
        <w:trPr>
          <w:trHeight w:val="1599"/>
        </w:trPr>
        <w:tc>
          <w:tcPr>
            <w:tcW w:w="26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30B2B3BF"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b/>
                <w:bCs/>
                <w:color w:val="000000"/>
                <w:kern w:val="0"/>
                <w:sz w:val="15"/>
                <w:szCs w:val="15"/>
                <w14:ligatures w14:val="none"/>
              </w:rPr>
              <w:t>Aadhil's vulnerable NoSQL implementation</w:t>
            </w:r>
          </w:p>
        </w:tc>
        <w:tc>
          <w:tcPr>
            <w:tcW w:w="2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A66F4B"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PASS</w:t>
            </w:r>
          </w:p>
        </w:tc>
        <w:tc>
          <w:tcPr>
            <w:tcW w:w="34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085FF8"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Normal login returns HTTP 200, incorrect password returns HTTP 401, and the documented vulnerable query handling matches the implementation evidence.</w:t>
            </w:r>
          </w:p>
        </w:tc>
      </w:tr>
      <w:tr w:rsidR="00EF2C06" w:rsidRPr="00EF2C06" w14:paraId="34150B01" w14:textId="77777777" w:rsidTr="00EF2C06">
        <w:trPr>
          <w:trHeight w:val="1572"/>
        </w:trPr>
        <w:tc>
          <w:tcPr>
            <w:tcW w:w="26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060A3EE9"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b/>
                <w:bCs/>
                <w:color w:val="000000"/>
                <w:kern w:val="0"/>
                <w:sz w:val="15"/>
                <w:szCs w:val="15"/>
                <w14:ligatures w14:val="none"/>
              </w:rPr>
              <w:lastRenderedPageBreak/>
              <w:t>Aadhil's vulnerable Path Traversal implementation</w:t>
            </w:r>
          </w:p>
        </w:tc>
        <w:tc>
          <w:tcPr>
            <w:tcW w:w="2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1C32A8"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PASS</w:t>
            </w:r>
          </w:p>
        </w:tc>
        <w:tc>
          <w:tcPr>
            <w:tcW w:w="34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D031D9"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Legitimate document retrieval returns HTTP 200, a missing document returns HTTP 404, and the unsafe path handling is documented consistently.</w:t>
            </w:r>
          </w:p>
        </w:tc>
      </w:tr>
      <w:tr w:rsidR="00EF2C06" w:rsidRPr="00EF2C06" w14:paraId="4BC05D3D" w14:textId="77777777" w:rsidTr="00EF2C06">
        <w:trPr>
          <w:trHeight w:val="1892"/>
        </w:trPr>
        <w:tc>
          <w:tcPr>
            <w:tcW w:w="26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2653EF8B"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b/>
                <w:bCs/>
                <w:color w:val="000000"/>
                <w:kern w:val="0"/>
                <w:sz w:val="15"/>
                <w:szCs w:val="15"/>
                <w14:ligatures w14:val="none"/>
              </w:rPr>
              <w:t>Kavin's exploit procedure implementation</w:t>
            </w:r>
          </w:p>
        </w:tc>
        <w:tc>
          <w:tcPr>
            <w:tcW w:w="2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197A97"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PASS</w:t>
            </w:r>
          </w:p>
        </w:tc>
        <w:tc>
          <w:tcPr>
            <w:tcW w:w="34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580DD8D"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The NoSQL Injection and Path Traversal exploit procedures were successfully reproduced and demonstrated the intended vulnerabilities in the controlled assessment environment.</w:t>
            </w:r>
          </w:p>
        </w:tc>
      </w:tr>
      <w:tr w:rsidR="00EF2C06" w:rsidRPr="00EF2C06" w14:paraId="10C8FBBF" w14:textId="77777777" w:rsidTr="00EF2C06">
        <w:trPr>
          <w:trHeight w:val="1252"/>
        </w:trPr>
        <w:tc>
          <w:tcPr>
            <w:tcW w:w="26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2DC5C008"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b/>
                <w:bCs/>
                <w:color w:val="000000"/>
                <w:kern w:val="0"/>
                <w:sz w:val="15"/>
                <w:szCs w:val="15"/>
                <w14:ligatures w14:val="none"/>
              </w:rPr>
              <w:t>Sachin's trace evidence reliability</w:t>
            </w:r>
          </w:p>
        </w:tc>
        <w:tc>
          <w:tcPr>
            <w:tcW w:w="2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664C8B4"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PASS</w:t>
            </w:r>
          </w:p>
        </w:tc>
        <w:tc>
          <w:tcPr>
            <w:tcW w:w="34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374540B"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Burp Suite captures are correlated with application/server logs for normal, vulnerable and mitigated behaviour.</w:t>
            </w:r>
          </w:p>
        </w:tc>
      </w:tr>
      <w:tr w:rsidR="00EF2C06" w:rsidRPr="00EF2C06" w14:paraId="5EE0AE8E" w14:textId="77777777" w:rsidTr="00EF2C06">
        <w:trPr>
          <w:trHeight w:val="1572"/>
        </w:trPr>
        <w:tc>
          <w:tcPr>
            <w:tcW w:w="26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vAlign w:val="center"/>
            <w:hideMark/>
          </w:tcPr>
          <w:p w14:paraId="096E8863"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b/>
                <w:bCs/>
                <w:color w:val="000000"/>
                <w:kern w:val="0"/>
                <w:sz w:val="15"/>
                <w:szCs w:val="15"/>
                <w14:ligatures w14:val="none"/>
              </w:rPr>
              <w:t>Shaheem's mitigation and verification</w:t>
            </w:r>
          </w:p>
        </w:tc>
        <w:tc>
          <w:tcPr>
            <w:tcW w:w="2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72E1B4"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PASS</w:t>
            </w:r>
          </w:p>
        </w:tc>
        <w:tc>
          <w:tcPr>
            <w:tcW w:w="34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249A8E3" w14:textId="77777777" w:rsidR="00EF2C06" w:rsidRPr="00EF2C06" w:rsidRDefault="00EF2C06" w:rsidP="00EF2C06">
            <w:pPr>
              <w:spacing w:before="0" w:beforeAutospacing="0" w:after="0" w:line="240" w:lineRule="auto"/>
              <w:jc w:val="center"/>
              <w:rPr>
                <w:rFonts w:eastAsia="Times New Roman" w:cs="Times New Roman"/>
                <w:kern w:val="0"/>
                <w14:ligatures w14:val="none"/>
              </w:rPr>
            </w:pPr>
            <w:r w:rsidRPr="00EF2C06">
              <w:rPr>
                <w:rFonts w:ascii="Helvetica Neue" w:eastAsia="Times New Roman" w:hAnsi="Helvetica Neue" w:cs="Times New Roman"/>
                <w:color w:val="000000"/>
                <w:kern w:val="0"/>
                <w:sz w:val="15"/>
                <w:szCs w:val="15"/>
                <w14:ligatures w14:val="none"/>
              </w:rPr>
              <w:t>Valid NoSQL login and permitted file access remain functional; object-based NoSQL inputs are rejected with HTTP 400 and traversal requests are blocked with HTTP 403</w:t>
            </w:r>
          </w:p>
        </w:tc>
      </w:tr>
    </w:tbl>
    <w:p w14:paraId="59155755" w14:textId="1AF90ED8" w:rsidR="00EF2C06" w:rsidRDefault="00EF2C06" w:rsidP="00EF2C06">
      <w:pPr>
        <w:pStyle w:val="Heading3"/>
      </w:pPr>
      <w:r w:rsidRPr="00EF2C06">
        <w:t>2.4.1 Baseline Normal-Use QA</w:t>
      </w:r>
    </w:p>
    <w:p w14:paraId="2C5910B4" w14:textId="353F8FEB" w:rsidR="00EF2C06" w:rsidRPr="00EF2C06" w:rsidRDefault="00EF2C06" w:rsidP="00EF2C06">
      <w:pPr>
        <w:rPr>
          <w:rFonts w:cs="Times New Roman"/>
        </w:rPr>
      </w:pPr>
      <w:r w:rsidRPr="00EF2C06">
        <w:rPr>
          <w:rFonts w:cs="Times New Roman"/>
          <w:color w:val="161F19"/>
          <w:shd w:val="clear" w:color="auto" w:fill="FFFFFF"/>
        </w:rPr>
        <w:t>For NoSQL authentication, the basic evidence is that if there are valid credentials, the result is HTTP 200, and if not, the result is HTTP 401. The document feature returns a document when it exists on the server (HTTP 200) and a non-existent document with HTTP 404. These checks set the baseline on the application behaviour in advance of the security testing and set a benchmark to assess if mitigation results in functional regression.</w:t>
      </w:r>
      <w:r w:rsidRPr="00EF2C06">
        <w:rPr>
          <w:rFonts w:cs="Times New Roman"/>
          <w:color w:val="161F19"/>
          <w:shd w:val="clear" w:color="auto" w:fill="FFFFFF"/>
        </w:rPr>
        <w:br/>
      </w:r>
    </w:p>
    <w:p w14:paraId="1D9B885A" w14:textId="7A401E1B" w:rsidR="00EF2C06" w:rsidRPr="00EF2C06" w:rsidRDefault="00EF2C06" w:rsidP="00EF2C06">
      <w:pPr>
        <w:pStyle w:val="Heading3"/>
      </w:pPr>
      <w:r>
        <w:t>2.4.2 Post Mitigation Functional QA</w:t>
      </w:r>
    </w:p>
    <w:p w14:paraId="678B131B" w14:textId="2E521F89" w:rsidR="009252A8" w:rsidRDefault="002E7768" w:rsidP="00A82B15">
      <w:pPr>
        <w:shd w:val="clear" w:color="auto" w:fill="FFFFFF"/>
        <w:spacing w:before="0" w:beforeAutospacing="0" w:after="0" w:line="260" w:lineRule="atLeast"/>
        <w:rPr>
          <w:rFonts w:eastAsia="Times New Roman" w:cs="Times New Roman"/>
          <w:color w:val="161F19"/>
          <w:kern w:val="0"/>
          <w14:ligatures w14:val="none"/>
        </w:rPr>
      </w:pPr>
      <w:r>
        <w:t>The secure NoSQL implementation preserves valid-login and wrong-password behaviour while rejecting object-valued credential inputs before the database query is executed.</w:t>
      </w:r>
      <w:r w:rsidR="00EB0827" w:rsidRPr="00A82B15">
        <w:rPr>
          <w:rFonts w:cs="Times New Roman"/>
        </w:rPr>
        <w:t xml:space="preserve"> </w:t>
      </w:r>
      <w:r w:rsidR="00EB0827" w:rsidRPr="00A82B15">
        <w:rPr>
          <w:rStyle w:val="cursor-pointer"/>
          <w:rFonts w:cs="Times New Roman"/>
        </w:rPr>
        <w:t>The traversal request is denied (HTTP 403) and the expected response for a missing file is still returned, but the secure implementation of Path Traversal still returns a valid document.</w:t>
      </w:r>
      <w:r w:rsidR="00EB0827" w:rsidRPr="00A82B15">
        <w:rPr>
          <w:rFonts w:cs="Times New Roman"/>
        </w:rPr>
        <w:t xml:space="preserve"> </w:t>
      </w:r>
      <w:r w:rsidR="00EB0827" w:rsidRPr="00A82B15">
        <w:rPr>
          <w:rStyle w:val="cursor-pointer"/>
          <w:rFonts w:cs="Times New Roman"/>
        </w:rPr>
        <w:t>These outcomes can be backed up by secure traces by Sachin and verification from Shaheem.</w:t>
      </w:r>
      <w:r w:rsidR="00EF2C06" w:rsidRPr="00A82B15">
        <w:rPr>
          <w:rFonts w:eastAsia="Times New Roman" w:cs="Times New Roman"/>
          <w:color w:val="161F19"/>
          <w:kern w:val="0"/>
          <w14:ligatures w14:val="none"/>
        </w:rPr>
        <w:br/>
      </w:r>
    </w:p>
    <w:p w14:paraId="209396E1" w14:textId="77777777" w:rsidR="00A82B15" w:rsidRDefault="00A82B15" w:rsidP="00A82B15">
      <w:pPr>
        <w:shd w:val="clear" w:color="auto" w:fill="FFFFFF"/>
        <w:spacing w:before="0" w:beforeAutospacing="0" w:after="0" w:line="260" w:lineRule="atLeast"/>
        <w:rPr>
          <w:rFonts w:eastAsia="Times New Roman" w:cs="Times New Roman"/>
          <w:color w:val="161F19"/>
          <w:kern w:val="0"/>
          <w14:ligatures w14:val="none"/>
        </w:rPr>
      </w:pPr>
    </w:p>
    <w:p w14:paraId="701B1521" w14:textId="77777777" w:rsidR="00A82B15" w:rsidRDefault="00A82B15" w:rsidP="00A82B15">
      <w:pPr>
        <w:shd w:val="clear" w:color="auto" w:fill="FFFFFF"/>
        <w:spacing w:before="0" w:beforeAutospacing="0" w:after="0" w:line="260" w:lineRule="atLeast"/>
        <w:rPr>
          <w:rFonts w:eastAsia="Times New Roman" w:cs="Times New Roman"/>
          <w:color w:val="161F19"/>
          <w:kern w:val="0"/>
          <w14:ligatures w14:val="none"/>
        </w:rPr>
      </w:pPr>
    </w:p>
    <w:p w14:paraId="4846DC30" w14:textId="326C92D2" w:rsidR="00A82B15" w:rsidRDefault="00A82B15" w:rsidP="00A82B15">
      <w:pPr>
        <w:pStyle w:val="Heading1"/>
        <w:rPr>
          <w:sz w:val="36"/>
          <w:szCs w:val="36"/>
        </w:rPr>
      </w:pPr>
      <w:r>
        <w:rPr>
          <w:rFonts w:eastAsia="Times New Roman"/>
        </w:rPr>
        <w:lastRenderedPageBreak/>
        <w:t xml:space="preserve">7. </w:t>
      </w:r>
      <w:r w:rsidRPr="00A82B15">
        <w:rPr>
          <w:sz w:val="36"/>
          <w:szCs w:val="36"/>
        </w:rPr>
        <w:t>Discussion of Mitigation Strategies and Security Recommendations</w:t>
      </w:r>
    </w:p>
    <w:p w14:paraId="02E4E965" w14:textId="77777777" w:rsidR="00480319" w:rsidRDefault="00A82B15" w:rsidP="00480319">
      <w:pPr>
        <w:rPr>
          <w:rFonts w:cs="Times New Roman"/>
          <w:color w:val="161F19"/>
          <w:shd w:val="clear" w:color="auto" w:fill="FFFFFF"/>
        </w:rPr>
      </w:pPr>
      <w:r w:rsidRPr="00A82B15">
        <w:rPr>
          <w:rFonts w:cs="Times New Roman"/>
          <w:color w:val="161F19"/>
          <w:shd w:val="clear" w:color="auto" w:fill="FFFFFF"/>
        </w:rPr>
        <w:t xml:space="preserve">The results for both vulnerabilities show that the primary security enhancement is to check any untrusted input before it is passed on to a sensitive interpreter or a filesystem operation. </w:t>
      </w:r>
      <w:r w:rsidR="00480319">
        <w:t xml:space="preserve">For NoSQL Injection, the vulnerable application accepted structured JSON values where simple credential strings were expected. Shaheem’s mitigation enforces primitive string types and length constraints before </w:t>
      </w:r>
      <w:r w:rsidR="00480319" w:rsidRPr="00480319">
        <w:rPr>
          <w:rStyle w:val="HTMLCode"/>
          <w:rFonts w:ascii="Times New Roman" w:eastAsiaTheme="minorHAnsi" w:hAnsi="Times New Roman" w:cs="Times New Roman"/>
          <w:sz w:val="24"/>
          <w:szCs w:val="24"/>
        </w:rPr>
        <w:t>User.findOne()</w:t>
      </w:r>
      <w:r w:rsidR="00480319">
        <w:t xml:space="preserve"> is executed. As shown by the verification and tracing evidence, the previously successful object-based authentication bypass is rejected with HTTP 400 before it can influence the database query</w:t>
      </w:r>
      <w:r w:rsidR="00480319">
        <w:rPr>
          <w:rFonts w:cs="Times New Roman"/>
          <w:color w:val="161F19"/>
          <w:shd w:val="clear" w:color="auto" w:fill="FFFFFF"/>
        </w:rPr>
        <w:t xml:space="preserve"> </w:t>
      </w:r>
    </w:p>
    <w:p w14:paraId="1834D437" w14:textId="759655D0" w:rsidR="00A82B15" w:rsidRPr="00480319" w:rsidRDefault="00A82B15" w:rsidP="00480319">
      <w:pPr>
        <w:pStyle w:val="NormalWeb"/>
      </w:pPr>
      <w:r w:rsidRPr="00A82B15">
        <w:rPr>
          <w:color w:val="161F19"/>
          <w:shd w:val="clear" w:color="auto" w:fill="FFFFFF"/>
        </w:rPr>
        <w:t xml:space="preserve">In Path Traversal, the secure design is implemented by using a combination of controls rather than just path construction. </w:t>
      </w:r>
      <w:r w:rsidR="00480319">
        <w:t>The secure implementation rejects filenames containing path components, restricts access to the permitted file type, resolves the target path canonically, and verifies that the final path remains within the allowed directory before filesystem access</w:t>
      </w:r>
      <w:r w:rsidR="00480319">
        <w:t>.</w:t>
      </w:r>
      <w:r w:rsidRPr="00A82B15">
        <w:rPr>
          <w:color w:val="161F19"/>
          <w:shd w:val="clear" w:color="auto" w:fill="FFFFFF"/>
        </w:rPr>
        <w:t xml:space="preserve"> This defence-in-depth strategy follows OWASP guidelines for validating known-good data and normalising data coming from files before accessing the file system </w:t>
      </w:r>
      <w:r w:rsidR="00480319">
        <w:t xml:space="preserve">file system </w:t>
      </w:r>
      <w:r w:rsidR="00480319">
        <w:t xml:space="preserve">[2]. </w:t>
      </w:r>
      <w:r w:rsidRPr="00A82B15">
        <w:rPr>
          <w:color w:val="161F19"/>
          <w:shd w:val="clear" w:color="auto" w:fill="FFFFFF"/>
        </w:rPr>
        <w:t>The verification evidence reveals that it is possible to obtain legitimate documents when the out-of-directory request has been rejected with HTTP 403.</w:t>
      </w:r>
      <w:r w:rsidRPr="00A82B15">
        <w:rPr>
          <w:color w:val="161F19"/>
          <w:shd w:val="clear" w:color="auto" w:fill="FFFFFF"/>
        </w:rPr>
        <w:br/>
      </w:r>
      <w:r w:rsidRPr="00A82B15">
        <w:rPr>
          <w:color w:val="161F19"/>
          <w:shd w:val="clear" w:color="auto" w:fill="FFFFFF"/>
        </w:rPr>
        <w:br/>
        <w:t>Even though the project examples show that it is useful to correlate client-visible HTTP responses with the internal application decisions, the team should keep server-side security logging of rejected authentication and file-access requests. Other controls in a production system also should include least-privilege access for the application and database accounts, secure secret management, proper authentication controls, and centralised monitoring. These measures mitigate the consequences of failures of the application-layer control.</w:t>
      </w:r>
      <w:r w:rsidRPr="00A82B15">
        <w:rPr>
          <w:color w:val="161F19"/>
          <w:shd w:val="clear" w:color="auto" w:fill="FFFFFF"/>
        </w:rPr>
        <w:br/>
      </w:r>
      <w:r w:rsidRPr="00A82B15">
        <w:rPr>
          <w:color w:val="161F19"/>
          <w:shd w:val="clear" w:color="auto" w:fill="FFFFFF"/>
        </w:rPr>
        <w:br/>
        <w:t>Another suggestion is to keep the QA procedure employed in this project: each security patch should be checked, not only against the attack scenario, but also against the legitimate behaviour. A mitigation that prevents an intended application function, but also prevents the attack is incomplete.</w:t>
      </w:r>
    </w:p>
    <w:p w14:paraId="7DCFCB63" w14:textId="77777777" w:rsidR="00A82B15" w:rsidRDefault="00A82B15" w:rsidP="00A82B15">
      <w:pPr>
        <w:pStyle w:val="Heading1"/>
        <w:rPr>
          <w:shd w:val="clear" w:color="auto" w:fill="FFFFFF"/>
        </w:rPr>
      </w:pPr>
      <w:r>
        <w:rPr>
          <w:shd w:val="clear" w:color="auto" w:fill="FFFFFF"/>
        </w:rPr>
        <w:t>8. Conclusion</w:t>
      </w:r>
    </w:p>
    <w:p w14:paraId="796B2D44" w14:textId="77777777" w:rsidR="00A82B15" w:rsidRDefault="00A82B15" w:rsidP="00A82B15">
      <w:pPr>
        <w:rPr>
          <w:rFonts w:asciiTheme="majorBidi" w:hAnsiTheme="majorBidi"/>
          <w:color w:val="161F19"/>
          <w:shd w:val="clear" w:color="auto" w:fill="FFFFFF"/>
        </w:rPr>
      </w:pPr>
      <w:r w:rsidRPr="00A82B15">
        <w:rPr>
          <w:rFonts w:asciiTheme="majorBidi" w:hAnsiTheme="majorBidi"/>
          <w:color w:val="161F19"/>
          <w:shd w:val="clear" w:color="auto" w:fill="FFFFFF"/>
        </w:rPr>
        <w:t>This project examined NoSQL Injection and Path Traversal through a complete controlled security-testing workflow. The vulnerable NoSQL implementation demonstrated how insufficient validation of JSON credential values can allow structured MongoDB operators to alter authentication query behaviour. The vulnerable Path Traversal implementation demonstrated how constructing a path from user input without enforcing the final directory boundary can allow access outside the intended document location.</w:t>
      </w:r>
    </w:p>
    <w:p w14:paraId="430B2A85" w14:textId="4E3C468B" w:rsidR="00A82B15" w:rsidRPr="00A82B15" w:rsidRDefault="00A82B15" w:rsidP="00A82B15">
      <w:pPr>
        <w:rPr>
          <w:rFonts w:asciiTheme="majorBidi" w:hAnsiTheme="majorBidi"/>
          <w:color w:val="161F19"/>
          <w:shd w:val="clear" w:color="auto" w:fill="FFFFFF"/>
        </w:rPr>
      </w:pPr>
      <w:r w:rsidRPr="00A82B15">
        <w:rPr>
          <w:rFonts w:asciiTheme="majorBidi" w:hAnsiTheme="majorBidi"/>
          <w:color w:val="161F19"/>
          <w:shd w:val="clear" w:color="auto" w:fill="FFFFFF"/>
        </w:rPr>
        <w:t xml:space="preserve">The combined technical evidence supports the effectiveness of the implemented mitigations. For NoSQL Injection, credential type validation prevents object-based operator input from reaching </w:t>
      </w:r>
      <w:r w:rsidRPr="00A82B15">
        <w:rPr>
          <w:rFonts w:asciiTheme="majorBidi" w:hAnsiTheme="majorBidi"/>
          <w:color w:val="161F19"/>
          <w:shd w:val="clear" w:color="auto" w:fill="FFFFFF"/>
        </w:rPr>
        <w:lastRenderedPageBreak/>
        <w:t xml:space="preserve">the database query while normal authentication remains functional. For Path Traversal, filename validation and resolved-path boundary checking prevent the controlled traversal request while legitimate document access remains available. Detection and tracing evidence also demonstrates that the security outcomes can be verified through both HTTP behaviour and server-side logs. </w:t>
      </w:r>
    </w:p>
    <w:p w14:paraId="6B2CC5AF" w14:textId="1F79CA55" w:rsidR="00A82B15" w:rsidRDefault="00A82B15" w:rsidP="00A82B15">
      <w:pPr>
        <w:rPr>
          <w:rFonts w:asciiTheme="majorBidi" w:hAnsiTheme="majorBidi"/>
          <w:color w:val="161F19"/>
          <w:shd w:val="clear" w:color="auto" w:fill="FFFFFF"/>
        </w:rPr>
      </w:pPr>
      <w:r w:rsidRPr="00A82B15">
        <w:rPr>
          <w:rFonts w:asciiTheme="majorBidi" w:hAnsiTheme="majorBidi"/>
          <w:color w:val="161F19"/>
          <w:shd w:val="clear" w:color="auto" w:fill="FFFFFF"/>
        </w:rPr>
        <w:br/>
        <w:t>From a project perspective, the work demonstrates the importance of clear role ownership, evidence-based handoffs, progress monitoring and QA. The final report should only present results that are supported by the submitted code and saved evidence.</w:t>
      </w:r>
    </w:p>
    <w:p w14:paraId="2E641449" w14:textId="77777777" w:rsidR="00480319" w:rsidRDefault="00A82B15" w:rsidP="00A82B15">
      <w:pPr>
        <w:pStyle w:val="Heading1"/>
        <w:rPr>
          <w:rFonts w:asciiTheme="majorBidi" w:hAnsiTheme="majorBidi"/>
          <w:shd w:val="clear" w:color="auto" w:fill="FFFFFF"/>
        </w:rPr>
      </w:pPr>
      <w:r w:rsidRPr="00A82B15">
        <w:rPr>
          <w:rFonts w:asciiTheme="majorBidi" w:hAnsiTheme="majorBidi"/>
          <w:shd w:val="clear" w:color="auto" w:fill="FFFFFF"/>
        </w:rPr>
        <w:t xml:space="preserve">9. </w:t>
      </w:r>
      <w:r w:rsidR="00480319">
        <w:rPr>
          <w:rFonts w:asciiTheme="majorBidi" w:hAnsiTheme="majorBidi"/>
          <w:shd w:val="clear" w:color="auto" w:fill="FFFFFF"/>
        </w:rPr>
        <w:t>References</w:t>
      </w:r>
    </w:p>
    <w:p w14:paraId="331EB866" w14:textId="77777777" w:rsidR="00480319" w:rsidRDefault="00480319" w:rsidP="00480319">
      <w:pPr>
        <w:pStyle w:val="NormalWeb"/>
      </w:pPr>
      <w:r>
        <w:t xml:space="preserve">[1] OWASP Foundation, “NoSQL Security Cheat Sheet,” </w:t>
      </w:r>
      <w:r>
        <w:rPr>
          <w:rStyle w:val="Emphasis"/>
        </w:rPr>
        <w:t>OWASP Cheat Sheet Series</w:t>
      </w:r>
      <w:r>
        <w:t xml:space="preserve">. [Online]. Available: </w:t>
      </w:r>
      <w:hyperlink r:id="rId6" w:history="1">
        <w:r>
          <w:rPr>
            <w:rStyle w:val="Hyperlink"/>
          </w:rPr>
          <w:t>https://cheatsheetseries.owasp.org/cheatsheets/NoSQL_Security_Cheat_Sheet.html</w:t>
        </w:r>
      </w:hyperlink>
      <w:r>
        <w:t>. [Accessed: Oct. 7, 2026].</w:t>
      </w:r>
    </w:p>
    <w:p w14:paraId="3C950263" w14:textId="77777777" w:rsidR="00480319" w:rsidRDefault="00480319" w:rsidP="00480319">
      <w:pPr>
        <w:pStyle w:val="NormalWeb"/>
      </w:pPr>
      <w:r>
        <w:t xml:space="preserve">[2] OWASP Foundation, “Path Traversal,” </w:t>
      </w:r>
      <w:r>
        <w:rPr>
          <w:rStyle w:val="Emphasis"/>
        </w:rPr>
        <w:t>OWASP Foundation</w:t>
      </w:r>
      <w:r>
        <w:t xml:space="preserve">. [Online]. Available: </w:t>
      </w:r>
      <w:hyperlink r:id="rId7" w:history="1">
        <w:r>
          <w:rPr>
            <w:rStyle w:val="Hyperlink"/>
          </w:rPr>
          <w:t>https://owasp.org/www-community/attacks/Path_Traversal</w:t>
        </w:r>
      </w:hyperlink>
      <w:r>
        <w:t>. [Accessed: Oct. 7, 2026].</w:t>
      </w:r>
    </w:p>
    <w:p w14:paraId="3B8967EE" w14:textId="77777777" w:rsidR="00480319" w:rsidRDefault="00480319" w:rsidP="00480319">
      <w:pPr>
        <w:pStyle w:val="NormalWeb"/>
      </w:pPr>
      <w:r>
        <w:t xml:space="preserve">[3] OWASP Foundation, “Testing for NoSQL Injection,” </w:t>
      </w:r>
      <w:r>
        <w:rPr>
          <w:rStyle w:val="Emphasis"/>
        </w:rPr>
        <w:t>OWASP Web Security Testing Guide</w:t>
      </w:r>
      <w:r>
        <w:t xml:space="preserve">. [Online]. Available: </w:t>
      </w:r>
      <w:hyperlink r:id="rId8" w:history="1">
        <w:r>
          <w:rPr>
            <w:rStyle w:val="Hyperlink"/>
          </w:rPr>
          <w:t>https://owasp.org/www-project-web-security-testing-guide/latest/4-Web_Application_Security_Testing/07-Input_Validation_Testing/05.6-Testing_for_NoSQL_Injection</w:t>
        </w:r>
      </w:hyperlink>
      <w:r>
        <w:t>. [Accessed: Oct. 7, 2026].</w:t>
      </w:r>
    </w:p>
    <w:p w14:paraId="2164F8BE" w14:textId="77777777" w:rsidR="00480319" w:rsidRDefault="00480319" w:rsidP="00480319">
      <w:pPr>
        <w:pStyle w:val="NormalWeb"/>
      </w:pPr>
      <w:r>
        <w:t xml:space="preserve">[4] OWASP Foundation, “Testing Directory Traversal File Include,” </w:t>
      </w:r>
      <w:r>
        <w:rPr>
          <w:rStyle w:val="Emphasis"/>
        </w:rPr>
        <w:t>OWASP Web Security Testing Guide</w:t>
      </w:r>
      <w:r>
        <w:t xml:space="preserve">. [Online]. Available: </w:t>
      </w:r>
      <w:hyperlink r:id="rId9" w:history="1">
        <w:r>
          <w:rPr>
            <w:rStyle w:val="Hyperlink"/>
          </w:rPr>
          <w:t>https://owasp.org/www-project-web-security-testing-guide/latest/4-Web_Application_Security_Testing/05-Authorization_Testing/01-Testing_D</w:t>
        </w:r>
        <w:r>
          <w:rPr>
            <w:rStyle w:val="Hyperlink"/>
          </w:rPr>
          <w:t>i</w:t>
        </w:r>
        <w:r>
          <w:rPr>
            <w:rStyle w:val="Hyperlink"/>
          </w:rPr>
          <w:t>rectory_Traversal_File_Include</w:t>
        </w:r>
      </w:hyperlink>
      <w:r>
        <w:t>. [Accessed: Oct. 7, 2026].</w:t>
      </w:r>
    </w:p>
    <w:p w14:paraId="345BDCBE" w14:textId="5E138863" w:rsidR="00A82B15" w:rsidRPr="00A82B15" w:rsidRDefault="00A82B15" w:rsidP="00480319">
      <w:r w:rsidRPr="00A82B15">
        <w:rPr>
          <w:shd w:val="clear" w:color="auto" w:fill="FFFFFF"/>
        </w:rPr>
        <w:br/>
      </w:r>
    </w:p>
    <w:sectPr w:rsidR="00A82B15" w:rsidRPr="00A82B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DD2D9F"/>
    <w:multiLevelType w:val="multilevel"/>
    <w:tmpl w:val="BB90F596"/>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9639945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75"/>
    <w:rsid w:val="00027E9C"/>
    <w:rsid w:val="001A4141"/>
    <w:rsid w:val="002E7768"/>
    <w:rsid w:val="00323970"/>
    <w:rsid w:val="003F4F75"/>
    <w:rsid w:val="00480319"/>
    <w:rsid w:val="009252A8"/>
    <w:rsid w:val="00A82B15"/>
    <w:rsid w:val="00AD6CE5"/>
    <w:rsid w:val="00EB0827"/>
    <w:rsid w:val="00EF2C06"/>
    <w:rsid w:val="00FF4BB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5CB1644"/>
  <w15:chartTrackingRefBased/>
  <w15:docId w15:val="{BC001461-1B35-934F-A864-5EB5C828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ajorBidi"/>
        <w:kern w:val="2"/>
        <w:sz w:val="24"/>
        <w:szCs w:val="24"/>
        <w:lang w:val="en-AE" w:eastAsia="en-US" w:bidi="ar-SA"/>
        <w14:ligatures w14:val="standardContextual"/>
      </w:rPr>
    </w:rPrDefault>
    <w:pPrDefault>
      <w:pPr>
        <w:spacing w:before="100" w:beforeAutospacing="1"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3F4F75"/>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3F4F7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3F4F7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3F4F7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3F4F7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3F4F7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F4F7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F4F75"/>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F4F75"/>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F75"/>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rsid w:val="003F4F75"/>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rsid w:val="003F4F7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3F4F7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3F4F7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3F4F7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F4F7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F4F7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F4F7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3F4F75"/>
    <w:pPr>
      <w:spacing w:before="0"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3F4F75"/>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3F4F7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3F4F7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3F4F75"/>
    <w:pPr>
      <w:spacing w:before="160"/>
      <w:jc w:val="center"/>
    </w:pPr>
    <w:rPr>
      <w:i/>
      <w:iCs/>
      <w:color w:val="404040" w:themeColor="text1" w:themeTint="BF"/>
    </w:rPr>
  </w:style>
  <w:style w:type="character" w:customStyle="1" w:styleId="QuoteChar">
    <w:name w:val="Quote Char"/>
    <w:basedOn w:val="DefaultParagraphFont"/>
    <w:link w:val="Quote"/>
    <w:uiPriority w:val="29"/>
    <w:rsid w:val="003F4F75"/>
    <w:rPr>
      <w:i/>
      <w:iCs/>
      <w:color w:val="404040" w:themeColor="text1" w:themeTint="BF"/>
    </w:rPr>
  </w:style>
  <w:style w:type="paragraph" w:styleId="ListParagraph">
    <w:name w:val="List Paragraph"/>
    <w:basedOn w:val="Normal"/>
    <w:uiPriority w:val="34"/>
    <w:qFormat/>
    <w:rsid w:val="003F4F75"/>
    <w:pPr>
      <w:ind w:left="720"/>
      <w:contextualSpacing/>
    </w:pPr>
  </w:style>
  <w:style w:type="character" w:styleId="IntenseEmphasis">
    <w:name w:val="Intense Emphasis"/>
    <w:basedOn w:val="DefaultParagraphFont"/>
    <w:uiPriority w:val="21"/>
    <w:qFormat/>
    <w:rsid w:val="003F4F75"/>
    <w:rPr>
      <w:i/>
      <w:iCs/>
      <w:color w:val="0F4761" w:themeColor="accent1" w:themeShade="BF"/>
    </w:rPr>
  </w:style>
  <w:style w:type="paragraph" w:styleId="IntenseQuote">
    <w:name w:val="Intense Quote"/>
    <w:basedOn w:val="Normal"/>
    <w:next w:val="Normal"/>
    <w:link w:val="IntenseQuoteChar"/>
    <w:uiPriority w:val="30"/>
    <w:qFormat/>
    <w:rsid w:val="003F4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F75"/>
    <w:rPr>
      <w:i/>
      <w:iCs/>
      <w:color w:val="0F4761" w:themeColor="accent1" w:themeShade="BF"/>
    </w:rPr>
  </w:style>
  <w:style w:type="character" w:styleId="IntenseReference">
    <w:name w:val="Intense Reference"/>
    <w:basedOn w:val="DefaultParagraphFont"/>
    <w:uiPriority w:val="32"/>
    <w:qFormat/>
    <w:rsid w:val="003F4F75"/>
    <w:rPr>
      <w:b/>
      <w:bCs/>
      <w:smallCaps/>
      <w:color w:val="0F4761" w:themeColor="accent1" w:themeShade="BF"/>
      <w:spacing w:val="5"/>
    </w:rPr>
  </w:style>
  <w:style w:type="paragraph" w:styleId="NormalWeb">
    <w:name w:val="Normal (Web)"/>
    <w:basedOn w:val="Normal"/>
    <w:uiPriority w:val="99"/>
    <w:unhideWhenUsed/>
    <w:rsid w:val="009252A8"/>
    <w:pPr>
      <w:spacing w:after="100" w:afterAutospacing="1" w:line="240" w:lineRule="auto"/>
    </w:pPr>
    <w:rPr>
      <w:rFonts w:eastAsia="Times New Roman" w:cs="Times New Roman"/>
      <w:kern w:val="0"/>
      <w14:ligatures w14:val="none"/>
    </w:rPr>
  </w:style>
  <w:style w:type="character" w:customStyle="1" w:styleId="cursor-pointer">
    <w:name w:val="cursor-pointer"/>
    <w:basedOn w:val="DefaultParagraphFont"/>
    <w:rsid w:val="009252A8"/>
  </w:style>
  <w:style w:type="character" w:styleId="HTMLCode">
    <w:name w:val="HTML Code"/>
    <w:basedOn w:val="DefaultParagraphFont"/>
    <w:uiPriority w:val="99"/>
    <w:semiHidden/>
    <w:unhideWhenUsed/>
    <w:rsid w:val="002E7768"/>
    <w:rPr>
      <w:rFonts w:ascii="Courier New" w:eastAsia="Times New Roman" w:hAnsi="Courier New" w:cs="Courier New"/>
      <w:sz w:val="20"/>
      <w:szCs w:val="20"/>
    </w:rPr>
  </w:style>
  <w:style w:type="character" w:styleId="Emphasis">
    <w:name w:val="Emphasis"/>
    <w:basedOn w:val="DefaultParagraphFont"/>
    <w:uiPriority w:val="20"/>
    <w:qFormat/>
    <w:rsid w:val="00480319"/>
    <w:rPr>
      <w:i/>
      <w:iCs/>
    </w:rPr>
  </w:style>
  <w:style w:type="character" w:styleId="Hyperlink">
    <w:name w:val="Hyperlink"/>
    <w:basedOn w:val="DefaultParagraphFont"/>
    <w:uiPriority w:val="99"/>
    <w:semiHidden/>
    <w:unhideWhenUsed/>
    <w:rsid w:val="00480319"/>
    <w:rPr>
      <w:color w:val="0000FF"/>
      <w:u w:val="single"/>
    </w:rPr>
  </w:style>
  <w:style w:type="character" w:styleId="FollowedHyperlink">
    <w:name w:val="FollowedHyperlink"/>
    <w:basedOn w:val="DefaultParagraphFont"/>
    <w:uiPriority w:val="99"/>
    <w:semiHidden/>
    <w:unhideWhenUsed/>
    <w:rsid w:val="004803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web-security-testing-guide/latest/4-Web_Application_Security_Testing/07-Input_Validation_Testing/05.6-Testing_for_NoSQL_Injection?utm_source=chatgpt.com" TargetMode="External"/><Relationship Id="rId3" Type="http://schemas.openxmlformats.org/officeDocument/2006/relationships/styles" Target="styles.xml"/><Relationship Id="rId7" Type="http://schemas.openxmlformats.org/officeDocument/2006/relationships/hyperlink" Target="https://owasp.org/www-community/attacks/Path_Traversal?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eatsheetseries.owasp.org/cheatsheets/NoSQL_Security_Cheat_Sheet.html?utm_source=chatgp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wasp.org/www-project-web-security-testing-guide/latest/4-Web_Application_Security_Testing/05-Authorization_Testing/01-Testing_Directory_Traversal_File_Includ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9A5F7-D490-234C-B06F-B05B96BA6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2023</Words>
  <Characters>11536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Althaf (Student)</dc:creator>
  <cp:keywords/>
  <dc:description/>
  <cp:lastModifiedBy>Bilal Althaf (Student)</cp:lastModifiedBy>
  <cp:revision>5</cp:revision>
  <dcterms:created xsi:type="dcterms:W3CDTF">2026-10-07T06:16:00Z</dcterms:created>
  <dcterms:modified xsi:type="dcterms:W3CDTF">2026-10-07T07:20:00Z</dcterms:modified>
</cp:coreProperties>
</file>