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0C9182"/>
          <w:sz w:val="72"/>
          <w:szCs w:val="72"/>
        </w:rPr>
        <w:t xml:space="preserve">ORACLE</w:t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Phase 8B — ConstructLex Pro Design System</w:t>
      </w:r>
    </w:p>
    <w:p>
      <w:pPr>
        <w:spacing w:before="600" w:after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Technical Delivery Document  |  March 2026  |  Halcyon Legal  |  CONFIDENTIAL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C9182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Phase 8B Summary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8B applies the ConstructLex Pro design system to every Phase 8A component. The functional MVP becomes a production-grade interface with a fixed sidebar, ConstructLex typography, 5-band score heatmap, skeleton loading states, and a top-velocity dashboard. No routing changes. No database migrations. One new backend endpoint.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9182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8B — Production UI (ConstructLex Pro)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9182"/>
                <w:sz w:val="20"/>
                <w:szCs w:val="20"/>
              </w:rPr>
              <w:t xml:space="preserve">Delivered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9182"/>
                <w:sz w:val="20"/>
                <w:szCs w:val="20"/>
              </w:rPr>
              <w:t xml:space="preserve">Files Delivered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21 frontend files (replaced or new) + 1 backend addition file + updated CLAUDE.md + HANDOFF.md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9182"/>
                <w:sz w:val="20"/>
                <w:szCs w:val="20"/>
              </w:rPr>
              <w:t xml:space="preserve">New DB Migration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 — reads from existing tables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9182"/>
                <w:sz w:val="20"/>
                <w:szCs w:val="20"/>
              </w:rPr>
              <w:t xml:space="preserve">New Backend 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/api/v1/scores/top-velocity?limit=N (add to scores.py router)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9182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Phases 0–8A complete and passing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C9182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ConstructLex Pro Design System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2.1 Design Tokens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colour values, typography, shadows, and spacing are defined once in src/styles/design-system.css and consumed everywhere via CSS custom properties. No component hardcodes a colour value.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&amp; 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--bg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#F8F7F4 — warm off-white page background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--text / --text-secondary / --text-tertiary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#1A1A2E / #555566 / #8888AA — three text tiers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--accent / --accent-2 / --accent-dark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#0C9182 / #059669 / #065F5B — teal-emerald spectrum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--accent-light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#E8F5F3 — tinted teal for active states and hover fills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--border / --border-strong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#E2E0DA / #C8C5BC — two border weights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--surface / --surface-hover / --surface-raised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 / hover fill / slightly raised surface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--score-0 through --score-4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#F0FAFA → #A7D9D4 → #4DB8B0 → #0C9182 → #065F5B — 5-band heatmap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--font-display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Cormorant Garamond — headings, company names, wordmark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--font-body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Plus Jakarta Sans — body text, labels, navigation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--font-mono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JetBrains Mono — score values, signal types, IDs, timestamps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2.2 Score Heatmap — 5 Bands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8A used a single RGB interpolation for score colours. Phase 8B uses 5 discrete bands calibrated for both visual clarity and WCAG contrast compliance.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 → Text Colour → Meaning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0.0 – 0.3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#F0FAFA (near white)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0.3 – 0.5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#A7D9D4 (light teal)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0.5 – 0.7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#4DB8B0 (mid teal)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0.7 – 0.9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#0C9182 (accent)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0.9 – 1.0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#065F5B (dark teal)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2.3 Typography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Cormorant Garamond at weight 600+ for all headings, company names, and the ORACLE wordmark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Plus Jakarta Sans for body text, navigation labels, form labels, and button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JetBrains Mono for all numerical data: scores, signal confidence, API timestamps, IDs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three fonts loaded via Google Fonts in index.html with preconnect hints for speed</w:t>
      </w:r>
    </w:p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C9182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New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design-system.css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CSS custom properties. Skeleton shimmer @keyframes. Scrollbar styling. One import in main.jsx.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Sidebar.jsx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Fixed 240px left sidebar. Collapsible to 64px icon-only. Active route indicator (3px teal bar). Admin section (conditional on role). Firm logo placeholder. Sign-out button.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AppShell.jsx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Layout wrapper: Sidebar (fixed) + scrollable main content (margin-left: var(--sidebar-width)). Used by all authenticated pages.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Skeleton.jsx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variants: Skeleton (base), SkeletonText, SkeletonCard, SkeletonRow, SkeletonTable, SkeletonCompanyHeader. CSS shimmer animation — no JS required.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Sparkline.jsx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Inline SVG 80×24px trend line. Normalised to series min/max. Area fill + end dot. Colour matches score heatmap band of last value.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VelocityBadge.jsx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Rising ↑ / Falling ↓ / Flat — badge. Green for rising ≥5%, muted for falling, grey for flat. Font: JetBrains Mono.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C9182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Pages — Before vs 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LoginPage.jsx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8A: plain centred card. Phase 8B: split layout — left teal gradient brand panel with Cormorant Garamond wordmark and italic quote, right form with focus-glow inputs.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DashboardPage.jsx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8A: trend charts + static text. Phase 8B: Top 20 velocity companies table (calls /v1/scores/top-velocity) with VelocityBadge, top practice area, 30d score. Skeleton loading. Trend charts below.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SearchPage.jsx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8A: basic input. Phase 8B: skeleton loading list, branded empty state with icon, input focus-glow border, match percentage badge.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CompanyDetailPage.jsx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8A: plain tabs. Phase 8B: VelocityBadge + anomaly flag in header, skeleton for matrix, SHAP link button, SkeletonCompanyHeader on load.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ExplainPage.jsx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8A: plain text rows. Phase 8B: SHAP bar chart (CSS-animated bars, red/teal for positive/negative), green counterfactual cards with border-left.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SignalsFeedPage.jsx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8A: basic list. Phase 8B: limit switcher (50/100/200), skeleton loading, empty state.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ScrapersAdminPage.jsx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8A: basic table. Phase 8B: summary badges (Healthy/Degraded/Failing count), status dot with box-shadow glow, reliability % in heat-coloured mono, circuit breaker column, 60s auto-refresh.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UsersAdminPage.jsx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8A: plain table. Phase 8B: role badges (admin=amber, partner=teal, associate/readonly=grey), active status badge, skeleton loading.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C9182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Backend: Top-Velocity Endpoint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dashboard's top-velocity table requires a new endpoint. This is the only backend change in Phase 8B.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5.1 Endpoint 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Route: GET /api/v1/scores/top-velocity?limit=N (default 20, max 100)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Auth: require_partner (partners and admins)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Cache: 15-min TTL under key top_velocity:{limit} in Redis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new migration — reads from scoring_results + companies tables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5.2 SQL Pattern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WITH latest AS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SELECT DISTINCT ON (company_id) company_id, velocity_score, scores,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scored_at, anomaly_score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FROM scoring_results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WHERE scored_at &gt;= NOW() - INTERVAL '48 hours'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ORDER BY company_id, scored_at DESC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SELECT l.*, c.name, c.sector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FROM latest l JOIN companies c ON c.id = l.company_id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ORDER BY l.velocity_score DESC LIMIT :limit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5.3 Response Schema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[{company_id, company_name, sector, velocity_score, top_practice_area,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top_score_30d, anomaly_score, scored_at}]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IMPORTANT: Register this route BEFORE the /{company_id} route in scores.py. FastAPI matches in declaration order — /top-velocity must come first or it will be captured by /{company_id} as a path parameter.</w:t>
      </w:r>
    </w:p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C9182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Self-Audit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Syntax check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— all 19 frontend files and 1 Python file parse cleanly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Hardcoded brand colours in 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— 0 violations after fix (3 found and fixed in SignalFeed, VelocityBadge, ExplainPage)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CSS variable usage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436 usages of var(--*) across all JSX/JS 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No print() in Python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No bare except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AppShell used on all auth pages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— LoginPage correctly excludes AppShell (full-screen split layout)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Score heatmap white-text contrast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— dark text below 70%, white text at 70%+ (WCAG AA compliant)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top-velocity route ordering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— documented: must be registered before /{company_id}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Skeleton on all loading states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— no spinners anywhere in Phase 8B components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Font loading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— all 3 fonts preloaded in index.html with preconnect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C9182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Handoff: Phases 9–12 Overview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full Phase 9–12 specification is in HANDOFF.md. Summary of remaining work: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Phase 9 — Feedback Loop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Mandate confirmation service, prediction accuracy tracker, drift detector (KS test), confirmation hunter (auto-detect from news/CanLII). New migration: mandate_confirmations, prediction_accuracy_log, model_drift_alerts. Feedback UI page. Agents 030-032.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Phase 10 — Testing &amp; Hardening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 asyncio.run() in Celery (build database_sync.py for sync sessions). Integration test suite. Locust load tests (p95 &lt; 200ms single, &lt; 2s batch-50). Sentry integration. Security headers. Prometheus /metrics endpoint. React Error Boundary.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Phase 11 — Deployment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 DO App Platform deployment. Vercel frontend. Domain + CORS. Manual-only migration script. GitHub Actions smoke tests. UptimeRobot + DO alerts. Pre-deployment checklist.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Phase 12 — Optimization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Usage analytics from api_request_log. Score quality review (worst 5 practice areas). Signal weight recalibration from confirmed mandates. Targeted model retraining trigger. BD feedback integration. Signal weight overrides table.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7.1 First Session Protocol for Claude Code (Phases 9-12)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Read HANDOFF.md in full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Read CLAUDE.md in full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Run: make lint &amp;&amp; make test — verify all passing before touching Phase 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Fix any failures before starting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Pre-phase web research on feedback loop patterns for ML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Only then begin Phase 9</w:t>
      </w:r>
    </w:p>
    <w:p>
      <w:pPr>
        <w:spacing w:before="80" w:after="8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Phase 8B Technical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ORACLE — Halcyon Legal  |  March 2026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ORACLE — Phase 8B — ConstructLex Pro Design System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2026-03-25T18:29:07.057Z</dcterms:created>
  <dcterms:modified xsi:type="dcterms:W3CDTF">2026-03-25T18:29:07.058Z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