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pPr>
      <w:r>
        <w:rPr>
          <w:b/>
          <w:color w:val="2E74B5"/>
          <w:sz w:val="20"/>
        </w:rPr>
        <w:t>FYP-SP-08  •  FORMAL PROGRESS REVIEW</w:t>
      </w:r>
    </w:p>
    <w:p>
      <w:pPr>
        <w:spacing w:after="200"/>
      </w:pPr>
      <w:r>
        <w:rPr>
          <w:rFonts w:ascii="Aptos Display" w:hAnsi="Aptos Display"/>
          <w:b/>
          <w:color w:val="163A5F"/>
          <w:sz w:val="62"/>
        </w:rPr>
        <w:t>Zero Trust Digital</w:t>
        <w:br/>
        <w:t>Provenance Platform</w:t>
      </w:r>
    </w:p>
    <w:p>
      <w:pPr>
        <w:spacing w:after="520"/>
      </w:pPr>
      <w:r>
        <w:rPr>
          <w:color w:val="667085"/>
          <w:sz w:val="32"/>
        </w:rPr>
        <w:t>Concise Project Progress &amp; Deliverables Report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b/>
                <w:color w:val="163A5F"/>
              </w:rPr>
              <w:t xml:space="preserve">Review focus: </w:t>
            </w:r>
            <w:r>
              <w:t>What has been delivered, how the implemented system differs from the approved baseline, and what must close before production acceptance.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163A5F"/>
            <w:tcMar>
              <w:top w:w="80" w:type="dxa"/>
              <w:start w:w="120" w:type="dxa"/>
              <w:bottom w:w="80" w:type="dxa"/>
              <w:end w:w="120" w:type="dxa"/>
            </w:tcMar>
            <w:vAlign w:val="center"/>
          </w:tcPr>
          <w:p>
            <w:pPr>
              <w:jc w:val="center"/>
            </w:pPr>
            <w:r>
              <w:rPr>
                <w:b/>
                <w:color w:val="FFFFFF"/>
                <w:sz w:val="18"/>
              </w:rPr>
              <w:t>Project detail</w:t>
            </w:r>
          </w:p>
        </w:tc>
        <w:tc>
          <w:tcPr>
            <w:tcW w:type="dxa" w:w="7128"/>
            <w:shd w:fill="163A5F"/>
            <w:tcMar>
              <w:top w:w="80" w:type="dxa"/>
              <w:start w:w="120" w:type="dxa"/>
              <w:bottom w:w="80" w:type="dxa"/>
              <w:end w:w="120" w:type="dxa"/>
            </w:tcMar>
            <w:vAlign w:val="center"/>
          </w:tcPr>
          <w:p>
            <w:pPr>
              <w:jc w:val="center"/>
            </w:pPr>
            <w:r>
              <w:rPr>
                <w:b/>
                <w:color w:val="FFFFFF"/>
                <w:sz w:val="18"/>
              </w:rPr>
              <w:t>Value</w:t>
            </w:r>
          </w:p>
        </w:tc>
      </w:tr>
      <w:tr>
        <w:trPr>
          <w:cantSplit/>
        </w:trPr>
        <w:tc>
          <w:tcPr>
            <w:tcW w:type="dxa" w:w="2232"/>
            <w:tcMar>
              <w:top w:w="80" w:type="dxa"/>
              <w:start w:w="120" w:type="dxa"/>
              <w:bottom w:w="80" w:type="dxa"/>
              <w:end w:w="120" w:type="dxa"/>
            </w:tcMar>
            <w:vAlign w:val="center"/>
          </w:tcPr>
          <w:p>
            <w:pPr>
              <w:jc w:val="left"/>
            </w:pPr>
            <w:r>
              <w:rPr>
                <w:sz w:val="17"/>
              </w:rPr>
              <w:t>Programme</w:t>
            </w:r>
          </w:p>
        </w:tc>
        <w:tc>
          <w:tcPr>
            <w:tcW w:type="dxa" w:w="7128"/>
            <w:tcMar>
              <w:top w:w="80" w:type="dxa"/>
              <w:start w:w="120" w:type="dxa"/>
              <w:bottom w:w="80" w:type="dxa"/>
              <w:end w:w="120" w:type="dxa"/>
            </w:tcMar>
            <w:vAlign w:val="center"/>
          </w:tcPr>
          <w:p>
            <w:pPr>
              <w:jc w:val="left"/>
            </w:pPr>
            <w:r>
              <w:rPr>
                <w:sz w:val="17"/>
              </w:rPr>
              <w:t>BS Computer Science — Final Year Project</w:t>
            </w:r>
          </w:p>
        </w:tc>
      </w:tr>
      <w:tr>
        <w:trPr>
          <w:cantSplit/>
        </w:trPr>
        <w:tc>
          <w:tcPr>
            <w:tcW w:type="dxa" w:w="2232"/>
            <w:shd w:fill="F2F4F7"/>
            <w:tcMar>
              <w:top w:w="80" w:type="dxa"/>
              <w:start w:w="120" w:type="dxa"/>
              <w:bottom w:w="80" w:type="dxa"/>
              <w:end w:w="120" w:type="dxa"/>
            </w:tcMar>
            <w:vAlign w:val="center"/>
          </w:tcPr>
          <w:p>
            <w:pPr>
              <w:jc w:val="left"/>
            </w:pPr>
            <w:r>
              <w:rPr>
                <w:sz w:val="17"/>
              </w:rPr>
              <w:t>Institution</w:t>
            </w:r>
          </w:p>
        </w:tc>
        <w:tc>
          <w:tcPr>
            <w:tcW w:type="dxa" w:w="7128"/>
            <w:shd w:fill="F2F4F7"/>
            <w:tcMar>
              <w:top w:w="80" w:type="dxa"/>
              <w:start w:w="120" w:type="dxa"/>
              <w:bottom w:w="80" w:type="dxa"/>
              <w:end w:w="120" w:type="dxa"/>
            </w:tcMar>
            <w:vAlign w:val="center"/>
          </w:tcPr>
          <w:p>
            <w:pPr>
              <w:jc w:val="left"/>
            </w:pPr>
            <w:r>
              <w:rPr>
                <w:sz w:val="17"/>
              </w:rPr>
              <w:t>FAST NUCES, Karachi Campus</w:t>
            </w:r>
          </w:p>
        </w:tc>
      </w:tr>
      <w:tr>
        <w:trPr>
          <w:cantSplit/>
        </w:trPr>
        <w:tc>
          <w:tcPr>
            <w:tcW w:type="dxa" w:w="2232"/>
            <w:tcMar>
              <w:top w:w="80" w:type="dxa"/>
              <w:start w:w="120" w:type="dxa"/>
              <w:bottom w:w="80" w:type="dxa"/>
              <w:end w:w="120" w:type="dxa"/>
            </w:tcMar>
            <w:vAlign w:val="center"/>
          </w:tcPr>
          <w:p>
            <w:pPr>
              <w:jc w:val="left"/>
            </w:pPr>
            <w:r>
              <w:rPr>
                <w:sz w:val="17"/>
              </w:rPr>
              <w:t>Supervisor</w:t>
            </w:r>
          </w:p>
        </w:tc>
        <w:tc>
          <w:tcPr>
            <w:tcW w:type="dxa" w:w="7128"/>
            <w:tcMar>
              <w:top w:w="80" w:type="dxa"/>
              <w:start w:w="120" w:type="dxa"/>
              <w:bottom w:w="80" w:type="dxa"/>
              <w:end w:w="120" w:type="dxa"/>
            </w:tcMar>
            <w:vAlign w:val="center"/>
          </w:tcPr>
          <w:p>
            <w:pPr>
              <w:jc w:val="left"/>
            </w:pPr>
            <w:r>
              <w:rPr>
                <w:sz w:val="17"/>
              </w:rPr>
              <w:t>Moheez Ur Raheem</w:t>
            </w:r>
          </w:p>
        </w:tc>
      </w:tr>
      <w:tr>
        <w:trPr>
          <w:cantSplit/>
        </w:trPr>
        <w:tc>
          <w:tcPr>
            <w:tcW w:type="dxa" w:w="2232"/>
            <w:shd w:fill="F2F4F7"/>
            <w:tcMar>
              <w:top w:w="80" w:type="dxa"/>
              <w:start w:w="120" w:type="dxa"/>
              <w:bottom w:w="80" w:type="dxa"/>
              <w:end w:w="120" w:type="dxa"/>
            </w:tcMar>
            <w:vAlign w:val="center"/>
          </w:tcPr>
          <w:p>
            <w:pPr>
              <w:jc w:val="left"/>
            </w:pPr>
            <w:r>
              <w:rPr>
                <w:sz w:val="17"/>
              </w:rPr>
              <w:t>Team</w:t>
            </w:r>
          </w:p>
        </w:tc>
        <w:tc>
          <w:tcPr>
            <w:tcW w:type="dxa" w:w="7128"/>
            <w:shd w:fill="F2F4F7"/>
            <w:tcMar>
              <w:top w:w="80" w:type="dxa"/>
              <w:start w:w="120" w:type="dxa"/>
              <w:bottom w:w="80" w:type="dxa"/>
              <w:end w:w="120" w:type="dxa"/>
            </w:tcMar>
            <w:vAlign w:val="center"/>
          </w:tcPr>
          <w:p>
            <w:pPr>
              <w:jc w:val="left"/>
            </w:pPr>
            <w:r>
              <w:rPr>
                <w:sz w:val="17"/>
              </w:rPr>
              <w:t>Muhammad Shaheer Zafar; Syed Hasham Uddin; Sohaib Sherwani</w:t>
            </w:r>
          </w:p>
        </w:tc>
      </w:tr>
      <w:tr>
        <w:trPr>
          <w:cantSplit/>
        </w:trPr>
        <w:tc>
          <w:tcPr>
            <w:tcW w:type="dxa" w:w="2232"/>
            <w:tcMar>
              <w:top w:w="80" w:type="dxa"/>
              <w:start w:w="120" w:type="dxa"/>
              <w:bottom w:w="80" w:type="dxa"/>
              <w:end w:w="120" w:type="dxa"/>
            </w:tcMar>
            <w:vAlign w:val="center"/>
          </w:tcPr>
          <w:p>
            <w:pPr>
              <w:jc w:val="left"/>
            </w:pPr>
            <w:r>
              <w:rPr>
                <w:sz w:val="17"/>
              </w:rPr>
              <w:t>Assessment basis</w:t>
            </w:r>
          </w:p>
        </w:tc>
        <w:tc>
          <w:tcPr>
            <w:tcW w:type="dxa" w:w="7128"/>
            <w:tcMar>
              <w:top w:w="80" w:type="dxa"/>
              <w:start w:w="120" w:type="dxa"/>
              <w:bottom w:w="80" w:type="dxa"/>
              <w:end w:w="120" w:type="dxa"/>
            </w:tcMar>
            <w:vAlign w:val="center"/>
          </w:tcPr>
          <w:p>
            <w:pPr>
              <w:jc w:val="left"/>
            </w:pPr>
            <w:r>
              <w:rPr>
                <w:sz w:val="17"/>
              </w:rPr>
              <w:t>SRS v2.0, SDS v1.0, FYP-I report, repositories and executed checks</w:t>
            </w:r>
          </w:p>
        </w:tc>
      </w:tr>
      <w:tr>
        <w:trPr>
          <w:cantSplit/>
        </w:trPr>
        <w:tc>
          <w:tcPr>
            <w:tcW w:type="dxa" w:w="2232"/>
            <w:shd w:fill="F2F4F7"/>
            <w:tcMar>
              <w:top w:w="80" w:type="dxa"/>
              <w:start w:w="120" w:type="dxa"/>
              <w:bottom w:w="80" w:type="dxa"/>
              <w:end w:w="120" w:type="dxa"/>
            </w:tcMar>
            <w:vAlign w:val="center"/>
          </w:tcPr>
          <w:p>
            <w:pPr>
              <w:jc w:val="left"/>
            </w:pPr>
            <w:r>
              <w:rPr>
                <w:sz w:val="17"/>
              </w:rPr>
              <w:t>Report status</w:t>
            </w:r>
          </w:p>
        </w:tc>
        <w:tc>
          <w:tcPr>
            <w:tcW w:type="dxa" w:w="7128"/>
            <w:shd w:fill="F2F4F7"/>
            <w:tcMar>
              <w:top w:w="80" w:type="dxa"/>
              <w:start w:w="120" w:type="dxa"/>
              <w:bottom w:w="80" w:type="dxa"/>
              <w:end w:w="120" w:type="dxa"/>
            </w:tcMar>
            <w:vAlign w:val="center"/>
          </w:tcPr>
          <w:p>
            <w:pPr>
              <w:jc w:val="left"/>
            </w:pPr>
            <w:r>
              <w:rPr>
                <w:sz w:val="17"/>
              </w:rPr>
              <w:t>Discussion draft — evidence current to 20 September 2026</w:t>
            </w:r>
          </w:p>
        </w:tc>
      </w:tr>
    </w:tbl>
    <w:p>
      <w:pPr>
        <w:spacing w:after="0"/>
      </w:pPr>
    </w:p>
    <w:p>
      <w:r>
        <w:br w:type="page"/>
      </w:r>
    </w:p>
    <w:p>
      <w:pPr>
        <w:spacing w:after="40"/>
      </w:pPr>
      <w:r>
        <w:rPr>
          <w:b/>
          <w:color w:val="667085"/>
          <w:sz w:val="16"/>
        </w:rPr>
        <w:t>01</w:t>
      </w:r>
    </w:p>
    <w:p>
      <w:pPr>
        <w:spacing w:after="160"/>
      </w:pPr>
      <w:r>
        <w:rPr>
          <w:b/>
          <w:color w:val="163A5F"/>
          <w:sz w:val="42"/>
        </w:rPr>
        <w:t>Executive progress snapshot</w:t>
      </w:r>
    </w:p>
    <w:p>
      <w:pPr>
        <w:spacing w:after="240"/>
      </w:pPr>
      <w:r>
        <w:rPr>
          <w:i/>
          <w:color w:val="667085"/>
          <w:sz w:val="20"/>
        </w:rPr>
        <w:t>The platform is substantially implemented, with a small set of high-impact closure items.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AF4EC"/>
          </w:tcPr>
          <w:p>
            <w:pPr>
              <w:spacing w:after="40"/>
              <w:jc w:val="center"/>
            </w:pPr>
            <w:r>
              <w:rPr>
                <w:b/>
                <w:color w:val="163A5F"/>
                <w:sz w:val="38"/>
              </w:rPr>
              <w:t>12</w:t>
              <w:br/>
            </w:r>
            <w:r>
              <w:rPr>
                <w:color w:val="667085"/>
                <w:sz w:val="16"/>
              </w:rPr>
              <w:t>complete deliverables</w:t>
            </w:r>
          </w:p>
        </w:tc>
        <w:tc>
          <w:tcPr>
            <w:tcW w:type="dxa" w:w="2340"/>
            <w:tcMar>
              <w:top w:w="80" w:type="dxa"/>
              <w:start w:w="120" w:type="dxa"/>
              <w:bottom w:w="80" w:type="dxa"/>
              <w:end w:w="120" w:type="dxa"/>
            </w:tcMar>
            <w:vAlign w:val="center"/>
            <w:shd w:fill="FFF4D6"/>
          </w:tcPr>
          <w:p>
            <w:pPr>
              <w:spacing w:after="40"/>
              <w:jc w:val="center"/>
            </w:pPr>
            <w:r>
              <w:rPr>
                <w:b/>
                <w:color w:val="163A5F"/>
                <w:sz w:val="38"/>
              </w:rPr>
              <w:t>7</w:t>
              <w:br/>
            </w:r>
            <w:r>
              <w:rPr>
                <w:color w:val="667085"/>
                <w:sz w:val="16"/>
              </w:rPr>
              <w:t>partial / superseded</w:t>
            </w:r>
          </w:p>
        </w:tc>
        <w:tc>
          <w:tcPr>
            <w:tcW w:type="dxa" w:w="2340"/>
            <w:tcMar>
              <w:top w:w="80" w:type="dxa"/>
              <w:start w:w="120" w:type="dxa"/>
              <w:bottom w:w="80" w:type="dxa"/>
              <w:end w:w="120" w:type="dxa"/>
            </w:tcMar>
            <w:vAlign w:val="center"/>
            <w:shd w:fill="FDECEC"/>
          </w:tcPr>
          <w:p>
            <w:pPr>
              <w:spacing w:after="40"/>
              <w:jc w:val="center"/>
            </w:pPr>
            <w:r>
              <w:rPr>
                <w:b/>
                <w:color w:val="163A5F"/>
                <w:sz w:val="38"/>
              </w:rPr>
              <w:t>2</w:t>
              <w:br/>
            </w:r>
            <w:r>
              <w:rPr>
                <w:color w:val="667085"/>
                <w:sz w:val="16"/>
              </w:rPr>
              <w:t>not implemented</w:t>
            </w:r>
          </w:p>
        </w:tc>
        <w:tc>
          <w:tcPr>
            <w:tcW w:type="dxa" w:w="2340"/>
            <w:tcMar>
              <w:top w:w="80" w:type="dxa"/>
              <w:start w:w="120" w:type="dxa"/>
              <w:bottom w:w="80" w:type="dxa"/>
              <w:end w:w="120" w:type="dxa"/>
            </w:tcMar>
            <w:vAlign w:val="center"/>
            <w:shd w:fill="E8EEF5"/>
          </w:tcPr>
          <w:p>
            <w:pPr>
              <w:spacing w:after="40"/>
              <w:jc w:val="center"/>
            </w:pPr>
            <w:r>
              <w:rPr>
                <w:b/>
                <w:color w:val="163A5F"/>
                <w:sz w:val="38"/>
              </w:rPr>
              <w:t>74%</w:t>
              <w:br/>
            </w:r>
            <w:r>
              <w:rPr>
                <w:color w:val="667085"/>
                <w:sz w:val="16"/>
              </w:rPr>
              <w:t>weighted baseline progress</w:t>
            </w:r>
          </w:p>
        </w:tc>
      </w:tr>
    </w:tbl>
    <w:p>
      <w:pPr>
        <w:spacing w:after="0"/>
      </w:pPr>
    </w:p>
    <w:p>
      <w:pPr>
        <w:pStyle w:val="Heading2"/>
      </w:pPr>
      <w:r>
        <w:t>Current position</w:t>
      </w:r>
    </w:p>
    <w:p>
      <w:r>
        <w:t>ZTDPP has moved beyond the initial proof of concept into a broad provenance platform. The current system provides secure accounts, API keys, signed and versioned provenance, a hash-chained ledger, perceptual matching, persisted verification reports, administrator tooling, and a separately deployable AI service.</w:t>
      </w:r>
    </w:p>
    <w:p>
      <w:r>
        <w:t>The strongest progress is in provenance lifecycle management, auditability, developer integration, and deployment structure. The remaining work is concentrated in production security closure, AI generalization, formal performance evidence, explainability, and updated SRS/SDS documentation.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pPr>
            <w:r>
              <w:rPr>
                <w:b/>
                <w:color w:val="8A5A00"/>
              </w:rPr>
              <w:t xml:space="preserve">Recommended status: </w:t>
            </w:r>
            <w:r>
              <w:t>Feature-complete for an advanced academic demonstration after targeted blocker closure; not yet approved for unrestricted public production use.</w:t>
            </w:r>
          </w:p>
        </w:tc>
      </w:tr>
    </w:tbl>
    <w:p>
      <w:pPr>
        <w:spacing w:after="0"/>
      </w:pPr>
    </w:p>
    <w:p>
      <w:pPr>
        <w:pStyle w:val="Heading2"/>
      </w:pPr>
      <w:r>
        <w:t>Decisions required now</w:t>
      </w:r>
    </w:p>
    <w:p>
      <w:pPr>
        <w:spacing w:after="60"/>
        <w:ind w:left="360" w:hanging="360"/>
      </w:pPr>
      <w:r>
        <w:t xml:space="preserve">1. </w:t>
      </w:r>
      <w:r>
        <w:t>Approve an updated SRS/SDS baseline that reflects the implemented NestJS, MongoDB, Ed25519, Next.js, ledger, and PyTorch architecture.</w:t>
      </w:r>
    </w:p>
    <w:p>
      <w:pPr>
        <w:spacing w:after="60"/>
        <w:ind w:left="360" w:hanging="360"/>
      </w:pPr>
      <w:r>
        <w:t xml:space="preserve">2. </w:t>
      </w:r>
      <w:r>
        <w:t>Treat GradCAM and PDF forensic reporting as explicit pending deliverables, or formally remove/replace them in the approved scope.</w:t>
      </w:r>
    </w:p>
    <w:p>
      <w:pPr>
        <w:spacing w:after="60"/>
        <w:ind w:left="360" w:hanging="360"/>
      </w:pPr>
      <w:r>
        <w:t xml:space="preserve">3. </w:t>
      </w:r>
      <w:r>
        <w:t>Hold production promotion until the public role route is secured, the known AI regression is resolved, and retained E2E and performance evidence passes.</w:t>
      </w:r>
    </w:p>
    <w:p>
      <w:r>
        <w:br w:type="page"/>
      </w:r>
    </w:p>
    <w:p>
      <w:pPr>
        <w:spacing w:after="40"/>
      </w:pPr>
      <w:r>
        <w:rPr>
          <w:b/>
          <w:color w:val="667085"/>
          <w:sz w:val="16"/>
        </w:rPr>
        <w:t>02</w:t>
      </w:r>
    </w:p>
    <w:p>
      <w:pPr>
        <w:spacing w:after="160"/>
      </w:pPr>
      <w:r>
        <w:rPr>
          <w:b/>
          <w:color w:val="163A5F"/>
          <w:sz w:val="42"/>
        </w:rPr>
        <w:t>Scope and architecture evolution</w:t>
      </w:r>
    </w:p>
    <w:p>
      <w:pPr>
        <w:spacing w:after="240"/>
      </w:pPr>
      <w:r>
        <w:rPr>
          <w:i/>
          <w:color w:val="667085"/>
          <w:sz w:val="20"/>
        </w:rPr>
        <w:t>The implementation keeps the project intent while materially changing the technical baseline.</w:t>
      </w:r>
    </w:p>
    <w:tbl>
      <w:tblPr>
        <w:tblStyle w:val="TableGrid"/>
        <w:tblW w:type="dxa" w:w="9360"/>
        <w:jc w:val="left"/>
        <w:tblLayout w:type="fixed"/>
        <w:tblLook w:firstColumn="1" w:firstRow="1" w:lastColumn="0" w:lastRow="0" w:noHBand="0" w:noVBand="1" w:val="04A0"/>
        <w:tblInd w:w="120" w:type="dxa"/>
      </w:tblPr>
      <w:tblGrid>
        <w:gridCol w:w="1512"/>
        <w:gridCol w:w="2376"/>
        <w:gridCol w:w="3240"/>
        <w:gridCol w:w="2232"/>
      </w:tblGrid>
      <w:tr>
        <w:trPr>
          <w:tblHeader w:val="true"/>
        </w:trPr>
        <w:tc>
          <w:tcPr>
            <w:tcW w:type="dxa" w:w="1512"/>
            <w:shd w:fill="163A5F"/>
            <w:tcMar>
              <w:top w:w="80" w:type="dxa"/>
              <w:start w:w="120" w:type="dxa"/>
              <w:bottom w:w="80" w:type="dxa"/>
              <w:end w:w="120" w:type="dxa"/>
            </w:tcMar>
            <w:vAlign w:val="center"/>
          </w:tcPr>
          <w:p>
            <w:pPr>
              <w:jc w:val="center"/>
            </w:pPr>
            <w:r>
              <w:rPr>
                <w:b/>
                <w:color w:val="FFFFFF"/>
                <w:sz w:val="18"/>
              </w:rPr>
              <w:t>Area</w:t>
            </w:r>
          </w:p>
        </w:tc>
        <w:tc>
          <w:tcPr>
            <w:tcW w:type="dxa" w:w="2376"/>
            <w:shd w:fill="163A5F"/>
            <w:tcMar>
              <w:top w:w="80" w:type="dxa"/>
              <w:start w:w="120" w:type="dxa"/>
              <w:bottom w:w="80" w:type="dxa"/>
              <w:end w:w="120" w:type="dxa"/>
            </w:tcMar>
            <w:vAlign w:val="center"/>
          </w:tcPr>
          <w:p>
            <w:pPr>
              <w:jc w:val="center"/>
            </w:pPr>
            <w:r>
              <w:rPr>
                <w:b/>
                <w:color w:val="FFFFFF"/>
                <w:sz w:val="18"/>
              </w:rPr>
              <w:t>SRS / SDS baseline</w:t>
            </w:r>
          </w:p>
        </w:tc>
        <w:tc>
          <w:tcPr>
            <w:tcW w:type="dxa" w:w="3240"/>
            <w:shd w:fill="163A5F"/>
            <w:tcMar>
              <w:top w:w="80" w:type="dxa"/>
              <w:start w:w="120" w:type="dxa"/>
              <w:bottom w:w="80" w:type="dxa"/>
              <w:end w:w="120" w:type="dxa"/>
            </w:tcMar>
            <w:vAlign w:val="center"/>
          </w:tcPr>
          <w:p>
            <w:pPr>
              <w:jc w:val="center"/>
            </w:pPr>
            <w:r>
              <w:rPr>
                <w:b/>
                <w:color w:val="FFFFFF"/>
                <w:sz w:val="18"/>
              </w:rPr>
              <w:t>Implemented system</w:t>
            </w:r>
          </w:p>
        </w:tc>
        <w:tc>
          <w:tcPr>
            <w:tcW w:type="dxa" w:w="2232"/>
            <w:shd w:fill="163A5F"/>
            <w:tcMar>
              <w:top w:w="80" w:type="dxa"/>
              <w:start w:w="120" w:type="dxa"/>
              <w:bottom w:w="80" w:type="dxa"/>
              <w:end w:w="120" w:type="dxa"/>
            </w:tcMar>
            <w:vAlign w:val="center"/>
          </w:tcPr>
          <w:p>
            <w:pPr>
              <w:jc w:val="center"/>
            </w:pPr>
            <w:r>
              <w:rPr>
                <w:b/>
                <w:color w:val="FFFFFF"/>
                <w:sz w:val="18"/>
              </w:rPr>
              <w:t>Assessment</w:t>
            </w:r>
          </w:p>
        </w:tc>
      </w:tr>
      <w:tr>
        <w:trPr>
          <w:cantSplit/>
        </w:trPr>
        <w:tc>
          <w:tcPr>
            <w:tcW w:type="dxa" w:w="1512"/>
            <w:tcMar>
              <w:top w:w="80" w:type="dxa"/>
              <w:start w:w="120" w:type="dxa"/>
              <w:bottom w:w="80" w:type="dxa"/>
              <w:end w:w="120" w:type="dxa"/>
            </w:tcMar>
            <w:vAlign w:val="center"/>
          </w:tcPr>
          <w:p>
            <w:pPr>
              <w:jc w:val="left"/>
            </w:pPr>
            <w:r>
              <w:rPr>
                <w:sz w:val="17"/>
              </w:rPr>
              <w:t>Core API</w:t>
            </w:r>
          </w:p>
        </w:tc>
        <w:tc>
          <w:tcPr>
            <w:tcW w:type="dxa" w:w="2376"/>
            <w:tcMar>
              <w:top w:w="80" w:type="dxa"/>
              <w:start w:w="120" w:type="dxa"/>
              <w:bottom w:w="80" w:type="dxa"/>
              <w:end w:w="120" w:type="dxa"/>
            </w:tcMar>
            <w:vAlign w:val="center"/>
          </w:tcPr>
          <w:p>
            <w:pPr>
              <w:jc w:val="left"/>
            </w:pPr>
            <w:r>
              <w:rPr>
                <w:sz w:val="17"/>
              </w:rPr>
              <w:t>FastAPI orchestrator</w:t>
            </w:r>
          </w:p>
        </w:tc>
        <w:tc>
          <w:tcPr>
            <w:tcW w:type="dxa" w:w="3240"/>
            <w:tcMar>
              <w:top w:w="80" w:type="dxa"/>
              <w:start w:w="120" w:type="dxa"/>
              <w:bottom w:w="80" w:type="dxa"/>
              <w:end w:w="120" w:type="dxa"/>
            </w:tcMar>
            <w:vAlign w:val="center"/>
          </w:tcPr>
          <w:p>
            <w:pPr>
              <w:jc w:val="left"/>
            </w:pPr>
            <w:r>
              <w:rPr>
                <w:sz w:val="17"/>
              </w:rPr>
              <w:t>NestJS API; FastAPI dedicated to AI</w:t>
            </w:r>
          </w:p>
        </w:tc>
        <w:tc>
          <w:tcPr>
            <w:tcW w:type="dxa" w:w="2232"/>
            <w:tcMar>
              <w:top w:w="80" w:type="dxa"/>
              <w:start w:w="120" w:type="dxa"/>
              <w:bottom w:w="80" w:type="dxa"/>
              <w:end w:w="120" w:type="dxa"/>
            </w:tcMar>
            <w:vAlign w:val="center"/>
          </w:tcPr>
          <w:p>
            <w:pPr>
              <w:jc w:val="left"/>
            </w:pPr>
            <w:r>
              <w:rPr>
                <w:sz w:val="17"/>
              </w:rPr>
              <w:t>Broader separation</w:t>
            </w:r>
          </w:p>
        </w:tc>
      </w:tr>
      <w:tr>
        <w:trPr>
          <w:cantSplit/>
        </w:trPr>
        <w:tc>
          <w:tcPr>
            <w:tcW w:type="dxa" w:w="1512"/>
            <w:shd w:fill="F2F4F7"/>
            <w:tcMar>
              <w:top w:w="80" w:type="dxa"/>
              <w:start w:w="120" w:type="dxa"/>
              <w:bottom w:w="80" w:type="dxa"/>
              <w:end w:w="120" w:type="dxa"/>
            </w:tcMar>
            <w:vAlign w:val="center"/>
          </w:tcPr>
          <w:p>
            <w:pPr>
              <w:jc w:val="left"/>
            </w:pPr>
            <w:r>
              <w:rPr>
                <w:sz w:val="17"/>
              </w:rPr>
              <w:t>Database</w:t>
            </w:r>
          </w:p>
        </w:tc>
        <w:tc>
          <w:tcPr>
            <w:tcW w:type="dxa" w:w="2376"/>
            <w:shd w:fill="F2F4F7"/>
            <w:tcMar>
              <w:top w:w="80" w:type="dxa"/>
              <w:start w:w="120" w:type="dxa"/>
              <w:bottom w:w="80" w:type="dxa"/>
              <w:end w:w="120" w:type="dxa"/>
            </w:tcMar>
            <w:vAlign w:val="center"/>
          </w:tcPr>
          <w:p>
            <w:pPr>
              <w:jc w:val="left"/>
            </w:pPr>
            <w:r>
              <w:rPr>
                <w:sz w:val="17"/>
              </w:rPr>
              <w:t>SQLite</w:t>
            </w:r>
          </w:p>
        </w:tc>
        <w:tc>
          <w:tcPr>
            <w:tcW w:type="dxa" w:w="3240"/>
            <w:shd w:fill="F2F4F7"/>
            <w:tcMar>
              <w:top w:w="80" w:type="dxa"/>
              <w:start w:w="120" w:type="dxa"/>
              <w:bottom w:w="80" w:type="dxa"/>
              <w:end w:w="120" w:type="dxa"/>
            </w:tcMar>
            <w:vAlign w:val="center"/>
          </w:tcPr>
          <w:p>
            <w:pPr>
              <w:jc w:val="left"/>
            </w:pPr>
            <w:r>
              <w:rPr>
                <w:sz w:val="17"/>
              </w:rPr>
              <w:t>MongoDB/Mongoose with transactions</w:t>
            </w:r>
          </w:p>
        </w:tc>
        <w:tc>
          <w:tcPr>
            <w:tcW w:type="dxa" w:w="2232"/>
            <w:shd w:fill="F2F4F7"/>
            <w:tcMar>
              <w:top w:w="80" w:type="dxa"/>
              <w:start w:w="120" w:type="dxa"/>
              <w:bottom w:w="80" w:type="dxa"/>
              <w:end w:w="120" w:type="dxa"/>
            </w:tcMar>
            <w:vAlign w:val="center"/>
          </w:tcPr>
          <w:p>
            <w:pPr>
              <w:jc w:val="left"/>
            </w:pPr>
            <w:r>
              <w:rPr>
                <w:sz w:val="17"/>
              </w:rPr>
              <w:t>Scalable; docs outdated</w:t>
            </w:r>
          </w:p>
        </w:tc>
      </w:tr>
      <w:tr>
        <w:trPr>
          <w:cantSplit/>
        </w:trPr>
        <w:tc>
          <w:tcPr>
            <w:tcW w:type="dxa" w:w="1512"/>
            <w:tcMar>
              <w:top w:w="80" w:type="dxa"/>
              <w:start w:w="120" w:type="dxa"/>
              <w:bottom w:w="80" w:type="dxa"/>
              <w:end w:w="120" w:type="dxa"/>
            </w:tcMar>
            <w:vAlign w:val="center"/>
          </w:tcPr>
          <w:p>
            <w:pPr>
              <w:jc w:val="left"/>
            </w:pPr>
            <w:r>
              <w:rPr>
                <w:sz w:val="17"/>
              </w:rPr>
              <w:t>Signing</w:t>
            </w:r>
          </w:p>
        </w:tc>
        <w:tc>
          <w:tcPr>
            <w:tcW w:type="dxa" w:w="2376"/>
            <w:tcMar>
              <w:top w:w="80" w:type="dxa"/>
              <w:start w:w="120" w:type="dxa"/>
              <w:bottom w:w="80" w:type="dxa"/>
              <w:end w:w="120" w:type="dxa"/>
            </w:tcMar>
            <w:vAlign w:val="center"/>
          </w:tcPr>
          <w:p>
            <w:pPr>
              <w:jc w:val="left"/>
            </w:pPr>
            <w:r>
              <w:rPr>
                <w:sz w:val="17"/>
              </w:rPr>
              <w:t>ECDSA P-256 embedded in EXIF</w:t>
            </w:r>
          </w:p>
        </w:tc>
        <w:tc>
          <w:tcPr>
            <w:tcW w:type="dxa" w:w="3240"/>
            <w:tcMar>
              <w:top w:w="80" w:type="dxa"/>
              <w:start w:w="120" w:type="dxa"/>
              <w:bottom w:w="80" w:type="dxa"/>
              <w:end w:w="120" w:type="dxa"/>
            </w:tcMar>
            <w:vAlign w:val="center"/>
          </w:tcPr>
          <w:p>
            <w:pPr>
              <w:jc w:val="left"/>
            </w:pPr>
            <w:r>
              <w:rPr>
                <w:sz w:val="17"/>
              </w:rPr>
              <w:t>Ed25519 signed manifests and ledger receipts</w:t>
            </w:r>
          </w:p>
        </w:tc>
        <w:tc>
          <w:tcPr>
            <w:tcW w:type="dxa" w:w="2232"/>
            <w:tcMar>
              <w:top w:w="80" w:type="dxa"/>
              <w:start w:w="120" w:type="dxa"/>
              <w:bottom w:w="80" w:type="dxa"/>
              <w:end w:w="120" w:type="dxa"/>
            </w:tcMar>
            <w:vAlign w:val="center"/>
          </w:tcPr>
          <w:p>
            <w:pPr>
              <w:jc w:val="left"/>
            </w:pPr>
            <w:r>
              <w:rPr>
                <w:sz w:val="17"/>
              </w:rPr>
              <w:t>Stronger chain; protocol changed</w:t>
            </w:r>
          </w:p>
        </w:tc>
      </w:tr>
      <w:tr>
        <w:trPr>
          <w:cantSplit/>
        </w:trPr>
        <w:tc>
          <w:tcPr>
            <w:tcW w:type="dxa" w:w="1512"/>
            <w:shd w:fill="F2F4F7"/>
            <w:tcMar>
              <w:top w:w="80" w:type="dxa"/>
              <w:start w:w="120" w:type="dxa"/>
              <w:bottom w:w="80" w:type="dxa"/>
              <w:end w:w="120" w:type="dxa"/>
            </w:tcMar>
            <w:vAlign w:val="center"/>
          </w:tcPr>
          <w:p>
            <w:pPr>
              <w:jc w:val="left"/>
            </w:pPr>
            <w:r>
              <w:rPr>
                <w:sz w:val="17"/>
              </w:rPr>
              <w:t>AI</w:t>
            </w:r>
          </w:p>
        </w:tc>
        <w:tc>
          <w:tcPr>
            <w:tcW w:type="dxa" w:w="2376"/>
            <w:shd w:fill="F2F4F7"/>
            <w:tcMar>
              <w:top w:w="80" w:type="dxa"/>
              <w:start w:w="120" w:type="dxa"/>
              <w:bottom w:w="80" w:type="dxa"/>
              <w:end w:w="120" w:type="dxa"/>
            </w:tcMar>
            <w:vAlign w:val="center"/>
          </w:tcPr>
          <w:p>
            <w:pPr>
              <w:jc w:val="left"/>
            </w:pPr>
            <w:r>
              <w:rPr>
                <w:sz w:val="17"/>
              </w:rPr>
              <w:t>EfficientNet-B4 via ONNX</w:t>
            </w:r>
          </w:p>
        </w:tc>
        <w:tc>
          <w:tcPr>
            <w:tcW w:type="dxa" w:w="3240"/>
            <w:shd w:fill="F2F4F7"/>
            <w:tcMar>
              <w:top w:w="80" w:type="dxa"/>
              <w:start w:w="120" w:type="dxa"/>
              <w:bottom w:w="80" w:type="dxa"/>
              <w:end w:w="120" w:type="dxa"/>
            </w:tcMar>
            <w:vAlign w:val="center"/>
          </w:tcPr>
          <w:p>
            <w:pPr>
              <w:jc w:val="left"/>
            </w:pPr>
            <w:r>
              <w:rPr>
                <w:sz w:val="17"/>
              </w:rPr>
              <w:t>ConvNeXt Tiny + residual PyTorch service</w:t>
            </w:r>
          </w:p>
        </w:tc>
        <w:tc>
          <w:tcPr>
            <w:tcW w:type="dxa" w:w="2232"/>
            <w:shd w:fill="F2F4F7"/>
            <w:tcMar>
              <w:top w:w="80" w:type="dxa"/>
              <w:start w:w="120" w:type="dxa"/>
              <w:bottom w:w="80" w:type="dxa"/>
              <w:end w:w="120" w:type="dxa"/>
            </w:tcMar>
            <w:vAlign w:val="center"/>
          </w:tcPr>
          <w:p>
            <w:pPr>
              <w:jc w:val="left"/>
            </w:pPr>
            <w:r>
              <w:rPr>
                <w:sz w:val="17"/>
              </w:rPr>
              <w:t>Superseded design</w:t>
            </w:r>
          </w:p>
        </w:tc>
      </w:tr>
      <w:tr>
        <w:trPr>
          <w:cantSplit/>
        </w:trPr>
        <w:tc>
          <w:tcPr>
            <w:tcW w:type="dxa" w:w="1512"/>
            <w:tcMar>
              <w:top w:w="80" w:type="dxa"/>
              <w:start w:w="120" w:type="dxa"/>
              <w:bottom w:w="80" w:type="dxa"/>
              <w:end w:w="120" w:type="dxa"/>
            </w:tcMar>
            <w:vAlign w:val="center"/>
          </w:tcPr>
          <w:p>
            <w:pPr>
              <w:jc w:val="left"/>
            </w:pPr>
            <w:r>
              <w:rPr>
                <w:sz w:val="17"/>
              </w:rPr>
              <w:t>Frontend</w:t>
            </w:r>
          </w:p>
        </w:tc>
        <w:tc>
          <w:tcPr>
            <w:tcW w:type="dxa" w:w="2376"/>
            <w:tcMar>
              <w:top w:w="80" w:type="dxa"/>
              <w:start w:w="120" w:type="dxa"/>
              <w:bottom w:w="80" w:type="dxa"/>
              <w:end w:w="120" w:type="dxa"/>
            </w:tcMar>
            <w:vAlign w:val="center"/>
          </w:tcPr>
          <w:p>
            <w:pPr>
              <w:jc w:val="left"/>
            </w:pPr>
            <w:r>
              <w:rPr>
                <w:sz w:val="17"/>
              </w:rPr>
              <w:t>React/Vite SPA</w:t>
            </w:r>
          </w:p>
        </w:tc>
        <w:tc>
          <w:tcPr>
            <w:tcW w:type="dxa" w:w="3240"/>
            <w:tcMar>
              <w:top w:w="80" w:type="dxa"/>
              <w:start w:w="120" w:type="dxa"/>
              <w:bottom w:w="80" w:type="dxa"/>
              <w:end w:w="120" w:type="dxa"/>
            </w:tcMar>
            <w:vAlign w:val="center"/>
          </w:tcPr>
          <w:p>
            <w:pPr>
              <w:jc w:val="left"/>
            </w:pPr>
            <w:r>
              <w:rPr>
                <w:sz w:val="17"/>
              </w:rPr>
              <w:t>Next.js 15 App Router</w:t>
            </w:r>
          </w:p>
        </w:tc>
        <w:tc>
          <w:tcPr>
            <w:tcW w:type="dxa" w:w="2232"/>
            <w:tcMar>
              <w:top w:w="80" w:type="dxa"/>
              <w:start w:w="120" w:type="dxa"/>
              <w:bottom w:w="80" w:type="dxa"/>
              <w:end w:w="120" w:type="dxa"/>
            </w:tcMar>
            <w:vAlign w:val="center"/>
          </w:tcPr>
          <w:p>
            <w:pPr>
              <w:jc w:val="left"/>
            </w:pPr>
            <w:r>
              <w:rPr>
                <w:sz w:val="17"/>
              </w:rPr>
              <w:t>Broader capability</w:t>
            </w:r>
          </w:p>
        </w:tc>
      </w:tr>
      <w:tr>
        <w:trPr>
          <w:cantSplit/>
        </w:trPr>
        <w:tc>
          <w:tcPr>
            <w:tcW w:type="dxa" w:w="1512"/>
            <w:shd w:fill="F2F4F7"/>
            <w:tcMar>
              <w:top w:w="80" w:type="dxa"/>
              <w:start w:w="120" w:type="dxa"/>
              <w:bottom w:w="80" w:type="dxa"/>
              <w:end w:w="120" w:type="dxa"/>
            </w:tcMar>
            <w:vAlign w:val="center"/>
          </w:tcPr>
          <w:p>
            <w:pPr>
              <w:jc w:val="left"/>
            </w:pPr>
            <w:r>
              <w:rPr>
                <w:sz w:val="17"/>
              </w:rPr>
              <w:t>Provenance</w:t>
            </w:r>
          </w:p>
        </w:tc>
        <w:tc>
          <w:tcPr>
            <w:tcW w:type="dxa" w:w="2376"/>
            <w:shd w:fill="F2F4F7"/>
            <w:tcMar>
              <w:top w:w="80" w:type="dxa"/>
              <w:start w:w="120" w:type="dxa"/>
              <w:bottom w:w="80" w:type="dxa"/>
              <w:end w:w="120" w:type="dxa"/>
            </w:tcMar>
            <w:vAlign w:val="center"/>
          </w:tcPr>
          <w:p>
            <w:pPr>
              <w:jc w:val="left"/>
            </w:pPr>
            <w:r>
              <w:rPr>
                <w:sz w:val="17"/>
              </w:rPr>
              <w:t>Image-embedded manifest</w:t>
            </w:r>
          </w:p>
        </w:tc>
        <w:tc>
          <w:tcPr>
            <w:tcW w:type="dxa" w:w="3240"/>
            <w:shd w:fill="F2F4F7"/>
            <w:tcMar>
              <w:top w:w="80" w:type="dxa"/>
              <w:start w:w="120" w:type="dxa"/>
              <w:bottom w:w="80" w:type="dxa"/>
              <w:end w:w="120" w:type="dxa"/>
            </w:tcMar>
            <w:vAlign w:val="center"/>
          </w:tcPr>
          <w:p>
            <w:pPr>
              <w:jc w:val="left"/>
            </w:pPr>
            <w:r>
              <w:rPr>
                <w:sz w:val="17"/>
              </w:rPr>
              <w:t>Server-side versioned manifest and lineage</w:t>
            </w:r>
          </w:p>
        </w:tc>
        <w:tc>
          <w:tcPr>
            <w:tcW w:type="dxa" w:w="2232"/>
            <w:shd w:fill="F2F4F7"/>
            <w:tcMar>
              <w:top w:w="80" w:type="dxa"/>
              <w:start w:w="120" w:type="dxa"/>
              <w:bottom w:w="80" w:type="dxa"/>
              <w:end w:w="120" w:type="dxa"/>
            </w:tcMar>
            <w:vAlign w:val="center"/>
          </w:tcPr>
          <w:p>
            <w:pPr>
              <w:jc w:val="left"/>
            </w:pPr>
            <w:r>
              <w:rPr>
                <w:sz w:val="17"/>
              </w:rPr>
              <w:t>Embedding absent</w:t>
            </w:r>
          </w:p>
        </w:tc>
      </w:tr>
      <w:tr>
        <w:trPr>
          <w:cantSplit/>
        </w:trPr>
        <w:tc>
          <w:tcPr>
            <w:tcW w:type="dxa" w:w="1512"/>
            <w:tcMar>
              <w:top w:w="80" w:type="dxa"/>
              <w:start w:w="120" w:type="dxa"/>
              <w:bottom w:w="80" w:type="dxa"/>
              <w:end w:w="120" w:type="dxa"/>
            </w:tcMar>
            <w:vAlign w:val="center"/>
          </w:tcPr>
          <w:p>
            <w:pPr>
              <w:jc w:val="left"/>
            </w:pPr>
            <w:r>
              <w:rPr>
                <w:sz w:val="17"/>
              </w:rPr>
              <w:t>Verdicts</w:t>
            </w:r>
          </w:p>
        </w:tc>
        <w:tc>
          <w:tcPr>
            <w:tcW w:type="dxa" w:w="2376"/>
            <w:tcMar>
              <w:top w:w="80" w:type="dxa"/>
              <w:start w:w="120" w:type="dxa"/>
              <w:bottom w:w="80" w:type="dxa"/>
              <w:end w:w="120" w:type="dxa"/>
            </w:tcMar>
            <w:vAlign w:val="center"/>
          </w:tcPr>
          <w:p>
            <w:pPr>
              <w:jc w:val="left"/>
            </w:pPr>
            <w:r>
              <w:rPr>
                <w:sz w:val="17"/>
              </w:rPr>
              <w:t>Verified / Unverified / Blocked</w:t>
            </w:r>
          </w:p>
        </w:tc>
        <w:tc>
          <w:tcPr>
            <w:tcW w:type="dxa" w:w="3240"/>
            <w:tcMar>
              <w:top w:w="80" w:type="dxa"/>
              <w:start w:w="120" w:type="dxa"/>
              <w:bottom w:w="80" w:type="dxa"/>
              <w:end w:w="120" w:type="dxa"/>
            </w:tcMar>
            <w:vAlign w:val="center"/>
          </w:tcPr>
          <w:p>
            <w:pPr>
              <w:jc w:val="left"/>
            </w:pPr>
            <w:r>
              <w:rPr>
                <w:sz w:val="17"/>
              </w:rPr>
              <w:t>Trusted / Likely authentic / Suspicious / Untrusted</w:t>
            </w:r>
          </w:p>
        </w:tc>
        <w:tc>
          <w:tcPr>
            <w:tcW w:type="dxa" w:w="2232"/>
            <w:tcMar>
              <w:top w:w="80" w:type="dxa"/>
              <w:start w:w="120" w:type="dxa"/>
              <w:bottom w:w="80" w:type="dxa"/>
              <w:end w:w="120" w:type="dxa"/>
            </w:tcMar>
            <w:vAlign w:val="center"/>
          </w:tcPr>
          <w:p>
            <w:pPr>
              <w:jc w:val="left"/>
            </w:pPr>
            <w:r>
              <w:rPr>
                <w:sz w:val="17"/>
              </w:rPr>
              <w:t>Policy expanded</w:t>
            </w:r>
          </w:p>
        </w:tc>
      </w:tr>
      <w:tr>
        <w:trPr>
          <w:cantSplit/>
        </w:trPr>
        <w:tc>
          <w:tcPr>
            <w:tcW w:type="dxa" w:w="1512"/>
            <w:shd w:fill="F2F4F7"/>
            <w:tcMar>
              <w:top w:w="80" w:type="dxa"/>
              <w:start w:w="120" w:type="dxa"/>
              <w:bottom w:w="80" w:type="dxa"/>
              <w:end w:w="120" w:type="dxa"/>
            </w:tcMar>
            <w:vAlign w:val="center"/>
          </w:tcPr>
          <w:p>
            <w:pPr>
              <w:jc w:val="left"/>
            </w:pPr>
            <w:r>
              <w:rPr>
                <w:sz w:val="17"/>
              </w:rPr>
              <w:t>Explainability</w:t>
            </w:r>
          </w:p>
        </w:tc>
        <w:tc>
          <w:tcPr>
            <w:tcW w:type="dxa" w:w="2376"/>
            <w:shd w:fill="F2F4F7"/>
            <w:tcMar>
              <w:top w:w="80" w:type="dxa"/>
              <w:start w:w="120" w:type="dxa"/>
              <w:bottom w:w="80" w:type="dxa"/>
              <w:end w:w="120" w:type="dxa"/>
            </w:tcMar>
            <w:vAlign w:val="center"/>
          </w:tcPr>
          <w:p>
            <w:pPr>
              <w:jc w:val="left"/>
            </w:pPr>
            <w:r>
              <w:rPr>
                <w:sz w:val="17"/>
              </w:rPr>
              <w:t>GradCAM heatmap</w:t>
            </w:r>
          </w:p>
        </w:tc>
        <w:tc>
          <w:tcPr>
            <w:tcW w:type="dxa" w:w="3240"/>
            <w:shd w:fill="F2F4F7"/>
            <w:tcMar>
              <w:top w:w="80" w:type="dxa"/>
              <w:start w:w="120" w:type="dxa"/>
              <w:bottom w:w="80" w:type="dxa"/>
              <w:end w:w="120" w:type="dxa"/>
            </w:tcMar>
            <w:vAlign w:val="center"/>
          </w:tcPr>
          <w:p>
            <w:pPr>
              <w:jc w:val="left"/>
            </w:pPr>
            <w:r>
              <w:rPr>
                <w:sz w:val="17"/>
              </w:rPr>
              <w:t>No heatmap endpoint or UI</w:t>
            </w:r>
          </w:p>
        </w:tc>
        <w:tc>
          <w:tcPr>
            <w:tcW w:type="dxa" w:w="2232"/>
            <w:shd w:fill="F2F4F7"/>
            <w:tcMar>
              <w:top w:w="80" w:type="dxa"/>
              <w:start w:w="120" w:type="dxa"/>
              <w:bottom w:w="80" w:type="dxa"/>
              <w:end w:w="120" w:type="dxa"/>
            </w:tcMar>
            <w:vAlign w:val="center"/>
          </w:tcPr>
          <w:p>
            <w:pPr>
              <w:jc w:val="left"/>
            </w:pPr>
            <w:r>
              <w:rPr>
                <w:sz w:val="17"/>
              </w:rPr>
              <w:t>Open requirement</w:t>
            </w:r>
          </w:p>
        </w:tc>
      </w:tr>
    </w:tbl>
    <w:p>
      <w:pPr>
        <w:spacing w:after="0"/>
      </w:pPr>
    </w:p>
    <w:p>
      <w:pPr>
        <w:pStyle w:val="Heading2"/>
      </w:pPr>
      <w:r>
        <w:t>Implemented platform shape</w:t>
      </w:r>
    </w:p>
    <w:p>
      <w:pPr>
        <w:pStyle w:val="ListBullet"/>
      </w:pPr>
      <w:r>
        <w:t>Next.js user and administrator dashboards with 27 page routes.</w:t>
      </w:r>
    </w:p>
    <w:p>
      <w:pPr>
        <w:pStyle w:val="ListBullet"/>
      </w:pPr>
      <w:r>
        <w:t>NestJS domain API with authentication, roles, provenance, ledger, reports, settings, and API-key modules.</w:t>
      </w:r>
    </w:p>
    <w:p>
      <w:pPr>
        <w:pStyle w:val="ListBullet"/>
      </w:pPr>
      <w:r>
        <w:t>FastAPI AI service with checkpoint health reporting, image validation, calibrated threshold, and protected prediction endpoint.</w:t>
      </w:r>
    </w:p>
    <w:p>
      <w:pPr>
        <w:pStyle w:val="ListBullet"/>
      </w:pPr>
      <w:r>
        <w:t>Docker Compose and Caddy deployment topology with health checks, limits, TLS routing, and CI workflows.</w:t>
      </w:r>
    </w:p>
    <w:p>
      <w:r>
        <w:br w:type="page"/>
      </w:r>
    </w:p>
    <w:p>
      <w:pPr>
        <w:spacing w:after="40"/>
      </w:pPr>
      <w:r>
        <w:rPr>
          <w:b/>
          <w:color w:val="667085"/>
          <w:sz w:val="16"/>
        </w:rPr>
        <w:t>03</w:t>
      </w:r>
    </w:p>
    <w:p>
      <w:pPr>
        <w:spacing w:after="160"/>
      </w:pPr>
      <w:r>
        <w:rPr>
          <w:b/>
          <w:color w:val="163A5F"/>
          <w:sz w:val="42"/>
        </w:rPr>
        <w:t>Deliverable register — completed foundation</w:t>
      </w:r>
    </w:p>
    <w:p>
      <w:pPr>
        <w:spacing w:after="240"/>
      </w:pPr>
      <w:r>
        <w:rPr>
          <w:i/>
          <w:color w:val="667085"/>
          <w:sz w:val="20"/>
        </w:rPr>
        <w:t>Direct code, runtime, build, or test evidence supports these outcomes.</w:t>
      </w:r>
    </w:p>
    <w:tbl>
      <w:tblPr>
        <w:tblStyle w:val="TableGrid"/>
        <w:tblW w:type="dxa" w:w="9360"/>
        <w:jc w:val="left"/>
        <w:tblLayout w:type="fixed"/>
        <w:tblLook w:firstColumn="1" w:firstRow="1" w:lastColumn="0" w:lastRow="0" w:noHBand="0" w:noVBand="1" w:val="04A0"/>
        <w:tblInd w:w="120" w:type="dxa"/>
      </w:tblPr>
      <w:tblGrid>
        <w:gridCol w:w="720"/>
        <w:gridCol w:w="2592"/>
        <w:gridCol w:w="1800"/>
        <w:gridCol w:w="4248"/>
      </w:tblGrid>
      <w:tr>
        <w:trPr>
          <w:tblHeader w:val="true"/>
        </w:trPr>
        <w:tc>
          <w:tcPr>
            <w:tcW w:type="dxa" w:w="720"/>
            <w:shd w:fill="163A5F"/>
            <w:tcMar>
              <w:top w:w="80" w:type="dxa"/>
              <w:start w:w="120" w:type="dxa"/>
              <w:bottom w:w="80" w:type="dxa"/>
              <w:end w:w="120" w:type="dxa"/>
            </w:tcMar>
            <w:vAlign w:val="center"/>
          </w:tcPr>
          <w:p>
            <w:pPr>
              <w:jc w:val="center"/>
            </w:pPr>
            <w:r>
              <w:rPr>
                <w:b/>
                <w:color w:val="FFFFFF"/>
                <w:sz w:val="18"/>
              </w:rPr>
              <w:t>ID</w:t>
            </w:r>
          </w:p>
        </w:tc>
        <w:tc>
          <w:tcPr>
            <w:tcW w:type="dxa" w:w="2592"/>
            <w:shd w:fill="163A5F"/>
            <w:tcMar>
              <w:top w:w="80" w:type="dxa"/>
              <w:start w:w="120" w:type="dxa"/>
              <w:bottom w:w="80" w:type="dxa"/>
              <w:end w:w="120" w:type="dxa"/>
            </w:tcMar>
            <w:vAlign w:val="center"/>
          </w:tcPr>
          <w:p>
            <w:pPr>
              <w:jc w:val="center"/>
            </w:pPr>
            <w:r>
              <w:rPr>
                <w:b/>
                <w:color w:val="FFFFFF"/>
                <w:sz w:val="18"/>
              </w:rPr>
              <w:t>Deliverable</w:t>
            </w:r>
          </w:p>
        </w:tc>
        <w:tc>
          <w:tcPr>
            <w:tcW w:type="dxa" w:w="1800"/>
            <w:shd w:fill="163A5F"/>
            <w:tcMar>
              <w:top w:w="80" w:type="dxa"/>
              <w:start w:w="120" w:type="dxa"/>
              <w:bottom w:w="80" w:type="dxa"/>
              <w:end w:w="120" w:type="dxa"/>
            </w:tcMar>
            <w:vAlign w:val="center"/>
          </w:tcPr>
          <w:p>
            <w:pPr>
              <w:jc w:val="center"/>
            </w:pPr>
            <w:r>
              <w:rPr>
                <w:b/>
                <w:color w:val="FFFFFF"/>
                <w:sz w:val="18"/>
              </w:rPr>
              <w:t>Status</w:t>
            </w:r>
          </w:p>
        </w:tc>
        <w:tc>
          <w:tcPr>
            <w:tcW w:type="dxa" w:w="4248"/>
            <w:shd w:fill="163A5F"/>
            <w:tcMar>
              <w:top w:w="80" w:type="dxa"/>
              <w:start w:w="120" w:type="dxa"/>
              <w:bottom w:w="80" w:type="dxa"/>
              <w:end w:w="120" w:type="dxa"/>
            </w:tcMar>
            <w:vAlign w:val="center"/>
          </w:tcPr>
          <w:p>
            <w:pPr>
              <w:jc w:val="center"/>
            </w:pPr>
            <w:r>
              <w:rPr>
                <w:b/>
                <w:color w:val="FFFFFF"/>
                <w:sz w:val="18"/>
              </w:rPr>
              <w:t>Evidence summary</w:t>
            </w:r>
          </w:p>
        </w:tc>
      </w:tr>
      <w:tr>
        <w:trPr>
          <w:cantSplit/>
        </w:trPr>
        <w:tc>
          <w:tcPr>
            <w:tcW w:type="dxa" w:w="720"/>
            <w:tcMar>
              <w:top w:w="80" w:type="dxa"/>
              <w:start w:w="120" w:type="dxa"/>
              <w:bottom w:w="80" w:type="dxa"/>
              <w:end w:w="120" w:type="dxa"/>
            </w:tcMar>
            <w:vAlign w:val="center"/>
          </w:tcPr>
          <w:p>
            <w:pPr>
              <w:jc w:val="left"/>
            </w:pPr>
            <w:r>
              <w:rPr>
                <w:sz w:val="17"/>
              </w:rPr>
              <w:t>T1.1</w:t>
            </w:r>
          </w:p>
        </w:tc>
        <w:tc>
          <w:tcPr>
            <w:tcW w:type="dxa" w:w="2592"/>
            <w:tcMar>
              <w:top w:w="80" w:type="dxa"/>
              <w:start w:w="120" w:type="dxa"/>
              <w:bottom w:w="80" w:type="dxa"/>
              <w:end w:w="120" w:type="dxa"/>
            </w:tcMar>
            <w:vAlign w:val="center"/>
          </w:tcPr>
          <w:p>
            <w:pPr>
              <w:jc w:val="left"/>
            </w:pPr>
            <w:r>
              <w:rPr>
                <w:sz w:val="17"/>
              </w:rPr>
              <w:t>Dataset acquisition and preprocessing</w:t>
            </w:r>
          </w:p>
        </w:tc>
        <w:tc>
          <w:tcPr>
            <w:tcW w:type="dxa" w:w="1800"/>
            <w:shd w:fill="EAF4EC"/>
            <w:tcMar>
              <w:top w:w="80" w:type="dxa"/>
              <w:start w:w="120" w:type="dxa"/>
              <w:bottom w:w="80" w:type="dxa"/>
              <w:end w:w="120" w:type="dxa"/>
            </w:tcMar>
            <w:vAlign w:val="center"/>
          </w:tcPr>
          <w:p>
            <w:pPr>
              <w:jc w:val="center"/>
            </w:pPr>
            <w:r>
              <w:rPr>
                <w:b/>
                <w:color w:val="256D3B"/>
                <w:sz w:val="17"/>
              </w:rPr>
              <w:t>Complete</w:t>
            </w:r>
          </w:p>
        </w:tc>
        <w:tc>
          <w:tcPr>
            <w:tcW w:type="dxa" w:w="4248"/>
            <w:tcMar>
              <w:top w:w="80" w:type="dxa"/>
              <w:start w:w="120" w:type="dxa"/>
              <w:bottom w:w="80" w:type="dxa"/>
              <w:end w:w="120" w:type="dxa"/>
            </w:tcMar>
            <w:vAlign w:val="center"/>
          </w:tcPr>
          <w:p>
            <w:pPr>
              <w:jc w:val="left"/>
            </w:pPr>
            <w:r>
              <w:rPr>
                <w:sz w:val="17"/>
              </w:rPr>
              <w:t>Metadata ingestion, hashing, balanced sampling and split validation.</w:t>
            </w:r>
          </w:p>
        </w:tc>
      </w:tr>
      <w:tr>
        <w:trPr>
          <w:cantSplit/>
        </w:trPr>
        <w:tc>
          <w:tcPr>
            <w:tcW w:type="dxa" w:w="720"/>
            <w:tcMar>
              <w:top w:w="80" w:type="dxa"/>
              <w:start w:w="120" w:type="dxa"/>
              <w:bottom w:w="80" w:type="dxa"/>
              <w:end w:w="120" w:type="dxa"/>
            </w:tcMar>
            <w:vAlign w:val="center"/>
          </w:tcPr>
          <w:p>
            <w:pPr>
              <w:jc w:val="left"/>
            </w:pPr>
            <w:r>
              <w:rPr>
                <w:sz w:val="17"/>
              </w:rPr>
              <w:t>T2.1</w:t>
            </w:r>
          </w:p>
        </w:tc>
        <w:tc>
          <w:tcPr>
            <w:tcW w:type="dxa" w:w="2592"/>
            <w:tcMar>
              <w:top w:w="80" w:type="dxa"/>
              <w:start w:w="120" w:type="dxa"/>
              <w:bottom w:w="80" w:type="dxa"/>
              <w:end w:w="120" w:type="dxa"/>
            </w:tcMar>
            <w:vAlign w:val="center"/>
          </w:tcPr>
          <w:p>
            <w:pPr>
              <w:jc w:val="left"/>
            </w:pPr>
            <w:r>
              <w:rPr>
                <w:sz w:val="17"/>
              </w:rPr>
              <w:t>UI/UX and JSON schema</w:t>
            </w:r>
          </w:p>
        </w:tc>
        <w:tc>
          <w:tcPr>
            <w:tcW w:type="dxa" w:w="1800"/>
            <w:shd w:fill="EAF4EC"/>
            <w:tcMar>
              <w:top w:w="80" w:type="dxa"/>
              <w:start w:w="120" w:type="dxa"/>
              <w:bottom w:w="80" w:type="dxa"/>
              <w:end w:w="120" w:type="dxa"/>
            </w:tcMar>
            <w:vAlign w:val="center"/>
          </w:tcPr>
          <w:p>
            <w:pPr>
              <w:jc w:val="center"/>
            </w:pPr>
            <w:r>
              <w:rPr>
                <w:b/>
                <w:color w:val="256D3B"/>
                <w:sz w:val="17"/>
              </w:rPr>
              <w:t>Complete</w:t>
            </w:r>
          </w:p>
        </w:tc>
        <w:tc>
          <w:tcPr>
            <w:tcW w:type="dxa" w:w="4248"/>
            <w:tcMar>
              <w:top w:w="80" w:type="dxa"/>
              <w:start w:w="120" w:type="dxa"/>
              <w:bottom w:w="80" w:type="dxa"/>
              <w:end w:w="120" w:type="dxa"/>
            </w:tcMar>
            <w:vAlign w:val="center"/>
          </w:tcPr>
          <w:p>
            <w:pPr>
              <w:jc w:val="left"/>
            </w:pPr>
            <w:r>
              <w:rPr>
                <w:sz w:val="17"/>
              </w:rPr>
              <w:t>Production Next.js interface and stable API response conventions.</w:t>
            </w:r>
          </w:p>
        </w:tc>
      </w:tr>
      <w:tr>
        <w:trPr>
          <w:cantSplit/>
        </w:trPr>
        <w:tc>
          <w:tcPr>
            <w:tcW w:type="dxa" w:w="720"/>
            <w:tcMar>
              <w:top w:w="80" w:type="dxa"/>
              <w:start w:w="120" w:type="dxa"/>
              <w:bottom w:w="80" w:type="dxa"/>
              <w:end w:w="120" w:type="dxa"/>
            </w:tcMar>
            <w:vAlign w:val="center"/>
          </w:tcPr>
          <w:p>
            <w:pPr>
              <w:jc w:val="left"/>
            </w:pPr>
            <w:r>
              <w:rPr>
                <w:sz w:val="17"/>
              </w:rPr>
              <w:t>T3.1</w:t>
            </w:r>
          </w:p>
        </w:tc>
        <w:tc>
          <w:tcPr>
            <w:tcW w:type="dxa" w:w="2592"/>
            <w:tcMar>
              <w:top w:w="80" w:type="dxa"/>
              <w:start w:w="120" w:type="dxa"/>
              <w:bottom w:w="80" w:type="dxa"/>
              <w:end w:w="120" w:type="dxa"/>
            </w:tcMar>
            <w:vAlign w:val="center"/>
          </w:tcPr>
          <w:p>
            <w:pPr>
              <w:jc w:val="left"/>
            </w:pPr>
            <w:r>
              <w:rPr>
                <w:sz w:val="17"/>
              </w:rPr>
              <w:t>Backend architecture and registry</w:t>
            </w:r>
          </w:p>
        </w:tc>
        <w:tc>
          <w:tcPr>
            <w:tcW w:type="dxa" w:w="1800"/>
            <w:shd w:fill="EAF4EC"/>
            <w:tcMar>
              <w:top w:w="80" w:type="dxa"/>
              <w:start w:w="120" w:type="dxa"/>
              <w:bottom w:w="80" w:type="dxa"/>
              <w:end w:w="120" w:type="dxa"/>
            </w:tcMar>
            <w:vAlign w:val="center"/>
          </w:tcPr>
          <w:p>
            <w:pPr>
              <w:jc w:val="center"/>
            </w:pPr>
            <w:r>
              <w:rPr>
                <w:b/>
                <w:color w:val="256D3B"/>
                <w:sz w:val="17"/>
              </w:rPr>
              <w:t>Complete</w:t>
            </w:r>
          </w:p>
        </w:tc>
        <w:tc>
          <w:tcPr>
            <w:tcW w:type="dxa" w:w="4248"/>
            <w:tcMar>
              <w:top w:w="80" w:type="dxa"/>
              <w:start w:w="120" w:type="dxa"/>
              <w:bottom w:w="80" w:type="dxa"/>
              <w:end w:w="120" w:type="dxa"/>
            </w:tcMar>
            <w:vAlign w:val="center"/>
          </w:tcPr>
          <w:p>
            <w:pPr>
              <w:jc w:val="left"/>
            </w:pPr>
            <w:r>
              <w:rPr>
                <w:sz w:val="17"/>
              </w:rPr>
              <w:t>NestJS modules and MongoDB entities supersede SQLite.</w:t>
            </w:r>
          </w:p>
        </w:tc>
      </w:tr>
      <w:tr>
        <w:trPr>
          <w:cantSplit/>
        </w:trPr>
        <w:tc>
          <w:tcPr>
            <w:tcW w:type="dxa" w:w="720"/>
            <w:tcMar>
              <w:top w:w="80" w:type="dxa"/>
              <w:start w:w="120" w:type="dxa"/>
              <w:bottom w:w="80" w:type="dxa"/>
              <w:end w:w="120" w:type="dxa"/>
            </w:tcMar>
            <w:vAlign w:val="center"/>
          </w:tcPr>
          <w:p>
            <w:pPr>
              <w:jc w:val="left"/>
            </w:pPr>
            <w:r>
              <w:rPr>
                <w:sz w:val="17"/>
              </w:rPr>
              <w:t>T3.2</w:t>
            </w:r>
          </w:p>
        </w:tc>
        <w:tc>
          <w:tcPr>
            <w:tcW w:type="dxa" w:w="2592"/>
            <w:tcMar>
              <w:top w:w="80" w:type="dxa"/>
              <w:start w:w="120" w:type="dxa"/>
              <w:bottom w:w="80" w:type="dxa"/>
              <w:end w:w="120" w:type="dxa"/>
            </w:tcMar>
            <w:vAlign w:val="center"/>
          </w:tcPr>
          <w:p>
            <w:pPr>
              <w:jc w:val="left"/>
            </w:pPr>
            <w:r>
              <w:rPr>
                <w:sz w:val="17"/>
              </w:rPr>
              <w:t>Parallel verification orchestrator</w:t>
            </w:r>
          </w:p>
        </w:tc>
        <w:tc>
          <w:tcPr>
            <w:tcW w:type="dxa" w:w="1800"/>
            <w:shd w:fill="EAF4EC"/>
            <w:tcMar>
              <w:top w:w="80" w:type="dxa"/>
              <w:start w:w="120" w:type="dxa"/>
              <w:bottom w:w="80" w:type="dxa"/>
              <w:end w:w="120" w:type="dxa"/>
            </w:tcMar>
            <w:vAlign w:val="center"/>
          </w:tcPr>
          <w:p>
            <w:pPr>
              <w:jc w:val="center"/>
            </w:pPr>
            <w:r>
              <w:rPr>
                <w:b/>
                <w:color w:val="256D3B"/>
                <w:sz w:val="17"/>
              </w:rPr>
              <w:t>Complete / superseded</w:t>
            </w:r>
          </w:p>
        </w:tc>
        <w:tc>
          <w:tcPr>
            <w:tcW w:type="dxa" w:w="4248"/>
            <w:tcMar>
              <w:top w:w="80" w:type="dxa"/>
              <w:start w:w="120" w:type="dxa"/>
              <w:bottom w:w="80" w:type="dxa"/>
              <w:end w:w="120" w:type="dxa"/>
            </w:tcMar>
            <w:vAlign w:val="center"/>
          </w:tcPr>
          <w:p>
            <w:pPr>
              <w:jc w:val="left"/>
            </w:pPr>
            <w:r>
              <w:rPr>
                <w:sz w:val="17"/>
              </w:rPr>
              <w:t>NestJS runs local evidence and AI request concurrently.</w:t>
            </w:r>
          </w:p>
        </w:tc>
      </w:tr>
      <w:tr>
        <w:trPr>
          <w:cantSplit/>
        </w:trPr>
        <w:tc>
          <w:tcPr>
            <w:tcW w:type="dxa" w:w="720"/>
            <w:tcMar>
              <w:top w:w="80" w:type="dxa"/>
              <w:start w:w="120" w:type="dxa"/>
              <w:bottom w:w="80" w:type="dxa"/>
              <w:end w:w="120" w:type="dxa"/>
            </w:tcMar>
            <w:vAlign w:val="center"/>
          </w:tcPr>
          <w:p>
            <w:pPr>
              <w:jc w:val="left"/>
            </w:pPr>
            <w:r>
              <w:rPr>
                <w:sz w:val="17"/>
              </w:rPr>
              <w:t>T1.2</w:t>
            </w:r>
          </w:p>
        </w:tc>
        <w:tc>
          <w:tcPr>
            <w:tcW w:type="dxa" w:w="2592"/>
            <w:tcMar>
              <w:top w:w="80" w:type="dxa"/>
              <w:start w:w="120" w:type="dxa"/>
              <w:bottom w:w="80" w:type="dxa"/>
              <w:end w:w="120" w:type="dxa"/>
            </w:tcMar>
            <w:vAlign w:val="center"/>
          </w:tcPr>
          <w:p>
            <w:pPr>
              <w:jc w:val="left"/>
            </w:pPr>
            <w:r>
              <w:rPr>
                <w:sz w:val="17"/>
              </w:rPr>
              <w:t>CNN architecture and baseline</w:t>
            </w:r>
          </w:p>
        </w:tc>
        <w:tc>
          <w:tcPr>
            <w:tcW w:type="dxa" w:w="1800"/>
            <w:shd w:fill="EAF4EC"/>
            <w:tcMar>
              <w:top w:w="80" w:type="dxa"/>
              <w:start w:w="120" w:type="dxa"/>
              <w:bottom w:w="80" w:type="dxa"/>
              <w:end w:w="120" w:type="dxa"/>
            </w:tcMar>
            <w:vAlign w:val="center"/>
          </w:tcPr>
          <w:p>
            <w:pPr>
              <w:jc w:val="center"/>
            </w:pPr>
            <w:r>
              <w:rPr>
                <w:b/>
                <w:color w:val="256D3B"/>
                <w:sz w:val="17"/>
              </w:rPr>
              <w:t>Complete</w:t>
            </w:r>
          </w:p>
        </w:tc>
        <w:tc>
          <w:tcPr>
            <w:tcW w:type="dxa" w:w="4248"/>
            <w:tcMar>
              <w:top w:w="80" w:type="dxa"/>
              <w:start w:w="120" w:type="dxa"/>
              <w:bottom w:w="80" w:type="dxa"/>
              <w:end w:w="120" w:type="dxa"/>
            </w:tcMar>
            <w:vAlign w:val="center"/>
          </w:tcPr>
          <w:p>
            <w:pPr>
              <w:jc w:val="left"/>
            </w:pPr>
            <w:r>
              <w:rPr>
                <w:sz w:val="17"/>
              </w:rPr>
              <w:t>ConvNeXt/residual model and training pipeline are present.</w:t>
            </w:r>
          </w:p>
        </w:tc>
      </w:tr>
      <w:tr>
        <w:trPr>
          <w:cantSplit/>
        </w:trPr>
        <w:tc>
          <w:tcPr>
            <w:tcW w:type="dxa" w:w="720"/>
            <w:tcMar>
              <w:top w:w="80" w:type="dxa"/>
              <w:start w:w="120" w:type="dxa"/>
              <w:bottom w:w="80" w:type="dxa"/>
              <w:end w:w="120" w:type="dxa"/>
            </w:tcMar>
            <w:vAlign w:val="center"/>
          </w:tcPr>
          <w:p>
            <w:pPr>
              <w:jc w:val="left"/>
            </w:pPr>
            <w:r>
              <w:rPr>
                <w:sz w:val="17"/>
              </w:rPr>
              <w:t>T1.3</w:t>
            </w:r>
          </w:p>
        </w:tc>
        <w:tc>
          <w:tcPr>
            <w:tcW w:type="dxa" w:w="2592"/>
            <w:tcMar>
              <w:top w:w="80" w:type="dxa"/>
              <w:start w:w="120" w:type="dxa"/>
              <w:bottom w:w="80" w:type="dxa"/>
              <w:end w:w="120" w:type="dxa"/>
            </w:tcMar>
            <w:vAlign w:val="center"/>
          </w:tcPr>
          <w:p>
            <w:pPr>
              <w:jc w:val="left"/>
            </w:pPr>
            <w:r>
              <w:rPr>
                <w:sz w:val="17"/>
              </w:rPr>
              <w:t>Full training and fine-tuning</w:t>
            </w:r>
          </w:p>
        </w:tc>
        <w:tc>
          <w:tcPr>
            <w:tcW w:type="dxa" w:w="1800"/>
            <w:shd w:fill="EAF4EC"/>
            <w:tcMar>
              <w:top w:w="80" w:type="dxa"/>
              <w:start w:w="120" w:type="dxa"/>
              <w:bottom w:w="80" w:type="dxa"/>
              <w:end w:w="120" w:type="dxa"/>
            </w:tcMar>
            <w:vAlign w:val="center"/>
          </w:tcPr>
          <w:p>
            <w:pPr>
              <w:jc w:val="center"/>
            </w:pPr>
            <w:r>
              <w:rPr>
                <w:b/>
                <w:color w:val="256D3B"/>
                <w:sz w:val="17"/>
              </w:rPr>
              <w:t>Complete with limitation</w:t>
            </w:r>
          </w:p>
        </w:tc>
        <w:tc>
          <w:tcPr>
            <w:tcW w:type="dxa" w:w="4248"/>
            <w:tcMar>
              <w:top w:w="80" w:type="dxa"/>
              <w:start w:w="120" w:type="dxa"/>
              <w:bottom w:w="80" w:type="dxa"/>
              <w:end w:w="120" w:type="dxa"/>
            </w:tcMar>
            <w:vAlign w:val="center"/>
          </w:tcPr>
          <w:p>
            <w:pPr>
              <w:jc w:val="left"/>
            </w:pPr>
            <w:r>
              <w:rPr>
                <w:sz w:val="17"/>
              </w:rPr>
              <w:t>Checkpoint metrics are strong; generalization remains unproven.</w:t>
            </w:r>
          </w:p>
        </w:tc>
      </w:tr>
      <w:tr>
        <w:trPr>
          <w:cantSplit/>
        </w:trPr>
        <w:tc>
          <w:tcPr>
            <w:tcW w:type="dxa" w:w="720"/>
            <w:tcMar>
              <w:top w:w="80" w:type="dxa"/>
              <w:start w:w="120" w:type="dxa"/>
              <w:bottom w:w="80" w:type="dxa"/>
              <w:end w:w="120" w:type="dxa"/>
            </w:tcMar>
            <w:vAlign w:val="center"/>
          </w:tcPr>
          <w:p>
            <w:pPr>
              <w:jc w:val="left"/>
            </w:pPr>
            <w:r>
              <w:rPr>
                <w:sz w:val="17"/>
              </w:rPr>
              <w:t>T3.3</w:t>
            </w:r>
          </w:p>
        </w:tc>
        <w:tc>
          <w:tcPr>
            <w:tcW w:type="dxa" w:w="2592"/>
            <w:tcMar>
              <w:top w:w="80" w:type="dxa"/>
              <w:start w:w="120" w:type="dxa"/>
              <w:bottom w:w="80" w:type="dxa"/>
              <w:end w:w="120" w:type="dxa"/>
            </w:tcMar>
            <w:vAlign w:val="center"/>
          </w:tcPr>
          <w:p>
            <w:pPr>
              <w:jc w:val="left"/>
            </w:pPr>
            <w:r>
              <w:rPr>
                <w:sz w:val="17"/>
              </w:rPr>
              <w:t>Crypto verifier and registry</w:t>
            </w:r>
          </w:p>
        </w:tc>
        <w:tc>
          <w:tcPr>
            <w:tcW w:type="dxa" w:w="1800"/>
            <w:shd w:fill="EAF4EC"/>
            <w:tcMar>
              <w:top w:w="80" w:type="dxa"/>
              <w:start w:w="120" w:type="dxa"/>
              <w:bottom w:w="80" w:type="dxa"/>
              <w:end w:w="120" w:type="dxa"/>
            </w:tcMar>
            <w:vAlign w:val="center"/>
          </w:tcPr>
          <w:p>
            <w:pPr>
              <w:jc w:val="center"/>
            </w:pPr>
            <w:r>
              <w:rPr>
                <w:b/>
                <w:color w:val="256D3B"/>
                <w:sz w:val="17"/>
              </w:rPr>
              <w:t>Complete / superseded</w:t>
            </w:r>
          </w:p>
        </w:tc>
        <w:tc>
          <w:tcPr>
            <w:tcW w:type="dxa" w:w="4248"/>
            <w:tcMar>
              <w:top w:w="80" w:type="dxa"/>
              <w:start w:w="120" w:type="dxa"/>
              <w:bottom w:w="80" w:type="dxa"/>
              <w:end w:w="120" w:type="dxa"/>
            </w:tcMar>
            <w:vAlign w:val="center"/>
          </w:tcPr>
          <w:p>
            <w:pPr>
              <w:jc w:val="left"/>
            </w:pPr>
            <w:r>
              <w:rPr>
                <w:sz w:val="17"/>
              </w:rPr>
              <w:t>Hashes, Ed25519 signatures, ledger links and proofs are recomputed.</w:t>
            </w:r>
          </w:p>
        </w:tc>
      </w:tr>
      <w:tr>
        <w:trPr>
          <w:cantSplit/>
        </w:trPr>
        <w:tc>
          <w:tcPr>
            <w:tcW w:type="dxa" w:w="720"/>
            <w:tcMar>
              <w:top w:w="80" w:type="dxa"/>
              <w:start w:w="120" w:type="dxa"/>
              <w:bottom w:w="80" w:type="dxa"/>
              <w:end w:w="120" w:type="dxa"/>
            </w:tcMar>
            <w:vAlign w:val="center"/>
          </w:tcPr>
          <w:p>
            <w:pPr>
              <w:jc w:val="left"/>
            </w:pPr>
            <w:r>
              <w:rPr>
                <w:sz w:val="17"/>
              </w:rPr>
              <w:t>T2.3</w:t>
            </w:r>
          </w:p>
        </w:tc>
        <w:tc>
          <w:tcPr>
            <w:tcW w:type="dxa" w:w="2592"/>
            <w:tcMar>
              <w:top w:w="80" w:type="dxa"/>
              <w:start w:w="120" w:type="dxa"/>
              <w:bottom w:w="80" w:type="dxa"/>
              <w:end w:w="120" w:type="dxa"/>
            </w:tcMar>
            <w:vAlign w:val="center"/>
          </w:tcPr>
          <w:p>
            <w:pPr>
              <w:jc w:val="left"/>
            </w:pPr>
            <w:r>
              <w:rPr>
                <w:sz w:val="17"/>
              </w:rPr>
              <w:t>Frontend component development</w:t>
            </w:r>
          </w:p>
        </w:tc>
        <w:tc>
          <w:tcPr>
            <w:tcW w:type="dxa" w:w="1800"/>
            <w:shd w:fill="EAF4EC"/>
            <w:tcMar>
              <w:top w:w="80" w:type="dxa"/>
              <w:start w:w="120" w:type="dxa"/>
              <w:bottom w:w="80" w:type="dxa"/>
              <w:end w:w="120" w:type="dxa"/>
            </w:tcMar>
            <w:vAlign w:val="center"/>
          </w:tcPr>
          <w:p>
            <w:pPr>
              <w:jc w:val="center"/>
            </w:pPr>
            <w:r>
              <w:rPr>
                <w:b/>
                <w:color w:val="256D3B"/>
                <w:sz w:val="17"/>
              </w:rPr>
              <w:t>Complete / superseded</w:t>
            </w:r>
          </w:p>
        </w:tc>
        <w:tc>
          <w:tcPr>
            <w:tcW w:type="dxa" w:w="4248"/>
            <w:tcMar>
              <w:top w:w="80" w:type="dxa"/>
              <w:start w:w="120" w:type="dxa"/>
              <w:bottom w:w="80" w:type="dxa"/>
              <w:end w:w="120" w:type="dxa"/>
            </w:tcMar>
            <w:vAlign w:val="center"/>
          </w:tcPr>
          <w:p>
            <w:pPr>
              <w:jc w:val="left"/>
            </w:pPr>
            <w:r>
              <w:rPr>
                <w:sz w:val="17"/>
              </w:rPr>
              <w:t>User and administrator workflows span 27 routes.</w:t>
            </w:r>
          </w:p>
        </w:tc>
      </w:tr>
      <w:tr>
        <w:trPr>
          <w:cantSplit/>
        </w:trPr>
        <w:tc>
          <w:tcPr>
            <w:tcW w:type="dxa" w:w="720"/>
            <w:tcMar>
              <w:top w:w="80" w:type="dxa"/>
              <w:start w:w="120" w:type="dxa"/>
              <w:bottom w:w="80" w:type="dxa"/>
              <w:end w:w="120" w:type="dxa"/>
            </w:tcMar>
            <w:vAlign w:val="center"/>
          </w:tcPr>
          <w:p>
            <w:pPr>
              <w:jc w:val="left"/>
            </w:pPr>
            <w:r>
              <w:rPr>
                <w:sz w:val="17"/>
              </w:rPr>
              <w:t>T3.4</w:t>
            </w:r>
          </w:p>
        </w:tc>
        <w:tc>
          <w:tcPr>
            <w:tcW w:type="dxa" w:w="2592"/>
            <w:tcMar>
              <w:top w:w="80" w:type="dxa"/>
              <w:start w:w="120" w:type="dxa"/>
              <w:bottom w:w="80" w:type="dxa"/>
              <w:end w:w="120" w:type="dxa"/>
            </w:tcMar>
            <w:vAlign w:val="center"/>
          </w:tcPr>
          <w:p>
            <w:pPr>
              <w:jc w:val="left"/>
            </w:pPr>
            <w:r>
              <w:rPr>
                <w:sz w:val="17"/>
              </w:rPr>
              <w:t>Trust aggregation and verdict</w:t>
            </w:r>
          </w:p>
        </w:tc>
        <w:tc>
          <w:tcPr>
            <w:tcW w:type="dxa" w:w="1800"/>
            <w:shd w:fill="EAF4EC"/>
            <w:tcMar>
              <w:top w:w="80" w:type="dxa"/>
              <w:start w:w="120" w:type="dxa"/>
              <w:bottom w:w="80" w:type="dxa"/>
              <w:end w:w="120" w:type="dxa"/>
            </w:tcMar>
            <w:vAlign w:val="center"/>
          </w:tcPr>
          <w:p>
            <w:pPr>
              <w:jc w:val="center"/>
            </w:pPr>
            <w:r>
              <w:rPr>
                <w:b/>
                <w:color w:val="256D3B"/>
                <w:sz w:val="17"/>
              </w:rPr>
              <w:t>Complete</w:t>
            </w:r>
          </w:p>
        </w:tc>
        <w:tc>
          <w:tcPr>
            <w:tcW w:type="dxa" w:w="4248"/>
            <w:tcMar>
              <w:top w:w="80" w:type="dxa"/>
              <w:start w:w="120" w:type="dxa"/>
              <w:bottom w:w="80" w:type="dxa"/>
              <w:end w:w="120" w:type="dxa"/>
            </w:tcMar>
            <w:vAlign w:val="center"/>
          </w:tcPr>
          <w:p>
            <w:pPr>
              <w:jc w:val="left"/>
            </w:pPr>
            <w:r>
              <w:rPr>
                <w:sz w:val="17"/>
              </w:rPr>
              <w:t>Configurable metadata/AI weights, hard caps, signals and four verdicts.</w:t>
            </w:r>
          </w:p>
        </w:tc>
      </w:tr>
      <w:tr>
        <w:trPr>
          <w:cantSplit/>
        </w:trPr>
        <w:tc>
          <w:tcPr>
            <w:tcW w:type="dxa" w:w="720"/>
            <w:tcMar>
              <w:top w:w="80" w:type="dxa"/>
              <w:start w:w="120" w:type="dxa"/>
              <w:bottom w:w="80" w:type="dxa"/>
              <w:end w:w="120" w:type="dxa"/>
            </w:tcMar>
            <w:vAlign w:val="center"/>
          </w:tcPr>
          <w:p>
            <w:pPr>
              <w:jc w:val="left"/>
            </w:pPr>
            <w:r>
              <w:rPr>
                <w:sz w:val="17"/>
              </w:rPr>
              <w:t>T2.6</w:t>
            </w:r>
          </w:p>
        </w:tc>
        <w:tc>
          <w:tcPr>
            <w:tcW w:type="dxa" w:w="2592"/>
            <w:tcMar>
              <w:top w:w="80" w:type="dxa"/>
              <w:start w:w="120" w:type="dxa"/>
              <w:bottom w:w="80" w:type="dxa"/>
              <w:end w:w="120" w:type="dxa"/>
            </w:tcMar>
            <w:vAlign w:val="center"/>
          </w:tcPr>
          <w:p>
            <w:pPr>
              <w:jc w:val="left"/>
            </w:pPr>
            <w:r>
              <w:rPr>
                <w:sz w:val="17"/>
              </w:rPr>
              <w:t>Developer dashboard</w:t>
            </w:r>
          </w:p>
        </w:tc>
        <w:tc>
          <w:tcPr>
            <w:tcW w:type="dxa" w:w="1800"/>
            <w:shd w:fill="EAF4EC"/>
            <w:tcMar>
              <w:top w:w="80" w:type="dxa"/>
              <w:start w:w="120" w:type="dxa"/>
              <w:bottom w:w="80" w:type="dxa"/>
              <w:end w:w="120" w:type="dxa"/>
            </w:tcMar>
            <w:vAlign w:val="center"/>
          </w:tcPr>
          <w:p>
            <w:pPr>
              <w:jc w:val="center"/>
            </w:pPr>
            <w:r>
              <w:rPr>
                <w:b/>
                <w:color w:val="256D3B"/>
                <w:sz w:val="17"/>
              </w:rPr>
              <w:t>Complete</w:t>
            </w:r>
          </w:p>
        </w:tc>
        <w:tc>
          <w:tcPr>
            <w:tcW w:type="dxa" w:w="4248"/>
            <w:tcMar>
              <w:top w:w="80" w:type="dxa"/>
              <w:start w:w="120" w:type="dxa"/>
              <w:bottom w:w="80" w:type="dxa"/>
              <w:end w:w="120" w:type="dxa"/>
            </w:tcMar>
            <w:vAlign w:val="center"/>
          </w:tcPr>
          <w:p>
            <w:pPr>
              <w:jc w:val="left"/>
            </w:pPr>
            <w:r>
              <w:rPr>
                <w:sz w:val="17"/>
              </w:rPr>
              <w:t>API-key create, reveal, rotate, revoke, scope, limits and usage.</w:t>
            </w:r>
          </w:p>
        </w:tc>
      </w:tr>
      <w:tr>
        <w:trPr>
          <w:cantSplit/>
        </w:trPr>
        <w:tc>
          <w:tcPr>
            <w:tcW w:type="dxa" w:w="720"/>
            <w:tcMar>
              <w:top w:w="80" w:type="dxa"/>
              <w:start w:w="120" w:type="dxa"/>
              <w:bottom w:w="80" w:type="dxa"/>
              <w:end w:w="120" w:type="dxa"/>
            </w:tcMar>
            <w:vAlign w:val="center"/>
          </w:tcPr>
          <w:p>
            <w:pPr>
              <w:jc w:val="left"/>
            </w:pPr>
            <w:r>
              <w:rPr>
                <w:sz w:val="17"/>
              </w:rPr>
              <w:t>T3.6</w:t>
            </w:r>
          </w:p>
        </w:tc>
        <w:tc>
          <w:tcPr>
            <w:tcW w:type="dxa" w:w="2592"/>
            <w:tcMar>
              <w:top w:w="80" w:type="dxa"/>
              <w:start w:w="120" w:type="dxa"/>
              <w:bottom w:w="80" w:type="dxa"/>
              <w:end w:w="120" w:type="dxa"/>
            </w:tcMar>
            <w:vAlign w:val="center"/>
          </w:tcPr>
          <w:p>
            <w:pPr>
              <w:jc w:val="left"/>
            </w:pPr>
            <w:r>
              <w:rPr>
                <w:sz w:val="17"/>
              </w:rPr>
              <w:t>API gateway middleware</w:t>
            </w:r>
          </w:p>
        </w:tc>
        <w:tc>
          <w:tcPr>
            <w:tcW w:type="dxa" w:w="1800"/>
            <w:shd w:fill="EAF4EC"/>
            <w:tcMar>
              <w:top w:w="80" w:type="dxa"/>
              <w:start w:w="120" w:type="dxa"/>
              <w:bottom w:w="80" w:type="dxa"/>
              <w:end w:w="120" w:type="dxa"/>
            </w:tcMar>
            <w:vAlign w:val="center"/>
          </w:tcPr>
          <w:p>
            <w:pPr>
              <w:jc w:val="center"/>
            </w:pPr>
            <w:r>
              <w:rPr>
                <w:b/>
                <w:color w:val="256D3B"/>
                <w:sz w:val="17"/>
              </w:rPr>
              <w:t>Complete</w:t>
            </w:r>
          </w:p>
        </w:tc>
        <w:tc>
          <w:tcPr>
            <w:tcW w:type="dxa" w:w="4248"/>
            <w:tcMar>
              <w:top w:w="80" w:type="dxa"/>
              <w:start w:w="120" w:type="dxa"/>
              <w:bottom w:w="80" w:type="dxa"/>
              <w:end w:w="120" w:type="dxa"/>
            </w:tcMar>
            <w:vAlign w:val="center"/>
          </w:tcPr>
          <w:p>
            <w:pPr>
              <w:jc w:val="left"/>
            </w:pPr>
            <w:r>
              <w:rPr>
                <w:sz w:val="17"/>
              </w:rPr>
              <w:t>Hashed keys, scopes, rate limits, usage, headers and Swagger.</w:t>
            </w:r>
          </w:p>
        </w:tc>
      </w:tr>
      <w:tr>
        <w:trPr>
          <w:cantSplit/>
        </w:trPr>
        <w:tc>
          <w:tcPr>
            <w:tcW w:type="dxa" w:w="720"/>
            <w:tcMar>
              <w:top w:w="80" w:type="dxa"/>
              <w:start w:w="120" w:type="dxa"/>
              <w:bottom w:w="80" w:type="dxa"/>
              <w:end w:w="120" w:type="dxa"/>
            </w:tcMar>
            <w:vAlign w:val="center"/>
          </w:tcPr>
          <w:p>
            <w:pPr>
              <w:jc w:val="left"/>
            </w:pPr>
            <w:r>
              <w:rPr>
                <w:sz w:val="17"/>
              </w:rPr>
              <w:t>T3.7</w:t>
            </w:r>
          </w:p>
        </w:tc>
        <w:tc>
          <w:tcPr>
            <w:tcW w:type="dxa" w:w="2592"/>
            <w:tcMar>
              <w:top w:w="80" w:type="dxa"/>
              <w:start w:w="120" w:type="dxa"/>
              <w:bottom w:w="80" w:type="dxa"/>
              <w:end w:w="120" w:type="dxa"/>
            </w:tcMar>
            <w:vAlign w:val="center"/>
          </w:tcPr>
          <w:p>
            <w:pPr>
              <w:jc w:val="left"/>
            </w:pPr>
            <w:r>
              <w:rPr>
                <w:sz w:val="17"/>
              </w:rPr>
              <w:t>Docker deployment</w:t>
            </w:r>
          </w:p>
        </w:tc>
        <w:tc>
          <w:tcPr>
            <w:tcW w:type="dxa" w:w="1800"/>
            <w:shd w:fill="EAF4EC"/>
            <w:tcMar>
              <w:top w:w="80" w:type="dxa"/>
              <w:start w:w="120" w:type="dxa"/>
              <w:bottom w:w="80" w:type="dxa"/>
              <w:end w:w="120" w:type="dxa"/>
            </w:tcMar>
            <w:vAlign w:val="center"/>
          </w:tcPr>
          <w:p>
            <w:pPr>
              <w:jc w:val="center"/>
            </w:pPr>
            <w:r>
              <w:rPr>
                <w:b/>
                <w:color w:val="256D3B"/>
                <w:sz w:val="17"/>
              </w:rPr>
              <w:t>Complete</w:t>
            </w:r>
          </w:p>
        </w:tc>
        <w:tc>
          <w:tcPr>
            <w:tcW w:type="dxa" w:w="4248"/>
            <w:tcMar>
              <w:top w:w="80" w:type="dxa"/>
              <w:start w:w="120" w:type="dxa"/>
              <w:bottom w:w="80" w:type="dxa"/>
              <w:end w:w="120" w:type="dxa"/>
            </w:tcMar>
            <w:vAlign w:val="center"/>
          </w:tcPr>
          <w:p>
            <w:pPr>
              <w:jc w:val="left"/>
            </w:pPr>
            <w:r>
              <w:rPr>
                <w:sz w:val="17"/>
              </w:rPr>
              <w:t>Frontend, API, AI, Caddy, health checks and environment templates.</w:t>
            </w:r>
          </w:p>
        </w:tc>
      </w:tr>
    </w:tbl>
    <w:p>
      <w:pPr>
        <w:spacing w:after="0"/>
      </w:pPr>
    </w:p>
    <w:p>
      <w:r>
        <w:br w:type="page"/>
      </w:r>
    </w:p>
    <w:p>
      <w:pPr>
        <w:spacing w:after="40"/>
      </w:pPr>
      <w:r>
        <w:rPr>
          <w:b/>
          <w:color w:val="667085"/>
          <w:sz w:val="16"/>
        </w:rPr>
        <w:t>04</w:t>
      </w:r>
    </w:p>
    <w:p>
      <w:pPr>
        <w:spacing w:after="160"/>
      </w:pPr>
      <w:r>
        <w:rPr>
          <w:b/>
          <w:color w:val="163A5F"/>
          <w:sz w:val="42"/>
        </w:rPr>
        <w:t>Deliverable register — remaining work</w:t>
      </w:r>
    </w:p>
    <w:p>
      <w:pPr>
        <w:spacing w:after="240"/>
      </w:pPr>
      <w:r>
        <w:rPr>
          <w:i/>
          <w:color w:val="667085"/>
          <w:sz w:val="20"/>
        </w:rPr>
        <w:t>Seven deliverables need evidence or scope reconciliation; two are absent.</w:t>
      </w:r>
    </w:p>
    <w:tbl>
      <w:tblPr>
        <w:tblStyle w:val="TableGrid"/>
        <w:tblW w:type="dxa" w:w="9360"/>
        <w:jc w:val="left"/>
        <w:tblLayout w:type="fixed"/>
        <w:tblLook w:firstColumn="1" w:firstRow="1" w:lastColumn="0" w:lastRow="0" w:noHBand="0" w:noVBand="1" w:val="04A0"/>
        <w:tblInd w:w="120" w:type="dxa"/>
      </w:tblPr>
      <w:tblGrid>
        <w:gridCol w:w="720"/>
        <w:gridCol w:w="2664"/>
        <w:gridCol w:w="1800"/>
        <w:gridCol w:w="4176"/>
      </w:tblGrid>
      <w:tr>
        <w:trPr>
          <w:tblHeader w:val="true"/>
        </w:trPr>
        <w:tc>
          <w:tcPr>
            <w:tcW w:type="dxa" w:w="720"/>
            <w:shd w:fill="163A5F"/>
            <w:tcMar>
              <w:top w:w="80" w:type="dxa"/>
              <w:start w:w="120" w:type="dxa"/>
              <w:bottom w:w="80" w:type="dxa"/>
              <w:end w:w="120" w:type="dxa"/>
            </w:tcMar>
            <w:vAlign w:val="center"/>
          </w:tcPr>
          <w:p>
            <w:pPr>
              <w:jc w:val="center"/>
            </w:pPr>
            <w:r>
              <w:rPr>
                <w:b/>
                <w:color w:val="FFFFFF"/>
                <w:sz w:val="18"/>
              </w:rPr>
              <w:t>ID</w:t>
            </w:r>
          </w:p>
        </w:tc>
        <w:tc>
          <w:tcPr>
            <w:tcW w:type="dxa" w:w="2664"/>
            <w:shd w:fill="163A5F"/>
            <w:tcMar>
              <w:top w:w="80" w:type="dxa"/>
              <w:start w:w="120" w:type="dxa"/>
              <w:bottom w:w="80" w:type="dxa"/>
              <w:end w:w="120" w:type="dxa"/>
            </w:tcMar>
            <w:vAlign w:val="center"/>
          </w:tcPr>
          <w:p>
            <w:pPr>
              <w:jc w:val="center"/>
            </w:pPr>
            <w:r>
              <w:rPr>
                <w:b/>
                <w:color w:val="FFFFFF"/>
                <w:sz w:val="18"/>
              </w:rPr>
              <w:t>Deliverable</w:t>
            </w:r>
          </w:p>
        </w:tc>
        <w:tc>
          <w:tcPr>
            <w:tcW w:type="dxa" w:w="1800"/>
            <w:shd w:fill="163A5F"/>
            <w:tcMar>
              <w:top w:w="80" w:type="dxa"/>
              <w:start w:w="120" w:type="dxa"/>
              <w:bottom w:w="80" w:type="dxa"/>
              <w:end w:w="120" w:type="dxa"/>
            </w:tcMar>
            <w:vAlign w:val="center"/>
          </w:tcPr>
          <w:p>
            <w:pPr>
              <w:jc w:val="center"/>
            </w:pPr>
            <w:r>
              <w:rPr>
                <w:b/>
                <w:color w:val="FFFFFF"/>
                <w:sz w:val="18"/>
              </w:rPr>
              <w:t>Status</w:t>
            </w:r>
          </w:p>
        </w:tc>
        <w:tc>
          <w:tcPr>
            <w:tcW w:type="dxa" w:w="4176"/>
            <w:shd w:fill="163A5F"/>
            <w:tcMar>
              <w:top w:w="80" w:type="dxa"/>
              <w:start w:w="120" w:type="dxa"/>
              <w:bottom w:w="80" w:type="dxa"/>
              <w:end w:w="120" w:type="dxa"/>
            </w:tcMar>
            <w:vAlign w:val="center"/>
          </w:tcPr>
          <w:p>
            <w:pPr>
              <w:jc w:val="center"/>
            </w:pPr>
            <w:r>
              <w:rPr>
                <w:b/>
                <w:color w:val="FFFFFF"/>
                <w:sz w:val="18"/>
              </w:rPr>
              <w:t>What remains</w:t>
            </w:r>
          </w:p>
        </w:tc>
      </w:tr>
      <w:tr>
        <w:trPr>
          <w:cantSplit/>
        </w:trPr>
        <w:tc>
          <w:tcPr>
            <w:tcW w:type="dxa" w:w="720"/>
            <w:tcMar>
              <w:top w:w="80" w:type="dxa"/>
              <w:start w:w="120" w:type="dxa"/>
              <w:bottom w:w="80" w:type="dxa"/>
              <w:end w:w="120" w:type="dxa"/>
            </w:tcMar>
            <w:vAlign w:val="center"/>
          </w:tcPr>
          <w:p>
            <w:pPr>
              <w:jc w:val="left"/>
            </w:pPr>
            <w:r>
              <w:rPr>
                <w:sz w:val="17"/>
              </w:rPr>
              <w:t>T2.2</w:t>
            </w:r>
          </w:p>
        </w:tc>
        <w:tc>
          <w:tcPr>
            <w:tcW w:type="dxa" w:w="2664"/>
            <w:tcMar>
              <w:top w:w="80" w:type="dxa"/>
              <w:start w:w="120" w:type="dxa"/>
              <w:bottom w:w="80" w:type="dxa"/>
              <w:end w:w="120" w:type="dxa"/>
            </w:tcMar>
            <w:vAlign w:val="center"/>
          </w:tcPr>
          <w:p>
            <w:pPr>
              <w:jc w:val="left"/>
            </w:pPr>
            <w:r>
              <w:rPr>
                <w:sz w:val="17"/>
              </w:rPr>
              <w:t>Signer and tamper tests</w:t>
            </w:r>
          </w:p>
        </w:tc>
        <w:tc>
          <w:tcPr>
            <w:tcW w:type="dxa" w:w="1800"/>
            <w:shd w:fill="FFF4D6"/>
            <w:tcMar>
              <w:top w:w="80" w:type="dxa"/>
              <w:start w:w="120" w:type="dxa"/>
              <w:bottom w:w="80" w:type="dxa"/>
              <w:end w:w="120" w:type="dxa"/>
            </w:tcMar>
            <w:vAlign w:val="center"/>
          </w:tcPr>
          <w:p>
            <w:pPr>
              <w:jc w:val="center"/>
            </w:pPr>
            <w:r>
              <w:rPr>
                <w:b/>
                <w:color w:val="8A5A00"/>
                <w:sz w:val="17"/>
              </w:rPr>
              <w:t>Partial / superseded</w:t>
            </w:r>
          </w:p>
        </w:tc>
        <w:tc>
          <w:tcPr>
            <w:tcW w:type="dxa" w:w="4176"/>
            <w:tcMar>
              <w:top w:w="80" w:type="dxa"/>
              <w:start w:w="120" w:type="dxa"/>
              <w:bottom w:w="80" w:type="dxa"/>
              <w:end w:w="120" w:type="dxa"/>
            </w:tcMar>
            <w:vAlign w:val="center"/>
          </w:tcPr>
          <w:p>
            <w:pPr>
              <w:jc w:val="left"/>
            </w:pPr>
            <w:r>
              <w:rPr>
                <w:sz w:val="17"/>
              </w:rPr>
              <w:t>Formalize replacement design and complete tamper evidence pack.</w:t>
            </w:r>
          </w:p>
        </w:tc>
      </w:tr>
      <w:tr>
        <w:trPr>
          <w:cantSplit/>
        </w:trPr>
        <w:tc>
          <w:tcPr>
            <w:tcW w:type="dxa" w:w="720"/>
            <w:tcMar>
              <w:top w:w="80" w:type="dxa"/>
              <w:start w:w="120" w:type="dxa"/>
              <w:bottom w:w="80" w:type="dxa"/>
              <w:end w:w="120" w:type="dxa"/>
            </w:tcMar>
            <w:vAlign w:val="center"/>
          </w:tcPr>
          <w:p>
            <w:pPr>
              <w:jc w:val="left"/>
            </w:pPr>
            <w:r>
              <w:rPr>
                <w:sz w:val="17"/>
              </w:rPr>
              <w:t>T2.4</w:t>
            </w:r>
          </w:p>
        </w:tc>
        <w:tc>
          <w:tcPr>
            <w:tcW w:type="dxa" w:w="2664"/>
            <w:tcMar>
              <w:top w:w="80" w:type="dxa"/>
              <w:start w:w="120" w:type="dxa"/>
              <w:bottom w:w="80" w:type="dxa"/>
              <w:end w:w="120" w:type="dxa"/>
            </w:tcMar>
            <w:vAlign w:val="center"/>
          </w:tcPr>
          <w:p>
            <w:pPr>
              <w:jc w:val="left"/>
            </w:pPr>
            <w:r>
              <w:rPr>
                <w:sz w:val="17"/>
              </w:rPr>
              <w:t>Three-verdict conditional rendering</w:t>
            </w:r>
          </w:p>
        </w:tc>
        <w:tc>
          <w:tcPr>
            <w:tcW w:type="dxa" w:w="1800"/>
            <w:shd w:fill="FFF4D6"/>
            <w:tcMar>
              <w:top w:w="80" w:type="dxa"/>
              <w:start w:w="120" w:type="dxa"/>
              <w:bottom w:w="80" w:type="dxa"/>
              <w:end w:w="120" w:type="dxa"/>
            </w:tcMar>
            <w:vAlign w:val="center"/>
          </w:tcPr>
          <w:p>
            <w:pPr>
              <w:jc w:val="center"/>
            </w:pPr>
            <w:r>
              <w:rPr>
                <w:b/>
                <w:color w:val="8A5A00"/>
                <w:sz w:val="17"/>
              </w:rPr>
              <w:t>Partial</w:t>
            </w:r>
          </w:p>
        </w:tc>
        <w:tc>
          <w:tcPr>
            <w:tcW w:type="dxa" w:w="4176"/>
            <w:tcMar>
              <w:top w:w="80" w:type="dxa"/>
              <w:start w:w="120" w:type="dxa"/>
              <w:bottom w:w="80" w:type="dxa"/>
              <w:end w:w="120" w:type="dxa"/>
            </w:tcMar>
            <w:vAlign w:val="center"/>
          </w:tcPr>
          <w:p>
            <w:pPr>
              <w:jc w:val="left"/>
            </w:pPr>
            <w:r>
              <w:rPr>
                <w:sz w:val="17"/>
              </w:rPr>
              <w:t>Document revised verdict model; original blur/block behavior is absent.</w:t>
            </w:r>
          </w:p>
        </w:tc>
      </w:tr>
      <w:tr>
        <w:trPr>
          <w:cantSplit/>
        </w:trPr>
        <w:tc>
          <w:tcPr>
            <w:tcW w:type="dxa" w:w="720"/>
            <w:tcMar>
              <w:top w:w="80" w:type="dxa"/>
              <w:start w:w="120" w:type="dxa"/>
              <w:bottom w:w="80" w:type="dxa"/>
              <w:end w:w="120" w:type="dxa"/>
            </w:tcMar>
            <w:vAlign w:val="center"/>
          </w:tcPr>
          <w:p>
            <w:pPr>
              <w:jc w:val="left"/>
            </w:pPr>
            <w:r>
              <w:rPr>
                <w:sz w:val="17"/>
              </w:rPr>
              <w:t>T1.4</w:t>
            </w:r>
          </w:p>
        </w:tc>
        <w:tc>
          <w:tcPr>
            <w:tcW w:type="dxa" w:w="2664"/>
            <w:tcMar>
              <w:top w:w="80" w:type="dxa"/>
              <w:start w:w="120" w:type="dxa"/>
              <w:bottom w:w="80" w:type="dxa"/>
              <w:end w:w="120" w:type="dxa"/>
            </w:tcMar>
            <w:vAlign w:val="center"/>
          </w:tcPr>
          <w:p>
            <w:pPr>
              <w:jc w:val="left"/>
            </w:pPr>
            <w:r>
              <w:rPr>
                <w:sz w:val="17"/>
              </w:rPr>
              <w:t>ONNX export and inference</w:t>
            </w:r>
          </w:p>
        </w:tc>
        <w:tc>
          <w:tcPr>
            <w:tcW w:type="dxa" w:w="1800"/>
            <w:shd w:fill="FFF4D6"/>
            <w:tcMar>
              <w:top w:w="80" w:type="dxa"/>
              <w:start w:w="120" w:type="dxa"/>
              <w:bottom w:w="80" w:type="dxa"/>
              <w:end w:w="120" w:type="dxa"/>
            </w:tcMar>
            <w:vAlign w:val="center"/>
          </w:tcPr>
          <w:p>
            <w:pPr>
              <w:jc w:val="center"/>
            </w:pPr>
            <w:r>
              <w:rPr>
                <w:b/>
                <w:color w:val="8A5A00"/>
                <w:sz w:val="17"/>
              </w:rPr>
              <w:t>Partial / superseded</w:t>
            </w:r>
          </w:p>
        </w:tc>
        <w:tc>
          <w:tcPr>
            <w:tcW w:type="dxa" w:w="4176"/>
            <w:tcMar>
              <w:top w:w="80" w:type="dxa"/>
              <w:start w:w="120" w:type="dxa"/>
              <w:bottom w:w="80" w:type="dxa"/>
              <w:end w:w="120" w:type="dxa"/>
            </w:tcMar>
            <w:vAlign w:val="center"/>
          </w:tcPr>
          <w:p>
            <w:pPr>
              <w:jc w:val="left"/>
            </w:pPr>
            <w:r>
              <w:rPr>
                <w:sz w:val="17"/>
              </w:rPr>
              <w:t>Formally approve PyTorch runtime or provide ONNX artifact.</w:t>
            </w:r>
          </w:p>
        </w:tc>
      </w:tr>
      <w:tr>
        <w:trPr>
          <w:cantSplit/>
        </w:trPr>
        <w:tc>
          <w:tcPr>
            <w:tcW w:type="dxa" w:w="720"/>
            <w:tcMar>
              <w:top w:w="80" w:type="dxa"/>
              <w:start w:w="120" w:type="dxa"/>
              <w:bottom w:w="80" w:type="dxa"/>
              <w:end w:w="120" w:type="dxa"/>
            </w:tcMar>
            <w:vAlign w:val="center"/>
          </w:tcPr>
          <w:p>
            <w:pPr>
              <w:jc w:val="left"/>
            </w:pPr>
            <w:r>
              <w:rPr>
                <w:sz w:val="17"/>
              </w:rPr>
              <w:t>T1.5</w:t>
            </w:r>
          </w:p>
        </w:tc>
        <w:tc>
          <w:tcPr>
            <w:tcW w:type="dxa" w:w="2664"/>
            <w:tcMar>
              <w:top w:w="80" w:type="dxa"/>
              <w:start w:w="120" w:type="dxa"/>
              <w:bottom w:w="80" w:type="dxa"/>
              <w:end w:w="120" w:type="dxa"/>
            </w:tcMar>
            <w:vAlign w:val="center"/>
          </w:tcPr>
          <w:p>
            <w:pPr>
              <w:jc w:val="left"/>
            </w:pPr>
            <w:r>
              <w:rPr>
                <w:sz w:val="17"/>
              </w:rPr>
              <w:t>Empirical S1–S6 evaluation</w:t>
            </w:r>
          </w:p>
        </w:tc>
        <w:tc>
          <w:tcPr>
            <w:tcW w:type="dxa" w:w="1800"/>
            <w:shd w:fill="FFF4D6"/>
            <w:tcMar>
              <w:top w:w="80" w:type="dxa"/>
              <w:start w:w="120" w:type="dxa"/>
              <w:bottom w:w="80" w:type="dxa"/>
              <w:end w:w="120" w:type="dxa"/>
            </w:tcMar>
            <w:vAlign w:val="center"/>
          </w:tcPr>
          <w:p>
            <w:pPr>
              <w:jc w:val="center"/>
            </w:pPr>
            <w:r>
              <w:rPr>
                <w:b/>
                <w:color w:val="8A5A00"/>
                <w:sz w:val="17"/>
              </w:rPr>
              <w:t>Partial</w:t>
            </w:r>
          </w:p>
        </w:tc>
        <w:tc>
          <w:tcPr>
            <w:tcW w:type="dxa" w:w="4176"/>
            <w:tcMar>
              <w:top w:w="80" w:type="dxa"/>
              <w:start w:w="120" w:type="dxa"/>
              <w:bottom w:w="80" w:type="dxa"/>
              <w:end w:w="120" w:type="dxa"/>
            </w:tcMar>
            <w:vAlign w:val="center"/>
          </w:tcPr>
          <w:p>
            <w:pPr>
              <w:jc w:val="left"/>
            </w:pPr>
            <w:r>
              <w:rPr>
                <w:sz w:val="17"/>
              </w:rPr>
              <w:t>Run full standardized adversarial suite and retain results.</w:t>
            </w:r>
          </w:p>
        </w:tc>
      </w:tr>
      <w:tr>
        <w:trPr>
          <w:cantSplit/>
        </w:trPr>
        <w:tc>
          <w:tcPr>
            <w:tcW w:type="dxa" w:w="720"/>
            <w:tcMar>
              <w:top w:w="80" w:type="dxa"/>
              <w:start w:w="120" w:type="dxa"/>
              <w:bottom w:w="80" w:type="dxa"/>
              <w:end w:w="120" w:type="dxa"/>
            </w:tcMar>
            <w:vAlign w:val="center"/>
          </w:tcPr>
          <w:p>
            <w:pPr>
              <w:jc w:val="left"/>
            </w:pPr>
            <w:r>
              <w:rPr>
                <w:sz w:val="17"/>
              </w:rPr>
              <w:t>T2.5</w:t>
            </w:r>
          </w:p>
        </w:tc>
        <w:tc>
          <w:tcPr>
            <w:tcW w:type="dxa" w:w="2664"/>
            <w:tcMar>
              <w:top w:w="80" w:type="dxa"/>
              <w:start w:w="120" w:type="dxa"/>
              <w:bottom w:w="80" w:type="dxa"/>
              <w:end w:w="120" w:type="dxa"/>
            </w:tcMar>
            <w:vAlign w:val="center"/>
          </w:tcPr>
          <w:p>
            <w:pPr>
              <w:jc w:val="left"/>
            </w:pPr>
            <w:r>
              <w:rPr>
                <w:sz w:val="17"/>
              </w:rPr>
              <w:t>Frontend integration testing</w:t>
            </w:r>
          </w:p>
        </w:tc>
        <w:tc>
          <w:tcPr>
            <w:tcW w:type="dxa" w:w="1800"/>
            <w:shd w:fill="FFF4D6"/>
            <w:tcMar>
              <w:top w:w="80" w:type="dxa"/>
              <w:start w:w="120" w:type="dxa"/>
              <w:bottom w:w="80" w:type="dxa"/>
              <w:end w:w="120" w:type="dxa"/>
            </w:tcMar>
            <w:vAlign w:val="center"/>
          </w:tcPr>
          <w:p>
            <w:pPr>
              <w:jc w:val="center"/>
            </w:pPr>
            <w:r>
              <w:rPr>
                <w:b/>
                <w:color w:val="8A5A00"/>
                <w:sz w:val="17"/>
              </w:rPr>
              <w:t>Partial</w:t>
            </w:r>
          </w:p>
        </w:tc>
        <w:tc>
          <w:tcPr>
            <w:tcW w:type="dxa" w:w="4176"/>
            <w:tcMar>
              <w:top w:w="80" w:type="dxa"/>
              <w:start w:w="120" w:type="dxa"/>
              <w:bottom w:w="80" w:type="dxa"/>
              <w:end w:w="120" w:type="dxa"/>
            </w:tcMar>
            <w:vAlign w:val="center"/>
          </w:tcPr>
          <w:p>
            <w:pPr>
              <w:jc w:val="left"/>
            </w:pPr>
            <w:r>
              <w:rPr>
                <w:sz w:val="17"/>
              </w:rPr>
              <w:t>Add browser E2E coverage for critical user/admin flows.</w:t>
            </w:r>
          </w:p>
        </w:tc>
      </w:tr>
      <w:tr>
        <w:trPr>
          <w:cantSplit/>
        </w:trPr>
        <w:tc>
          <w:tcPr>
            <w:tcW w:type="dxa" w:w="720"/>
            <w:tcMar>
              <w:top w:w="80" w:type="dxa"/>
              <w:start w:w="120" w:type="dxa"/>
              <w:bottom w:w="80" w:type="dxa"/>
              <w:end w:w="120" w:type="dxa"/>
            </w:tcMar>
            <w:vAlign w:val="center"/>
          </w:tcPr>
          <w:p>
            <w:pPr>
              <w:jc w:val="left"/>
            </w:pPr>
            <w:r>
              <w:rPr>
                <w:sz w:val="17"/>
              </w:rPr>
              <w:t>T3.5</w:t>
            </w:r>
          </w:p>
        </w:tc>
        <w:tc>
          <w:tcPr>
            <w:tcW w:type="dxa" w:w="2664"/>
            <w:tcMar>
              <w:top w:w="80" w:type="dxa"/>
              <w:start w:w="120" w:type="dxa"/>
              <w:bottom w:w="80" w:type="dxa"/>
              <w:end w:w="120" w:type="dxa"/>
            </w:tcMar>
            <w:vAlign w:val="center"/>
          </w:tcPr>
          <w:p>
            <w:pPr>
              <w:jc w:val="left"/>
            </w:pPr>
            <w:r>
              <w:rPr>
                <w:sz w:val="17"/>
              </w:rPr>
              <w:t>Load tests, latency and dissertation</w:t>
            </w:r>
          </w:p>
        </w:tc>
        <w:tc>
          <w:tcPr>
            <w:tcW w:type="dxa" w:w="1800"/>
            <w:shd w:fill="FFF4D6"/>
            <w:tcMar>
              <w:top w:w="80" w:type="dxa"/>
              <w:start w:w="120" w:type="dxa"/>
              <w:bottom w:w="80" w:type="dxa"/>
              <w:end w:w="120" w:type="dxa"/>
            </w:tcMar>
            <w:vAlign w:val="center"/>
          </w:tcPr>
          <w:p>
            <w:pPr>
              <w:jc w:val="center"/>
            </w:pPr>
            <w:r>
              <w:rPr>
                <w:b/>
                <w:color w:val="8A5A00"/>
                <w:sz w:val="17"/>
              </w:rPr>
              <w:t>Partial</w:t>
            </w:r>
          </w:p>
        </w:tc>
        <w:tc>
          <w:tcPr>
            <w:tcW w:type="dxa" w:w="4176"/>
            <w:tcMar>
              <w:top w:w="80" w:type="dxa"/>
              <w:start w:w="120" w:type="dxa"/>
              <w:bottom w:w="80" w:type="dxa"/>
              <w:end w:w="120" w:type="dxa"/>
            </w:tcMar>
            <w:vAlign w:val="center"/>
          </w:tcPr>
          <w:p>
            <w:pPr>
              <w:jc w:val="left"/>
            </w:pPr>
            <w:r>
              <w:rPr>
                <w:sz w:val="17"/>
              </w:rPr>
              <w:t>Publish reproducible p50/p95/p99 and throughput evidence.</w:t>
            </w:r>
          </w:p>
        </w:tc>
      </w:tr>
      <w:tr>
        <w:trPr>
          <w:cantSplit/>
        </w:trPr>
        <w:tc>
          <w:tcPr>
            <w:tcW w:type="dxa" w:w="720"/>
            <w:tcMar>
              <w:top w:w="80" w:type="dxa"/>
              <w:start w:w="120" w:type="dxa"/>
              <w:bottom w:w="80" w:type="dxa"/>
              <w:end w:w="120" w:type="dxa"/>
            </w:tcMar>
            <w:vAlign w:val="center"/>
          </w:tcPr>
          <w:p>
            <w:pPr>
              <w:jc w:val="left"/>
            </w:pPr>
            <w:r>
              <w:rPr>
                <w:sz w:val="17"/>
              </w:rPr>
              <w:t>T1.6</w:t>
            </w:r>
          </w:p>
        </w:tc>
        <w:tc>
          <w:tcPr>
            <w:tcW w:type="dxa" w:w="2664"/>
            <w:tcMar>
              <w:top w:w="80" w:type="dxa"/>
              <w:start w:w="120" w:type="dxa"/>
              <w:bottom w:w="80" w:type="dxa"/>
              <w:end w:w="120" w:type="dxa"/>
            </w:tcMar>
            <w:vAlign w:val="center"/>
          </w:tcPr>
          <w:p>
            <w:pPr>
              <w:jc w:val="left"/>
            </w:pPr>
            <w:r>
              <w:rPr>
                <w:sz w:val="17"/>
              </w:rPr>
              <w:t>Cross-generator fine-tuning</w:t>
            </w:r>
          </w:p>
        </w:tc>
        <w:tc>
          <w:tcPr>
            <w:tcW w:type="dxa" w:w="1800"/>
            <w:shd w:fill="FFF4D6"/>
            <w:tcMar>
              <w:top w:w="80" w:type="dxa"/>
              <w:start w:w="120" w:type="dxa"/>
              <w:bottom w:w="80" w:type="dxa"/>
              <w:end w:w="120" w:type="dxa"/>
            </w:tcMar>
            <w:vAlign w:val="center"/>
          </w:tcPr>
          <w:p>
            <w:pPr>
              <w:jc w:val="center"/>
            </w:pPr>
            <w:r>
              <w:rPr>
                <w:b/>
                <w:color w:val="8A5A00"/>
                <w:sz w:val="17"/>
              </w:rPr>
              <w:t>Partial</w:t>
            </w:r>
          </w:p>
        </w:tc>
        <w:tc>
          <w:tcPr>
            <w:tcW w:type="dxa" w:w="4176"/>
            <w:tcMar>
              <w:top w:w="80" w:type="dxa"/>
              <w:start w:w="120" w:type="dxa"/>
              <w:bottom w:w="80" w:type="dxa"/>
              <w:end w:w="120" w:type="dxa"/>
            </w:tcMar>
            <w:vAlign w:val="center"/>
          </w:tcPr>
          <w:p>
            <w:pPr>
              <w:jc w:val="left"/>
            </w:pPr>
            <w:r>
              <w:rPr>
                <w:sz w:val="17"/>
              </w:rPr>
              <w:t>Resolve known Gemini false negative and prove held-out recall.</w:t>
            </w:r>
          </w:p>
        </w:tc>
      </w:tr>
      <w:tr>
        <w:trPr>
          <w:cantSplit/>
        </w:trPr>
        <w:tc>
          <w:tcPr>
            <w:tcW w:type="dxa" w:w="720"/>
            <w:tcMar>
              <w:top w:w="80" w:type="dxa"/>
              <w:start w:w="120" w:type="dxa"/>
              <w:bottom w:w="80" w:type="dxa"/>
              <w:end w:w="120" w:type="dxa"/>
            </w:tcMar>
            <w:vAlign w:val="center"/>
          </w:tcPr>
          <w:p>
            <w:pPr>
              <w:jc w:val="left"/>
            </w:pPr>
            <w:r>
              <w:rPr>
                <w:sz w:val="17"/>
              </w:rPr>
              <w:t>T1.7</w:t>
            </w:r>
          </w:p>
        </w:tc>
        <w:tc>
          <w:tcPr>
            <w:tcW w:type="dxa" w:w="2664"/>
            <w:tcMar>
              <w:top w:w="80" w:type="dxa"/>
              <w:start w:w="120" w:type="dxa"/>
              <w:bottom w:w="80" w:type="dxa"/>
              <w:end w:w="120" w:type="dxa"/>
            </w:tcMar>
            <w:vAlign w:val="center"/>
          </w:tcPr>
          <w:p>
            <w:pPr>
              <w:jc w:val="left"/>
            </w:pPr>
            <w:r>
              <w:rPr>
                <w:sz w:val="17"/>
              </w:rPr>
              <w:t>GradCAM explainability</w:t>
            </w:r>
          </w:p>
        </w:tc>
        <w:tc>
          <w:tcPr>
            <w:tcW w:type="dxa" w:w="1800"/>
            <w:shd w:fill="FDECEC"/>
            <w:tcMar>
              <w:top w:w="80" w:type="dxa"/>
              <w:start w:w="120" w:type="dxa"/>
              <w:bottom w:w="80" w:type="dxa"/>
              <w:end w:w="120" w:type="dxa"/>
            </w:tcMar>
            <w:vAlign w:val="center"/>
          </w:tcPr>
          <w:p>
            <w:pPr>
              <w:jc w:val="center"/>
            </w:pPr>
            <w:r>
              <w:rPr>
                <w:b/>
                <w:color w:val="9B1C1C"/>
                <w:sz w:val="17"/>
              </w:rPr>
              <w:t>Not implemented</w:t>
            </w:r>
          </w:p>
        </w:tc>
        <w:tc>
          <w:tcPr>
            <w:tcW w:type="dxa" w:w="4176"/>
            <w:tcMar>
              <w:top w:w="80" w:type="dxa"/>
              <w:start w:w="120" w:type="dxa"/>
              <w:bottom w:w="80" w:type="dxa"/>
              <w:end w:w="120" w:type="dxa"/>
            </w:tcMar>
            <w:vAlign w:val="center"/>
          </w:tcPr>
          <w:p>
            <w:pPr>
              <w:jc w:val="left"/>
            </w:pPr>
            <w:r>
              <w:rPr>
                <w:sz w:val="17"/>
              </w:rPr>
              <w:t>Implement for ConvNeXt or formally approve a replacement.</w:t>
            </w:r>
          </w:p>
        </w:tc>
      </w:tr>
      <w:tr>
        <w:trPr>
          <w:cantSplit/>
        </w:trPr>
        <w:tc>
          <w:tcPr>
            <w:tcW w:type="dxa" w:w="720"/>
            <w:tcMar>
              <w:top w:w="80" w:type="dxa"/>
              <w:start w:w="120" w:type="dxa"/>
              <w:bottom w:w="80" w:type="dxa"/>
              <w:end w:w="120" w:type="dxa"/>
            </w:tcMar>
            <w:vAlign w:val="center"/>
          </w:tcPr>
          <w:p>
            <w:pPr>
              <w:jc w:val="left"/>
            </w:pPr>
            <w:r>
              <w:rPr>
                <w:sz w:val="17"/>
              </w:rPr>
              <w:t>T2.7</w:t>
            </w:r>
          </w:p>
        </w:tc>
        <w:tc>
          <w:tcPr>
            <w:tcW w:type="dxa" w:w="2664"/>
            <w:tcMar>
              <w:top w:w="80" w:type="dxa"/>
              <w:start w:w="120" w:type="dxa"/>
              <w:bottom w:w="80" w:type="dxa"/>
              <w:end w:w="120" w:type="dxa"/>
            </w:tcMar>
            <w:vAlign w:val="center"/>
          </w:tcPr>
          <w:p>
            <w:pPr>
              <w:jc w:val="left"/>
            </w:pPr>
            <w:r>
              <w:rPr>
                <w:sz w:val="17"/>
              </w:rPr>
              <w:t>PDF forensic report</w:t>
            </w:r>
          </w:p>
        </w:tc>
        <w:tc>
          <w:tcPr>
            <w:tcW w:type="dxa" w:w="1800"/>
            <w:shd w:fill="FDECEC"/>
            <w:tcMar>
              <w:top w:w="80" w:type="dxa"/>
              <w:start w:w="120" w:type="dxa"/>
              <w:bottom w:w="80" w:type="dxa"/>
              <w:end w:w="120" w:type="dxa"/>
            </w:tcMar>
            <w:vAlign w:val="center"/>
          </w:tcPr>
          <w:p>
            <w:pPr>
              <w:jc w:val="center"/>
            </w:pPr>
            <w:r>
              <w:rPr>
                <w:b/>
                <w:color w:val="9B1C1C"/>
                <w:sz w:val="17"/>
              </w:rPr>
              <w:t>Not implemented</w:t>
            </w:r>
          </w:p>
        </w:tc>
        <w:tc>
          <w:tcPr>
            <w:tcW w:type="dxa" w:w="4176"/>
            <w:tcMar>
              <w:top w:w="80" w:type="dxa"/>
              <w:start w:w="120" w:type="dxa"/>
              <w:bottom w:w="80" w:type="dxa"/>
              <w:end w:w="120" w:type="dxa"/>
            </w:tcMar>
            <w:vAlign w:val="center"/>
          </w:tcPr>
          <w:p>
            <w:pPr>
              <w:jc w:val="left"/>
            </w:pPr>
            <w:r>
              <w:rPr>
                <w:sz w:val="17"/>
              </w:rPr>
              <w:t>Generate signed/checksum-bound PDF from saved evidence.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AF4EC"/>
          </w:tcPr>
          <w:p>
            <w:pPr>
              <w:spacing w:after="40"/>
              <w:jc w:val="center"/>
            </w:pPr>
            <w:r>
              <w:rPr>
                <w:b/>
                <w:color w:val="163A5F"/>
                <w:sz w:val="38"/>
              </w:rPr>
              <w:t>12 / 21</w:t>
              <w:br/>
            </w:r>
            <w:r>
              <w:rPr>
                <w:color w:val="667085"/>
                <w:sz w:val="16"/>
              </w:rPr>
              <w:t>complete</w:t>
            </w:r>
          </w:p>
        </w:tc>
        <w:tc>
          <w:tcPr>
            <w:tcW w:type="dxa" w:w="3120"/>
            <w:tcMar>
              <w:top w:w="80" w:type="dxa"/>
              <w:start w:w="120" w:type="dxa"/>
              <w:bottom w:w="80" w:type="dxa"/>
              <w:end w:w="120" w:type="dxa"/>
            </w:tcMar>
            <w:vAlign w:val="center"/>
            <w:shd w:fill="E8EEF5"/>
          </w:tcPr>
          <w:p>
            <w:pPr>
              <w:spacing w:after="40"/>
              <w:jc w:val="center"/>
            </w:pPr>
            <w:r>
              <w:rPr>
                <w:b/>
                <w:color w:val="163A5F"/>
                <w:sz w:val="38"/>
              </w:rPr>
              <w:t>15.5 / 21</w:t>
              <w:br/>
            </w:r>
            <w:r>
              <w:rPr>
                <w:color w:val="667085"/>
                <w:sz w:val="16"/>
              </w:rPr>
              <w:t>weighted points</w:t>
            </w:r>
          </w:p>
        </w:tc>
        <w:tc>
          <w:tcPr>
            <w:tcW w:type="dxa" w:w="3120"/>
            <w:tcMar>
              <w:top w:w="80" w:type="dxa"/>
              <w:start w:w="120" w:type="dxa"/>
              <w:bottom w:w="80" w:type="dxa"/>
              <w:end w:w="120" w:type="dxa"/>
            </w:tcMar>
            <w:vAlign w:val="center"/>
            <w:shd w:fill="FFF4D6"/>
          </w:tcPr>
          <w:p>
            <w:pPr>
              <w:spacing w:after="40"/>
              <w:jc w:val="center"/>
            </w:pPr>
            <w:r>
              <w:rPr>
                <w:b/>
                <w:color w:val="163A5F"/>
                <w:sz w:val="38"/>
              </w:rPr>
              <w:t>73.8%</w:t>
              <w:br/>
            </w:r>
            <w:r>
              <w:rPr>
                <w:color w:val="667085"/>
                <w:sz w:val="16"/>
              </w:rPr>
              <w:t>weighted completion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b/>
                <w:color w:val="163A5F"/>
              </w:rPr>
              <w:t xml:space="preserve">Interpretation: </w:t>
            </w:r>
            <w:r>
              <w:t>The percentage measures literal delivery against the approved schedule. The implemented platform is broader than the baseline, but changed architecture cannot count as full compliance until the documents are re-baselined.</w:t>
            </w:r>
          </w:p>
        </w:tc>
      </w:tr>
    </w:tbl>
    <w:p>
      <w:pPr>
        <w:spacing w:after="0"/>
      </w:pPr>
    </w:p>
    <w:p>
      <w:r>
        <w:br w:type="page"/>
      </w:r>
    </w:p>
    <w:p>
      <w:pPr>
        <w:spacing w:after="40"/>
      </w:pPr>
      <w:r>
        <w:rPr>
          <w:b/>
          <w:color w:val="667085"/>
          <w:sz w:val="16"/>
        </w:rPr>
        <w:t>05</w:t>
      </w:r>
    </w:p>
    <w:p>
      <w:pPr>
        <w:spacing w:after="160"/>
      </w:pPr>
      <w:r>
        <w:rPr>
          <w:b/>
          <w:color w:val="163A5F"/>
          <w:sz w:val="42"/>
        </w:rPr>
        <w:t>Functional requirement traceability</w:t>
      </w:r>
    </w:p>
    <w:p>
      <w:pPr>
        <w:spacing w:after="240"/>
      </w:pPr>
      <w:r>
        <w:rPr>
          <w:i/>
          <w:color w:val="667085"/>
          <w:sz w:val="20"/>
        </w:rPr>
        <w:t>Eleven SRS use cases mapped to the current workspace.</w:t>
      </w:r>
    </w:p>
    <w:tbl>
      <w:tblPr>
        <w:tblStyle w:val="TableGrid"/>
        <w:tblW w:type="dxa" w:w="9360"/>
        <w:jc w:val="left"/>
        <w:tblLayout w:type="fixed"/>
        <w:tblLook w:firstColumn="1" w:firstRow="1" w:lastColumn="0" w:lastRow="0" w:noHBand="0" w:noVBand="1" w:val="04A0"/>
        <w:tblInd w:w="120" w:type="dxa"/>
      </w:tblPr>
      <w:tblGrid>
        <w:gridCol w:w="936"/>
        <w:gridCol w:w="2232"/>
        <w:gridCol w:w="1872"/>
        <w:gridCol w:w="4320"/>
      </w:tblGrid>
      <w:tr>
        <w:trPr>
          <w:tblHeader w:val="true"/>
        </w:trPr>
        <w:tc>
          <w:tcPr>
            <w:tcW w:type="dxa" w:w="936"/>
            <w:shd w:fill="163A5F"/>
            <w:tcMar>
              <w:top w:w="80" w:type="dxa"/>
              <w:start w:w="120" w:type="dxa"/>
              <w:bottom w:w="80" w:type="dxa"/>
              <w:end w:w="120" w:type="dxa"/>
            </w:tcMar>
            <w:vAlign w:val="center"/>
          </w:tcPr>
          <w:p>
            <w:pPr>
              <w:jc w:val="center"/>
            </w:pPr>
            <w:r>
              <w:rPr>
                <w:b/>
                <w:color w:val="FFFFFF"/>
                <w:sz w:val="18"/>
              </w:rPr>
              <w:t>Use case</w:t>
            </w:r>
          </w:p>
        </w:tc>
        <w:tc>
          <w:tcPr>
            <w:tcW w:type="dxa" w:w="2232"/>
            <w:shd w:fill="163A5F"/>
            <w:tcMar>
              <w:top w:w="80" w:type="dxa"/>
              <w:start w:w="120" w:type="dxa"/>
              <w:bottom w:w="80" w:type="dxa"/>
              <w:end w:w="120" w:type="dxa"/>
            </w:tcMar>
            <w:vAlign w:val="center"/>
          </w:tcPr>
          <w:p>
            <w:pPr>
              <w:jc w:val="center"/>
            </w:pPr>
            <w:r>
              <w:rPr>
                <w:b/>
                <w:color w:val="FFFFFF"/>
                <w:sz w:val="18"/>
              </w:rPr>
              <w:t>Capability</w:t>
            </w:r>
          </w:p>
        </w:tc>
        <w:tc>
          <w:tcPr>
            <w:tcW w:type="dxa" w:w="1872"/>
            <w:shd w:fill="163A5F"/>
            <w:tcMar>
              <w:top w:w="80" w:type="dxa"/>
              <w:start w:w="120" w:type="dxa"/>
              <w:bottom w:w="80" w:type="dxa"/>
              <w:end w:w="120" w:type="dxa"/>
            </w:tcMar>
            <w:vAlign w:val="center"/>
          </w:tcPr>
          <w:p>
            <w:pPr>
              <w:jc w:val="center"/>
            </w:pPr>
            <w:r>
              <w:rPr>
                <w:b/>
                <w:color w:val="FFFFFF"/>
                <w:sz w:val="18"/>
              </w:rPr>
              <w:t>Status</w:t>
            </w:r>
          </w:p>
        </w:tc>
        <w:tc>
          <w:tcPr>
            <w:tcW w:type="dxa" w:w="4320"/>
            <w:shd w:fill="163A5F"/>
            <w:tcMar>
              <w:top w:w="80" w:type="dxa"/>
              <w:start w:w="120" w:type="dxa"/>
              <w:bottom w:w="80" w:type="dxa"/>
              <w:end w:w="120" w:type="dxa"/>
            </w:tcMar>
            <w:vAlign w:val="center"/>
          </w:tcPr>
          <w:p>
            <w:pPr>
              <w:jc w:val="center"/>
            </w:pPr>
            <w:r>
              <w:rPr>
                <w:b/>
                <w:color w:val="FFFFFF"/>
                <w:sz w:val="18"/>
              </w:rPr>
              <w:t>Conclusion</w:t>
            </w:r>
          </w:p>
        </w:tc>
      </w:tr>
      <w:tr>
        <w:trPr>
          <w:cantSplit/>
        </w:trPr>
        <w:tc>
          <w:tcPr>
            <w:tcW w:type="dxa" w:w="936"/>
            <w:tcMar>
              <w:top w:w="80" w:type="dxa"/>
              <w:start w:w="120" w:type="dxa"/>
              <w:bottom w:w="80" w:type="dxa"/>
              <w:end w:w="120" w:type="dxa"/>
            </w:tcMar>
            <w:vAlign w:val="center"/>
          </w:tcPr>
          <w:p>
            <w:pPr>
              <w:jc w:val="left"/>
            </w:pPr>
            <w:r>
              <w:rPr>
                <w:sz w:val="17"/>
              </w:rPr>
              <w:t>UC-01</w:t>
            </w:r>
          </w:p>
        </w:tc>
        <w:tc>
          <w:tcPr>
            <w:tcW w:type="dxa" w:w="2232"/>
            <w:tcMar>
              <w:top w:w="80" w:type="dxa"/>
              <w:start w:w="120" w:type="dxa"/>
              <w:bottom w:w="80" w:type="dxa"/>
              <w:end w:w="120" w:type="dxa"/>
            </w:tcMar>
            <w:vAlign w:val="center"/>
          </w:tcPr>
          <w:p>
            <w:pPr>
              <w:jc w:val="left"/>
            </w:pPr>
            <w:r>
              <w:rPr>
                <w:sz w:val="17"/>
              </w:rPr>
              <w:t>Sign image at origin</w:t>
            </w:r>
          </w:p>
        </w:tc>
        <w:tc>
          <w:tcPr>
            <w:tcW w:type="dxa" w:w="1872"/>
            <w:shd w:fill="FFF4D6"/>
            <w:tcMar>
              <w:top w:w="80" w:type="dxa"/>
              <w:start w:w="120" w:type="dxa"/>
              <w:bottom w:w="80" w:type="dxa"/>
              <w:end w:w="120" w:type="dxa"/>
            </w:tcMar>
            <w:vAlign w:val="center"/>
          </w:tcPr>
          <w:p>
            <w:pPr>
              <w:jc w:val="center"/>
            </w:pPr>
            <w:r>
              <w:rPr>
                <w:b/>
                <w:color w:val="8A5A00"/>
                <w:sz w:val="17"/>
              </w:rPr>
              <w:t>Partial / superseded</w:t>
            </w:r>
          </w:p>
        </w:tc>
        <w:tc>
          <w:tcPr>
            <w:tcW w:type="dxa" w:w="4320"/>
            <w:tcMar>
              <w:top w:w="80" w:type="dxa"/>
              <w:start w:w="120" w:type="dxa"/>
              <w:bottom w:w="80" w:type="dxa"/>
              <w:end w:w="120" w:type="dxa"/>
            </w:tcMar>
            <w:vAlign w:val="center"/>
          </w:tcPr>
          <w:p>
            <w:pPr>
              <w:jc w:val="left"/>
            </w:pPr>
            <w:r>
              <w:rPr>
                <w:sz w:val="17"/>
              </w:rPr>
              <w:t>Signed manifests exist; image-embedded signature is absent.</w:t>
            </w:r>
          </w:p>
        </w:tc>
      </w:tr>
      <w:tr>
        <w:trPr>
          <w:cantSplit/>
        </w:trPr>
        <w:tc>
          <w:tcPr>
            <w:tcW w:type="dxa" w:w="936"/>
            <w:tcMar>
              <w:top w:w="80" w:type="dxa"/>
              <w:start w:w="120" w:type="dxa"/>
              <w:bottom w:w="80" w:type="dxa"/>
              <w:end w:w="120" w:type="dxa"/>
            </w:tcMar>
            <w:vAlign w:val="center"/>
          </w:tcPr>
          <w:p>
            <w:pPr>
              <w:jc w:val="left"/>
            </w:pPr>
            <w:r>
              <w:rPr>
                <w:sz w:val="17"/>
              </w:rPr>
              <w:t>UC-02</w:t>
            </w:r>
          </w:p>
        </w:tc>
        <w:tc>
          <w:tcPr>
            <w:tcW w:type="dxa" w:w="2232"/>
            <w:tcMar>
              <w:top w:w="80" w:type="dxa"/>
              <w:start w:w="120" w:type="dxa"/>
              <w:bottom w:w="80" w:type="dxa"/>
              <w:end w:w="120" w:type="dxa"/>
            </w:tcMar>
            <w:vAlign w:val="center"/>
          </w:tcPr>
          <w:p>
            <w:pPr>
              <w:jc w:val="left"/>
            </w:pPr>
            <w:r>
              <w:rPr>
                <w:sz w:val="17"/>
              </w:rPr>
              <w:t>Upload for verification</w:t>
            </w:r>
          </w:p>
        </w:tc>
        <w:tc>
          <w:tcPr>
            <w:tcW w:type="dxa" w:w="1872"/>
            <w:shd w:fill="EAF4EC"/>
            <w:tcMar>
              <w:top w:w="80" w:type="dxa"/>
              <w:start w:w="120" w:type="dxa"/>
              <w:bottom w:w="80" w:type="dxa"/>
              <w:end w:w="120" w:type="dxa"/>
            </w:tcMar>
            <w:vAlign w:val="center"/>
          </w:tcPr>
          <w:p>
            <w:pPr>
              <w:jc w:val="center"/>
            </w:pPr>
            <w:r>
              <w:rPr>
                <w:b/>
                <w:color w:val="256D3B"/>
                <w:sz w:val="17"/>
              </w:rPr>
              <w:t>Complete</w:t>
            </w:r>
          </w:p>
        </w:tc>
        <w:tc>
          <w:tcPr>
            <w:tcW w:type="dxa" w:w="4320"/>
            <w:tcMar>
              <w:top w:w="80" w:type="dxa"/>
              <w:start w:w="120" w:type="dxa"/>
              <w:bottom w:w="80" w:type="dxa"/>
              <w:end w:w="120" w:type="dxa"/>
            </w:tcMar>
            <w:vAlign w:val="center"/>
          </w:tcPr>
          <w:p>
            <w:pPr>
              <w:jc w:val="left"/>
            </w:pPr>
            <w:r>
              <w:rPr>
                <w:sz w:val="17"/>
              </w:rPr>
              <w:t>Validated upload, progress, errors and saved report UI.</w:t>
            </w:r>
          </w:p>
        </w:tc>
      </w:tr>
      <w:tr>
        <w:trPr>
          <w:cantSplit/>
        </w:trPr>
        <w:tc>
          <w:tcPr>
            <w:tcW w:type="dxa" w:w="936"/>
            <w:tcMar>
              <w:top w:w="80" w:type="dxa"/>
              <w:start w:w="120" w:type="dxa"/>
              <w:bottom w:w="80" w:type="dxa"/>
              <w:end w:w="120" w:type="dxa"/>
            </w:tcMar>
            <w:vAlign w:val="center"/>
          </w:tcPr>
          <w:p>
            <w:pPr>
              <w:jc w:val="left"/>
            </w:pPr>
            <w:r>
              <w:rPr>
                <w:sz w:val="17"/>
              </w:rPr>
              <w:t>UC-03</w:t>
            </w:r>
          </w:p>
        </w:tc>
        <w:tc>
          <w:tcPr>
            <w:tcW w:type="dxa" w:w="2232"/>
            <w:tcMar>
              <w:top w:w="80" w:type="dxa"/>
              <w:start w:w="120" w:type="dxa"/>
              <w:bottom w:w="80" w:type="dxa"/>
              <w:end w:w="120" w:type="dxa"/>
            </w:tcMar>
            <w:vAlign w:val="center"/>
          </w:tcPr>
          <w:p>
            <w:pPr>
              <w:jc w:val="left"/>
            </w:pPr>
            <w:r>
              <w:rPr>
                <w:sz w:val="17"/>
              </w:rPr>
              <w:t>Parallel verification</w:t>
            </w:r>
          </w:p>
        </w:tc>
        <w:tc>
          <w:tcPr>
            <w:tcW w:type="dxa" w:w="1872"/>
            <w:shd w:fill="EAF4EC"/>
            <w:tcMar>
              <w:top w:w="80" w:type="dxa"/>
              <w:start w:w="120" w:type="dxa"/>
              <w:bottom w:w="80" w:type="dxa"/>
              <w:end w:w="120" w:type="dxa"/>
            </w:tcMar>
            <w:vAlign w:val="center"/>
          </w:tcPr>
          <w:p>
            <w:pPr>
              <w:jc w:val="center"/>
            </w:pPr>
            <w:r>
              <w:rPr>
                <w:b/>
                <w:color w:val="256D3B"/>
                <w:sz w:val="17"/>
              </w:rPr>
              <w:t>Complete / superseded</w:t>
            </w:r>
          </w:p>
        </w:tc>
        <w:tc>
          <w:tcPr>
            <w:tcW w:type="dxa" w:w="4320"/>
            <w:tcMar>
              <w:top w:w="80" w:type="dxa"/>
              <w:start w:w="120" w:type="dxa"/>
              <w:bottom w:w="80" w:type="dxa"/>
              <w:end w:w="120" w:type="dxa"/>
            </w:tcMar>
            <w:vAlign w:val="center"/>
          </w:tcPr>
          <w:p>
            <w:pPr>
              <w:jc w:val="left"/>
            </w:pPr>
            <w:r>
              <w:rPr>
                <w:sz w:val="17"/>
              </w:rPr>
              <w:t>Hashes/metadata and AI call run concurrently.</w:t>
            </w:r>
          </w:p>
        </w:tc>
      </w:tr>
      <w:tr>
        <w:trPr>
          <w:cantSplit/>
        </w:trPr>
        <w:tc>
          <w:tcPr>
            <w:tcW w:type="dxa" w:w="936"/>
            <w:tcMar>
              <w:top w:w="80" w:type="dxa"/>
              <w:start w:w="120" w:type="dxa"/>
              <w:bottom w:w="80" w:type="dxa"/>
              <w:end w:w="120" w:type="dxa"/>
            </w:tcMar>
            <w:vAlign w:val="center"/>
          </w:tcPr>
          <w:p>
            <w:pPr>
              <w:jc w:val="left"/>
            </w:pPr>
            <w:r>
              <w:rPr>
                <w:sz w:val="17"/>
              </w:rPr>
              <w:t>UC-04</w:t>
            </w:r>
          </w:p>
        </w:tc>
        <w:tc>
          <w:tcPr>
            <w:tcW w:type="dxa" w:w="2232"/>
            <w:tcMar>
              <w:top w:w="80" w:type="dxa"/>
              <w:start w:w="120" w:type="dxa"/>
              <w:bottom w:w="80" w:type="dxa"/>
              <w:end w:w="120" w:type="dxa"/>
            </w:tcMar>
            <w:vAlign w:val="center"/>
          </w:tcPr>
          <w:p>
            <w:pPr>
              <w:jc w:val="left"/>
            </w:pPr>
            <w:r>
              <w:rPr>
                <w:sz w:val="17"/>
              </w:rPr>
              <w:t>Cryptographic verification</w:t>
            </w:r>
          </w:p>
        </w:tc>
        <w:tc>
          <w:tcPr>
            <w:tcW w:type="dxa" w:w="1872"/>
            <w:shd w:fill="EAF4EC"/>
            <w:tcMar>
              <w:top w:w="80" w:type="dxa"/>
              <w:start w:w="120" w:type="dxa"/>
              <w:bottom w:w="80" w:type="dxa"/>
              <w:end w:w="120" w:type="dxa"/>
            </w:tcMar>
            <w:vAlign w:val="center"/>
          </w:tcPr>
          <w:p>
            <w:pPr>
              <w:jc w:val="center"/>
            </w:pPr>
            <w:r>
              <w:rPr>
                <w:b/>
                <w:color w:val="256D3B"/>
                <w:sz w:val="17"/>
              </w:rPr>
              <w:t>Complete / superseded</w:t>
            </w:r>
          </w:p>
        </w:tc>
        <w:tc>
          <w:tcPr>
            <w:tcW w:type="dxa" w:w="4320"/>
            <w:tcMar>
              <w:top w:w="80" w:type="dxa"/>
              <w:start w:w="120" w:type="dxa"/>
              <w:bottom w:w="80" w:type="dxa"/>
              <w:end w:w="120" w:type="dxa"/>
            </w:tcMar>
            <w:vAlign w:val="center"/>
          </w:tcPr>
          <w:p>
            <w:pPr>
              <w:jc w:val="left"/>
            </w:pPr>
            <w:r>
              <w:rPr>
                <w:sz w:val="17"/>
              </w:rPr>
              <w:t>Manifest, signature, ledger and Merkle checks are recomputed.</w:t>
            </w:r>
          </w:p>
        </w:tc>
      </w:tr>
      <w:tr>
        <w:trPr>
          <w:cantSplit/>
        </w:trPr>
        <w:tc>
          <w:tcPr>
            <w:tcW w:type="dxa" w:w="936"/>
            <w:tcMar>
              <w:top w:w="80" w:type="dxa"/>
              <w:start w:w="120" w:type="dxa"/>
              <w:bottom w:w="80" w:type="dxa"/>
              <w:end w:w="120" w:type="dxa"/>
            </w:tcMar>
            <w:vAlign w:val="center"/>
          </w:tcPr>
          <w:p>
            <w:pPr>
              <w:jc w:val="left"/>
            </w:pPr>
            <w:r>
              <w:rPr>
                <w:sz w:val="17"/>
              </w:rPr>
              <w:t>UC-05</w:t>
            </w:r>
          </w:p>
        </w:tc>
        <w:tc>
          <w:tcPr>
            <w:tcW w:type="dxa" w:w="2232"/>
            <w:tcMar>
              <w:top w:w="80" w:type="dxa"/>
              <w:start w:w="120" w:type="dxa"/>
              <w:bottom w:w="80" w:type="dxa"/>
              <w:end w:w="120" w:type="dxa"/>
            </w:tcMar>
            <w:vAlign w:val="center"/>
          </w:tcPr>
          <w:p>
            <w:pPr>
              <w:jc w:val="left"/>
            </w:pPr>
            <w:r>
              <w:rPr>
                <w:sz w:val="17"/>
              </w:rPr>
              <w:t>AI anomaly detection</w:t>
            </w:r>
          </w:p>
        </w:tc>
        <w:tc>
          <w:tcPr>
            <w:tcW w:type="dxa" w:w="1872"/>
            <w:shd w:fill="FFF4D6"/>
            <w:tcMar>
              <w:top w:w="80" w:type="dxa"/>
              <w:start w:w="120" w:type="dxa"/>
              <w:bottom w:w="80" w:type="dxa"/>
              <w:end w:w="120" w:type="dxa"/>
            </w:tcMar>
            <w:vAlign w:val="center"/>
          </w:tcPr>
          <w:p>
            <w:pPr>
              <w:jc w:val="center"/>
            </w:pPr>
            <w:r>
              <w:rPr>
                <w:b/>
                <w:color w:val="8A5A00"/>
                <w:sz w:val="17"/>
              </w:rPr>
              <w:t>Partial</w:t>
            </w:r>
          </w:p>
        </w:tc>
        <w:tc>
          <w:tcPr>
            <w:tcW w:type="dxa" w:w="4320"/>
            <w:tcMar>
              <w:top w:w="80" w:type="dxa"/>
              <w:start w:w="120" w:type="dxa"/>
              <w:bottom w:w="80" w:type="dxa"/>
              <w:end w:w="120" w:type="dxa"/>
            </w:tcMar>
            <w:vAlign w:val="center"/>
          </w:tcPr>
          <w:p>
            <w:pPr>
              <w:jc w:val="left"/>
            </w:pPr>
            <w:r>
              <w:rPr>
                <w:sz w:val="17"/>
              </w:rPr>
              <w:t>Service runs; cross-generator false negatives remain.</w:t>
            </w:r>
          </w:p>
        </w:tc>
      </w:tr>
      <w:tr>
        <w:trPr>
          <w:cantSplit/>
        </w:trPr>
        <w:tc>
          <w:tcPr>
            <w:tcW w:type="dxa" w:w="936"/>
            <w:tcMar>
              <w:top w:w="80" w:type="dxa"/>
              <w:start w:w="120" w:type="dxa"/>
              <w:bottom w:w="80" w:type="dxa"/>
              <w:end w:w="120" w:type="dxa"/>
            </w:tcMar>
            <w:vAlign w:val="center"/>
          </w:tcPr>
          <w:p>
            <w:pPr>
              <w:jc w:val="left"/>
            </w:pPr>
            <w:r>
              <w:rPr>
                <w:sz w:val="17"/>
              </w:rPr>
              <w:t>UC-06</w:t>
            </w:r>
          </w:p>
        </w:tc>
        <w:tc>
          <w:tcPr>
            <w:tcW w:type="dxa" w:w="2232"/>
            <w:tcMar>
              <w:top w:w="80" w:type="dxa"/>
              <w:start w:w="120" w:type="dxa"/>
              <w:bottom w:w="80" w:type="dxa"/>
              <w:end w:w="120" w:type="dxa"/>
            </w:tcMar>
            <w:vAlign w:val="center"/>
          </w:tcPr>
          <w:p>
            <w:pPr>
              <w:jc w:val="left"/>
            </w:pPr>
            <w:r>
              <w:rPr>
                <w:sz w:val="17"/>
              </w:rPr>
              <w:t>Trust aggregation</w:t>
            </w:r>
          </w:p>
        </w:tc>
        <w:tc>
          <w:tcPr>
            <w:tcW w:type="dxa" w:w="1872"/>
            <w:shd w:fill="EAF4EC"/>
            <w:tcMar>
              <w:top w:w="80" w:type="dxa"/>
              <w:start w:w="120" w:type="dxa"/>
              <w:bottom w:w="80" w:type="dxa"/>
              <w:end w:w="120" w:type="dxa"/>
            </w:tcMar>
            <w:vAlign w:val="center"/>
          </w:tcPr>
          <w:p>
            <w:pPr>
              <w:jc w:val="center"/>
            </w:pPr>
            <w:r>
              <w:rPr>
                <w:b/>
                <w:color w:val="256D3B"/>
                <w:sz w:val="17"/>
              </w:rPr>
              <w:t>Complete</w:t>
            </w:r>
          </w:p>
        </w:tc>
        <w:tc>
          <w:tcPr>
            <w:tcW w:type="dxa" w:w="4320"/>
            <w:tcMar>
              <w:top w:w="80" w:type="dxa"/>
              <w:start w:w="120" w:type="dxa"/>
              <w:bottom w:w="80" w:type="dxa"/>
              <w:end w:w="120" w:type="dxa"/>
            </w:tcMar>
            <w:vAlign w:val="center"/>
          </w:tcPr>
          <w:p>
            <w:pPr>
              <w:jc w:val="left"/>
            </w:pPr>
            <w:r>
              <w:rPr>
                <w:sz w:val="17"/>
              </w:rPr>
              <w:t>Weighted score, fallback policy, caps, signals and verdicts.</w:t>
            </w:r>
          </w:p>
        </w:tc>
      </w:tr>
      <w:tr>
        <w:trPr>
          <w:cantSplit/>
        </w:trPr>
        <w:tc>
          <w:tcPr>
            <w:tcW w:type="dxa" w:w="936"/>
            <w:tcMar>
              <w:top w:w="80" w:type="dxa"/>
              <w:start w:w="120" w:type="dxa"/>
              <w:bottom w:w="80" w:type="dxa"/>
              <w:end w:w="120" w:type="dxa"/>
            </w:tcMar>
            <w:vAlign w:val="center"/>
          </w:tcPr>
          <w:p>
            <w:pPr>
              <w:jc w:val="left"/>
            </w:pPr>
            <w:r>
              <w:rPr>
                <w:sz w:val="17"/>
              </w:rPr>
              <w:t>UC-07</w:t>
            </w:r>
          </w:p>
        </w:tc>
        <w:tc>
          <w:tcPr>
            <w:tcW w:type="dxa" w:w="2232"/>
            <w:tcMar>
              <w:top w:w="80" w:type="dxa"/>
              <w:start w:w="120" w:type="dxa"/>
              <w:bottom w:w="80" w:type="dxa"/>
              <w:end w:w="120" w:type="dxa"/>
            </w:tcMar>
            <w:vAlign w:val="center"/>
          </w:tcPr>
          <w:p>
            <w:pPr>
              <w:jc w:val="left"/>
            </w:pPr>
            <w:r>
              <w:rPr>
                <w:sz w:val="17"/>
              </w:rPr>
              <w:t>Conditional rendering</w:t>
            </w:r>
          </w:p>
        </w:tc>
        <w:tc>
          <w:tcPr>
            <w:tcW w:type="dxa" w:w="1872"/>
            <w:shd w:fill="FFF4D6"/>
            <w:tcMar>
              <w:top w:w="80" w:type="dxa"/>
              <w:start w:w="120" w:type="dxa"/>
              <w:bottom w:w="80" w:type="dxa"/>
              <w:end w:w="120" w:type="dxa"/>
            </w:tcMar>
            <w:vAlign w:val="center"/>
          </w:tcPr>
          <w:p>
            <w:pPr>
              <w:jc w:val="center"/>
            </w:pPr>
            <w:r>
              <w:rPr>
                <w:b/>
                <w:color w:val="8A5A00"/>
                <w:sz w:val="17"/>
              </w:rPr>
              <w:t>Partial</w:t>
            </w:r>
          </w:p>
        </w:tc>
        <w:tc>
          <w:tcPr>
            <w:tcW w:type="dxa" w:w="4320"/>
            <w:tcMar>
              <w:top w:w="80" w:type="dxa"/>
              <w:start w:w="120" w:type="dxa"/>
              <w:bottom w:w="80" w:type="dxa"/>
              <w:end w:w="120" w:type="dxa"/>
            </w:tcMar>
            <w:vAlign w:val="center"/>
          </w:tcPr>
          <w:p>
            <w:pPr>
              <w:jc w:val="left"/>
            </w:pPr>
            <w:r>
              <w:rPr>
                <w:sz w:val="17"/>
              </w:rPr>
              <w:t>Evidence views exist; original blocked-image blur is absent.</w:t>
            </w:r>
          </w:p>
        </w:tc>
      </w:tr>
      <w:tr>
        <w:trPr>
          <w:cantSplit/>
        </w:trPr>
        <w:tc>
          <w:tcPr>
            <w:tcW w:type="dxa" w:w="936"/>
            <w:tcMar>
              <w:top w:w="80" w:type="dxa"/>
              <w:start w:w="120" w:type="dxa"/>
              <w:bottom w:w="80" w:type="dxa"/>
              <w:end w:w="120" w:type="dxa"/>
            </w:tcMar>
            <w:vAlign w:val="center"/>
          </w:tcPr>
          <w:p>
            <w:pPr>
              <w:jc w:val="left"/>
            </w:pPr>
            <w:r>
              <w:rPr>
                <w:sz w:val="17"/>
              </w:rPr>
              <w:t>UC-08</w:t>
            </w:r>
          </w:p>
        </w:tc>
        <w:tc>
          <w:tcPr>
            <w:tcW w:type="dxa" w:w="2232"/>
            <w:tcMar>
              <w:top w:w="80" w:type="dxa"/>
              <w:start w:w="120" w:type="dxa"/>
              <w:bottom w:w="80" w:type="dxa"/>
              <w:end w:w="120" w:type="dxa"/>
            </w:tcMar>
            <w:vAlign w:val="center"/>
          </w:tcPr>
          <w:p>
            <w:pPr>
              <w:jc w:val="left"/>
            </w:pPr>
            <w:r>
              <w:rPr>
                <w:sz w:val="17"/>
              </w:rPr>
              <w:t>Manage API keys</w:t>
            </w:r>
          </w:p>
        </w:tc>
        <w:tc>
          <w:tcPr>
            <w:tcW w:type="dxa" w:w="1872"/>
            <w:shd w:fill="EAF4EC"/>
            <w:tcMar>
              <w:top w:w="80" w:type="dxa"/>
              <w:start w:w="120" w:type="dxa"/>
              <w:bottom w:w="80" w:type="dxa"/>
              <w:end w:w="120" w:type="dxa"/>
            </w:tcMar>
            <w:vAlign w:val="center"/>
          </w:tcPr>
          <w:p>
            <w:pPr>
              <w:jc w:val="center"/>
            </w:pPr>
            <w:r>
              <w:rPr>
                <w:b/>
                <w:color w:val="256D3B"/>
                <w:sz w:val="17"/>
              </w:rPr>
              <w:t>Complete</w:t>
            </w:r>
          </w:p>
        </w:tc>
        <w:tc>
          <w:tcPr>
            <w:tcW w:type="dxa" w:w="4320"/>
            <w:tcMar>
              <w:top w:w="80" w:type="dxa"/>
              <w:start w:w="120" w:type="dxa"/>
              <w:bottom w:w="80" w:type="dxa"/>
              <w:end w:w="120" w:type="dxa"/>
            </w:tcMar>
            <w:vAlign w:val="center"/>
          </w:tcPr>
          <w:p>
            <w:pPr>
              <w:jc w:val="left"/>
            </w:pPr>
            <w:r>
              <w:rPr>
                <w:sz w:val="17"/>
              </w:rPr>
              <w:t>Secure lifecycle, scopes, limits and usage views.</w:t>
            </w:r>
          </w:p>
        </w:tc>
      </w:tr>
      <w:tr>
        <w:trPr>
          <w:cantSplit/>
        </w:trPr>
        <w:tc>
          <w:tcPr>
            <w:tcW w:type="dxa" w:w="936"/>
            <w:tcMar>
              <w:top w:w="80" w:type="dxa"/>
              <w:start w:w="120" w:type="dxa"/>
              <w:bottom w:w="80" w:type="dxa"/>
              <w:end w:w="120" w:type="dxa"/>
            </w:tcMar>
            <w:vAlign w:val="center"/>
          </w:tcPr>
          <w:p>
            <w:pPr>
              <w:jc w:val="left"/>
            </w:pPr>
            <w:r>
              <w:rPr>
                <w:sz w:val="17"/>
              </w:rPr>
              <w:t>UC-09</w:t>
            </w:r>
          </w:p>
        </w:tc>
        <w:tc>
          <w:tcPr>
            <w:tcW w:type="dxa" w:w="2232"/>
            <w:tcMar>
              <w:top w:w="80" w:type="dxa"/>
              <w:start w:w="120" w:type="dxa"/>
              <w:bottom w:w="80" w:type="dxa"/>
              <w:end w:w="120" w:type="dxa"/>
            </w:tcMar>
            <w:vAlign w:val="center"/>
          </w:tcPr>
          <w:p>
            <w:pPr>
              <w:jc w:val="left"/>
            </w:pPr>
            <w:r>
              <w:rPr>
                <w:sz w:val="17"/>
              </w:rPr>
              <w:t>External verification API</w:t>
            </w:r>
          </w:p>
        </w:tc>
        <w:tc>
          <w:tcPr>
            <w:tcW w:type="dxa" w:w="1872"/>
            <w:shd w:fill="EAF4EC"/>
            <w:tcMar>
              <w:top w:w="80" w:type="dxa"/>
              <w:start w:w="120" w:type="dxa"/>
              <w:bottom w:w="80" w:type="dxa"/>
              <w:end w:w="120" w:type="dxa"/>
            </w:tcMar>
            <w:vAlign w:val="center"/>
          </w:tcPr>
          <w:p>
            <w:pPr>
              <w:jc w:val="center"/>
            </w:pPr>
            <w:r>
              <w:rPr>
                <w:b/>
                <w:color w:val="256D3B"/>
                <w:sz w:val="17"/>
              </w:rPr>
              <w:t>Complete</w:t>
            </w:r>
          </w:p>
        </w:tc>
        <w:tc>
          <w:tcPr>
            <w:tcW w:type="dxa" w:w="4320"/>
            <w:tcMar>
              <w:top w:w="80" w:type="dxa"/>
              <w:start w:w="120" w:type="dxa"/>
              <w:bottom w:w="80" w:type="dxa"/>
              <w:end w:w="120" w:type="dxa"/>
            </w:tcMar>
            <w:vAlign w:val="center"/>
          </w:tcPr>
          <w:p>
            <w:pPr>
              <w:jc w:val="left"/>
            </w:pPr>
            <w:r>
              <w:rPr>
                <w:sz w:val="17"/>
              </w:rPr>
              <w:t>Scoped endpoints with rate-limit metadata.</w:t>
            </w:r>
          </w:p>
        </w:tc>
      </w:tr>
      <w:tr>
        <w:trPr>
          <w:cantSplit/>
        </w:trPr>
        <w:tc>
          <w:tcPr>
            <w:tcW w:type="dxa" w:w="936"/>
            <w:tcMar>
              <w:top w:w="80" w:type="dxa"/>
              <w:start w:w="120" w:type="dxa"/>
              <w:bottom w:w="80" w:type="dxa"/>
              <w:end w:w="120" w:type="dxa"/>
            </w:tcMar>
            <w:vAlign w:val="center"/>
          </w:tcPr>
          <w:p>
            <w:pPr>
              <w:jc w:val="left"/>
            </w:pPr>
            <w:r>
              <w:rPr>
                <w:sz w:val="17"/>
              </w:rPr>
              <w:t>UC-10</w:t>
            </w:r>
          </w:p>
        </w:tc>
        <w:tc>
          <w:tcPr>
            <w:tcW w:type="dxa" w:w="2232"/>
            <w:tcMar>
              <w:top w:w="80" w:type="dxa"/>
              <w:start w:w="120" w:type="dxa"/>
              <w:bottom w:w="80" w:type="dxa"/>
              <w:end w:w="120" w:type="dxa"/>
            </w:tcMar>
            <w:vAlign w:val="center"/>
          </w:tcPr>
          <w:p>
            <w:pPr>
              <w:jc w:val="left"/>
            </w:pPr>
            <w:r>
              <w:rPr>
                <w:sz w:val="17"/>
              </w:rPr>
              <w:t>History and analytics</w:t>
            </w:r>
          </w:p>
        </w:tc>
        <w:tc>
          <w:tcPr>
            <w:tcW w:type="dxa" w:w="1872"/>
            <w:shd w:fill="FFF4D6"/>
            <w:tcMar>
              <w:top w:w="80" w:type="dxa"/>
              <w:start w:w="120" w:type="dxa"/>
              <w:bottom w:w="80" w:type="dxa"/>
              <w:end w:w="120" w:type="dxa"/>
            </w:tcMar>
            <w:vAlign w:val="center"/>
          </w:tcPr>
          <w:p>
            <w:pPr>
              <w:jc w:val="center"/>
            </w:pPr>
            <w:r>
              <w:rPr>
                <w:b/>
                <w:color w:val="8A5A00"/>
                <w:sz w:val="17"/>
              </w:rPr>
              <w:t>Partial</w:t>
            </w:r>
          </w:p>
        </w:tc>
        <w:tc>
          <w:tcPr>
            <w:tcW w:type="dxa" w:w="4320"/>
            <w:tcMar>
              <w:top w:w="80" w:type="dxa"/>
              <w:start w:w="120" w:type="dxa"/>
              <w:bottom w:w="80" w:type="dxa"/>
              <w:end w:w="120" w:type="dxa"/>
            </w:tcMar>
            <w:vAlign w:val="center"/>
          </w:tcPr>
          <w:p>
            <w:pPr>
              <w:jc w:val="left"/>
            </w:pPr>
            <w:r>
              <w:rPr>
                <w:sz w:val="17"/>
              </w:rPr>
              <w:t>Saved history and JSON export exist; PDF does not.</w:t>
            </w:r>
          </w:p>
        </w:tc>
      </w:tr>
      <w:tr>
        <w:trPr>
          <w:cantSplit/>
        </w:trPr>
        <w:tc>
          <w:tcPr>
            <w:tcW w:type="dxa" w:w="936"/>
            <w:tcMar>
              <w:top w:w="80" w:type="dxa"/>
              <w:start w:w="120" w:type="dxa"/>
              <w:bottom w:w="80" w:type="dxa"/>
              <w:end w:w="120" w:type="dxa"/>
            </w:tcMar>
            <w:vAlign w:val="center"/>
          </w:tcPr>
          <w:p>
            <w:pPr>
              <w:jc w:val="left"/>
            </w:pPr>
            <w:r>
              <w:rPr>
                <w:sz w:val="17"/>
              </w:rPr>
              <w:t>UC-11</w:t>
            </w:r>
          </w:p>
        </w:tc>
        <w:tc>
          <w:tcPr>
            <w:tcW w:type="dxa" w:w="2232"/>
            <w:tcMar>
              <w:top w:w="80" w:type="dxa"/>
              <w:start w:w="120" w:type="dxa"/>
              <w:bottom w:w="80" w:type="dxa"/>
              <w:end w:w="120" w:type="dxa"/>
            </w:tcMar>
            <w:vAlign w:val="center"/>
          </w:tcPr>
          <w:p>
            <w:pPr>
              <w:jc w:val="left"/>
            </w:pPr>
            <w:r>
              <w:rPr>
                <w:sz w:val="17"/>
              </w:rPr>
              <w:t>GradCAM heatmap</w:t>
            </w:r>
          </w:p>
        </w:tc>
        <w:tc>
          <w:tcPr>
            <w:tcW w:type="dxa" w:w="1872"/>
            <w:shd w:fill="FDECEC"/>
            <w:tcMar>
              <w:top w:w="80" w:type="dxa"/>
              <w:start w:w="120" w:type="dxa"/>
              <w:bottom w:w="80" w:type="dxa"/>
              <w:end w:w="120" w:type="dxa"/>
            </w:tcMar>
            <w:vAlign w:val="center"/>
          </w:tcPr>
          <w:p>
            <w:pPr>
              <w:jc w:val="center"/>
            </w:pPr>
            <w:r>
              <w:rPr>
                <w:b/>
                <w:color w:val="9B1C1C"/>
                <w:sz w:val="17"/>
              </w:rPr>
              <w:t>Not implemented</w:t>
            </w:r>
          </w:p>
        </w:tc>
        <w:tc>
          <w:tcPr>
            <w:tcW w:type="dxa" w:w="4320"/>
            <w:tcMar>
              <w:top w:w="80" w:type="dxa"/>
              <w:start w:w="120" w:type="dxa"/>
              <w:bottom w:w="80" w:type="dxa"/>
              <w:end w:w="120" w:type="dxa"/>
            </w:tcMar>
            <w:vAlign w:val="center"/>
          </w:tcPr>
          <w:p>
            <w:pPr>
              <w:jc w:val="left"/>
            </w:pPr>
            <w:r>
              <w:rPr>
                <w:sz w:val="17"/>
              </w:rPr>
              <w:t>No computation, response field or visualization.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pPr>
            <w:r>
              <w:rPr>
                <w:b/>
                <w:color w:val="8A5A00"/>
              </w:rPr>
              <w:t xml:space="preserve">Traceability result: </w:t>
            </w:r>
            <w:r>
              <w:t>Core verification and provenance goals are operational. Literal SRS conformance depends on accepting the revised architecture and closing UC-11 or formally replacing it.</w:t>
            </w:r>
          </w:p>
        </w:tc>
      </w:tr>
    </w:tbl>
    <w:p>
      <w:pPr>
        <w:spacing w:after="0"/>
      </w:pPr>
    </w:p>
    <w:p>
      <w:r>
        <w:br w:type="page"/>
      </w:r>
    </w:p>
    <w:p>
      <w:pPr>
        <w:spacing w:after="40"/>
      </w:pPr>
      <w:r>
        <w:rPr>
          <w:b/>
          <w:color w:val="667085"/>
          <w:sz w:val="16"/>
        </w:rPr>
        <w:t>06</w:t>
      </w:r>
    </w:p>
    <w:p>
      <w:pPr>
        <w:spacing w:after="160"/>
      </w:pPr>
      <w:r>
        <w:rPr>
          <w:b/>
          <w:color w:val="163A5F"/>
          <w:sz w:val="42"/>
        </w:rPr>
        <w:t>How the implemented system works</w:t>
      </w:r>
    </w:p>
    <w:p>
      <w:pPr>
        <w:spacing w:after="240"/>
      </w:pPr>
      <w:r>
        <w:rPr>
          <w:i/>
          <w:color w:val="667085"/>
          <w:sz w:val="20"/>
        </w:rPr>
        <w:t>Operational flow and persistence boundaries.</w:t>
      </w:r>
    </w:p>
    <w:p>
      <w:pPr>
        <w:pStyle w:val="Heading2"/>
      </w:pPr>
      <w:r>
        <w:t>Provenance registration</w:t>
      </w:r>
    </w:p>
    <w:p>
      <w:pPr>
        <w:spacing w:after="60"/>
        <w:ind w:left="360" w:hanging="360"/>
      </w:pPr>
      <w:r>
        <w:t xml:space="preserve">1. </w:t>
      </w:r>
      <w:r>
        <w:t>Validate an uploaded image or a privacy-preserving content hash and declared source.</w:t>
      </w:r>
    </w:p>
    <w:p>
      <w:pPr>
        <w:spacing w:after="60"/>
        <w:ind w:left="360" w:hanging="360"/>
      </w:pPr>
      <w:r>
        <w:t xml:space="preserve">2. </w:t>
      </w:r>
      <w:r>
        <w:t>Compute SHA-256 plus perceptual hashes and normalize available metadata.</w:t>
      </w:r>
    </w:p>
    <w:p>
      <w:pPr>
        <w:spacing w:after="60"/>
        <w:ind w:left="360" w:hanging="360"/>
      </w:pPr>
      <w:r>
        <w:t xml:space="preserve">3. </w:t>
      </w:r>
      <w:r>
        <w:t>Create a canonical manifest, sign it with Ed25519, and commit the asset and version in MongoDB.</w:t>
      </w:r>
    </w:p>
    <w:p>
      <w:pPr>
        <w:spacing w:after="60"/>
        <w:ind w:left="360" w:hanging="360"/>
      </w:pPr>
      <w:r>
        <w:t xml:space="preserve">4. </w:t>
      </w:r>
      <w:r>
        <w:t>Append a linked ledger entry; edits point to their parent and revocation adds a new signed event.</w:t>
      </w:r>
    </w:p>
    <w:p>
      <w:pPr>
        <w:pStyle w:val="Heading2"/>
      </w:pPr>
      <w:r>
        <w:t>Verification and metadata return</w:t>
      </w:r>
    </w:p>
    <w:p>
      <w:pPr>
        <w:spacing w:after="60"/>
        <w:ind w:left="360" w:hanging="360"/>
      </w:pPr>
      <w:r>
        <w:t xml:space="preserve">1. </w:t>
      </w:r>
      <w:r>
        <w:t>Process uploaded bytes in memory and extract EXIF, XMP, IPTC, PNG text, C2PA-container presence, SHA-256, pHash and dHash.</w:t>
      </w:r>
    </w:p>
    <w:p>
      <w:pPr>
        <w:spacing w:after="60"/>
        <w:ind w:left="360" w:hanging="360"/>
      </w:pPr>
      <w:r>
        <w:t xml:space="preserve">2. </w:t>
      </w:r>
      <w:r>
        <w:t>Call the AI service while searching exact and indexed near-match provenance claims.</w:t>
      </w:r>
    </w:p>
    <w:p>
      <w:pPr>
        <w:spacing w:after="60"/>
        <w:ind w:left="360" w:hanging="360"/>
      </w:pPr>
      <w:r>
        <w:t xml:space="preserve">3. </w:t>
      </w:r>
      <w:r>
        <w:t>Recompute signature, manifest, ledger and Merkle evidence instead of trusting stored verdicts.</w:t>
      </w:r>
    </w:p>
    <w:p>
      <w:pPr>
        <w:spacing w:after="60"/>
        <w:ind w:left="360" w:hanging="360"/>
      </w:pPr>
      <w:r>
        <w:t xml:space="preserve">4. </w:t>
      </w:r>
      <w:r>
        <w:t>Return scores, effective weights, verdict, signals, matched provenance, input metadata and processing time; persist the complete evidence snapshot.</w:t>
      </w:r>
    </w:p>
    <w:p>
      <w:pPr>
        <w:pStyle w:val="Heading2"/>
      </w:pPr>
      <w:r>
        <w:t>Storage boundaries</w:t>
      </w:r>
    </w:p>
    <w:tbl>
      <w:tblPr>
        <w:tblStyle w:val="TableGrid"/>
        <w:tblW w:type="dxa" w:w="9360"/>
        <w:jc w:val="left"/>
        <w:tblLayout w:type="fixed"/>
        <w:tblLook w:firstColumn="1" w:firstRow="1" w:lastColumn="0" w:lastRow="0" w:noHBand="0" w:noVBand="1" w:val="04A0"/>
        <w:tblInd w:w="120" w:type="dxa"/>
      </w:tblPr>
      <w:tblGrid>
        <w:gridCol w:w="2520"/>
        <w:gridCol w:w="2376"/>
        <w:gridCol w:w="4464"/>
      </w:tblGrid>
      <w:tr>
        <w:trPr>
          <w:tblHeader w:val="true"/>
        </w:trPr>
        <w:tc>
          <w:tcPr>
            <w:tcW w:type="dxa" w:w="2520"/>
            <w:shd w:fill="163A5F"/>
            <w:tcMar>
              <w:top w:w="80" w:type="dxa"/>
              <w:start w:w="120" w:type="dxa"/>
              <w:bottom w:w="80" w:type="dxa"/>
              <w:end w:w="120" w:type="dxa"/>
            </w:tcMar>
            <w:vAlign w:val="center"/>
          </w:tcPr>
          <w:p>
            <w:pPr>
              <w:jc w:val="center"/>
            </w:pPr>
            <w:r>
              <w:rPr>
                <w:b/>
                <w:color w:val="FFFFFF"/>
                <w:sz w:val="18"/>
              </w:rPr>
              <w:t>Data</w:t>
            </w:r>
          </w:p>
        </w:tc>
        <w:tc>
          <w:tcPr>
            <w:tcW w:type="dxa" w:w="2376"/>
            <w:shd w:fill="163A5F"/>
            <w:tcMar>
              <w:top w:w="80" w:type="dxa"/>
              <w:start w:w="120" w:type="dxa"/>
              <w:bottom w:w="80" w:type="dxa"/>
              <w:end w:w="120" w:type="dxa"/>
            </w:tcMar>
            <w:vAlign w:val="center"/>
          </w:tcPr>
          <w:p>
            <w:pPr>
              <w:jc w:val="center"/>
            </w:pPr>
            <w:r>
              <w:rPr>
                <w:b/>
                <w:color w:val="FFFFFF"/>
                <w:sz w:val="18"/>
              </w:rPr>
              <w:t>Location</w:t>
            </w:r>
          </w:p>
        </w:tc>
        <w:tc>
          <w:tcPr>
            <w:tcW w:type="dxa" w:w="4464"/>
            <w:shd w:fill="163A5F"/>
            <w:tcMar>
              <w:top w:w="80" w:type="dxa"/>
              <w:start w:w="120" w:type="dxa"/>
              <w:bottom w:w="80" w:type="dxa"/>
              <w:end w:w="120" w:type="dxa"/>
            </w:tcMar>
            <w:vAlign w:val="center"/>
          </w:tcPr>
          <w:p>
            <w:pPr>
              <w:jc w:val="center"/>
            </w:pPr>
            <w:r>
              <w:rPr>
                <w:b/>
                <w:color w:val="FFFFFF"/>
                <w:sz w:val="18"/>
              </w:rPr>
              <w:t>Handling</w:t>
            </w:r>
          </w:p>
        </w:tc>
      </w:tr>
      <w:tr>
        <w:trPr>
          <w:cantSplit/>
        </w:trPr>
        <w:tc>
          <w:tcPr>
            <w:tcW w:type="dxa" w:w="2520"/>
            <w:tcMar>
              <w:top w:w="80" w:type="dxa"/>
              <w:start w:w="120" w:type="dxa"/>
              <w:bottom w:w="80" w:type="dxa"/>
              <w:end w:w="120" w:type="dxa"/>
            </w:tcMar>
            <w:vAlign w:val="center"/>
          </w:tcPr>
          <w:p>
            <w:pPr>
              <w:jc w:val="left"/>
            </w:pPr>
            <w:r>
              <w:rPr>
                <w:sz w:val="17"/>
              </w:rPr>
              <w:t>Accounts, sessions, API keys</w:t>
            </w:r>
          </w:p>
        </w:tc>
        <w:tc>
          <w:tcPr>
            <w:tcW w:type="dxa" w:w="2376"/>
            <w:tcMar>
              <w:top w:w="80" w:type="dxa"/>
              <w:start w:w="120" w:type="dxa"/>
              <w:bottom w:w="80" w:type="dxa"/>
              <w:end w:w="120" w:type="dxa"/>
            </w:tcMar>
            <w:vAlign w:val="center"/>
          </w:tcPr>
          <w:p>
            <w:pPr>
              <w:jc w:val="left"/>
            </w:pPr>
            <w:r>
              <w:rPr>
                <w:sz w:val="17"/>
              </w:rPr>
              <w:t>MongoDB</w:t>
            </w:r>
          </w:p>
        </w:tc>
        <w:tc>
          <w:tcPr>
            <w:tcW w:type="dxa" w:w="4464"/>
            <w:tcMar>
              <w:top w:w="80" w:type="dxa"/>
              <w:start w:w="120" w:type="dxa"/>
              <w:bottom w:w="80" w:type="dxa"/>
              <w:end w:w="120" w:type="dxa"/>
            </w:tcMar>
            <w:vAlign w:val="center"/>
          </w:tcPr>
          <w:p>
            <w:pPr>
              <w:jc w:val="left"/>
            </w:pPr>
            <w:r>
              <w:rPr>
                <w:sz w:val="17"/>
              </w:rPr>
              <w:t>Passwords/keys hashed; plaintext API key shown once.</w:t>
            </w:r>
          </w:p>
        </w:tc>
      </w:tr>
      <w:tr>
        <w:trPr>
          <w:cantSplit/>
        </w:trPr>
        <w:tc>
          <w:tcPr>
            <w:tcW w:type="dxa" w:w="2520"/>
            <w:shd w:fill="F2F4F7"/>
            <w:tcMar>
              <w:top w:w="80" w:type="dxa"/>
              <w:start w:w="120" w:type="dxa"/>
              <w:bottom w:w="80" w:type="dxa"/>
              <w:end w:w="120" w:type="dxa"/>
            </w:tcMar>
            <w:vAlign w:val="center"/>
          </w:tcPr>
          <w:p>
            <w:pPr>
              <w:jc w:val="left"/>
            </w:pPr>
            <w:r>
              <w:rPr>
                <w:sz w:val="17"/>
              </w:rPr>
              <w:t>Assets, manifests, ledger</w:t>
            </w:r>
          </w:p>
        </w:tc>
        <w:tc>
          <w:tcPr>
            <w:tcW w:type="dxa" w:w="2376"/>
            <w:shd w:fill="F2F4F7"/>
            <w:tcMar>
              <w:top w:w="80" w:type="dxa"/>
              <w:start w:w="120" w:type="dxa"/>
              <w:bottom w:w="80" w:type="dxa"/>
              <w:end w:w="120" w:type="dxa"/>
            </w:tcMar>
            <w:vAlign w:val="center"/>
          </w:tcPr>
          <w:p>
            <w:pPr>
              <w:jc w:val="left"/>
            </w:pPr>
            <w:r>
              <w:rPr>
                <w:sz w:val="17"/>
              </w:rPr>
              <w:t>MongoDB</w:t>
            </w:r>
          </w:p>
        </w:tc>
        <w:tc>
          <w:tcPr>
            <w:tcW w:type="dxa" w:w="4464"/>
            <w:shd w:fill="F2F4F7"/>
            <w:tcMar>
              <w:top w:w="80" w:type="dxa"/>
              <w:start w:w="120" w:type="dxa"/>
              <w:bottom w:w="80" w:type="dxa"/>
              <w:end w:w="120" w:type="dxa"/>
            </w:tcMar>
            <w:vAlign w:val="center"/>
          </w:tcPr>
          <w:p>
            <w:pPr>
              <w:jc w:val="left"/>
            </w:pPr>
            <w:r>
              <w:rPr>
                <w:sz w:val="17"/>
              </w:rPr>
              <w:t>Versioned records, signatures, proofs and ownership.</w:t>
            </w:r>
          </w:p>
        </w:tc>
      </w:tr>
      <w:tr>
        <w:trPr>
          <w:cantSplit/>
        </w:trPr>
        <w:tc>
          <w:tcPr>
            <w:tcW w:type="dxa" w:w="2520"/>
            <w:tcMar>
              <w:top w:w="80" w:type="dxa"/>
              <w:start w:w="120" w:type="dxa"/>
              <w:bottom w:w="80" w:type="dxa"/>
              <w:end w:w="120" w:type="dxa"/>
            </w:tcMar>
            <w:vAlign w:val="center"/>
          </w:tcPr>
          <w:p>
            <w:pPr>
              <w:jc w:val="left"/>
            </w:pPr>
            <w:r>
              <w:rPr>
                <w:sz w:val="17"/>
              </w:rPr>
              <w:t>Verification reports</w:t>
            </w:r>
          </w:p>
        </w:tc>
        <w:tc>
          <w:tcPr>
            <w:tcW w:type="dxa" w:w="2376"/>
            <w:tcMar>
              <w:top w:w="80" w:type="dxa"/>
              <w:start w:w="120" w:type="dxa"/>
              <w:bottom w:w="80" w:type="dxa"/>
              <w:end w:w="120" w:type="dxa"/>
            </w:tcMar>
            <w:vAlign w:val="center"/>
          </w:tcPr>
          <w:p>
            <w:pPr>
              <w:jc w:val="left"/>
            </w:pPr>
            <w:r>
              <w:rPr>
                <w:sz w:val="17"/>
              </w:rPr>
              <w:t>MongoDB</w:t>
            </w:r>
          </w:p>
        </w:tc>
        <w:tc>
          <w:tcPr>
            <w:tcW w:type="dxa" w:w="4464"/>
            <w:tcMar>
              <w:top w:w="80" w:type="dxa"/>
              <w:start w:w="120" w:type="dxa"/>
              <w:bottom w:w="80" w:type="dxa"/>
              <w:end w:w="120" w:type="dxa"/>
            </w:tcMar>
            <w:vAlign w:val="center"/>
          </w:tcPr>
          <w:p>
            <w:pPr>
              <w:jc w:val="left"/>
            </w:pPr>
            <w:r>
              <w:rPr>
                <w:sz w:val="17"/>
              </w:rPr>
              <w:t>Immutable evidence and policy snapshot.</w:t>
            </w:r>
          </w:p>
        </w:tc>
      </w:tr>
      <w:tr>
        <w:trPr>
          <w:cantSplit/>
        </w:trPr>
        <w:tc>
          <w:tcPr>
            <w:tcW w:type="dxa" w:w="2520"/>
            <w:shd w:fill="F2F4F7"/>
            <w:tcMar>
              <w:top w:w="80" w:type="dxa"/>
              <w:start w:w="120" w:type="dxa"/>
              <w:bottom w:w="80" w:type="dxa"/>
              <w:end w:w="120" w:type="dxa"/>
            </w:tcMar>
            <w:vAlign w:val="center"/>
          </w:tcPr>
          <w:p>
            <w:pPr>
              <w:jc w:val="left"/>
            </w:pPr>
            <w:r>
              <w:rPr>
                <w:sz w:val="17"/>
              </w:rPr>
              <w:t>Uploaded verification bytes</w:t>
            </w:r>
          </w:p>
        </w:tc>
        <w:tc>
          <w:tcPr>
            <w:tcW w:type="dxa" w:w="2376"/>
            <w:shd w:fill="F2F4F7"/>
            <w:tcMar>
              <w:top w:w="80" w:type="dxa"/>
              <w:start w:w="120" w:type="dxa"/>
              <w:bottom w:w="80" w:type="dxa"/>
              <w:end w:w="120" w:type="dxa"/>
            </w:tcMar>
            <w:vAlign w:val="center"/>
          </w:tcPr>
          <w:p>
            <w:pPr>
              <w:jc w:val="left"/>
            </w:pPr>
            <w:r>
              <w:rPr>
                <w:sz w:val="17"/>
              </w:rPr>
              <w:t>Memory only</w:t>
            </w:r>
          </w:p>
        </w:tc>
        <w:tc>
          <w:tcPr>
            <w:tcW w:type="dxa" w:w="4464"/>
            <w:shd w:fill="F2F4F7"/>
            <w:tcMar>
              <w:top w:w="80" w:type="dxa"/>
              <w:start w:w="120" w:type="dxa"/>
              <w:bottom w:w="80" w:type="dxa"/>
              <w:end w:w="120" w:type="dxa"/>
            </w:tcMar>
            <w:vAlign w:val="center"/>
          </w:tcPr>
          <w:p>
            <w:pPr>
              <w:jc w:val="left"/>
            </w:pPr>
            <w:r>
              <w:rPr>
                <w:sz w:val="17"/>
              </w:rPr>
              <w:t>Processed then discarded.</w:t>
            </w:r>
          </w:p>
        </w:tc>
      </w:tr>
      <w:tr>
        <w:trPr>
          <w:cantSplit/>
        </w:trPr>
        <w:tc>
          <w:tcPr>
            <w:tcW w:type="dxa" w:w="2520"/>
            <w:tcMar>
              <w:top w:w="80" w:type="dxa"/>
              <w:start w:w="120" w:type="dxa"/>
              <w:bottom w:w="80" w:type="dxa"/>
              <w:end w:w="120" w:type="dxa"/>
            </w:tcMar>
            <w:vAlign w:val="center"/>
          </w:tcPr>
          <w:p>
            <w:pPr>
              <w:jc w:val="left"/>
            </w:pPr>
            <w:r>
              <w:rPr>
                <w:sz w:val="17"/>
              </w:rPr>
              <w:t>AI checkpoint</w:t>
            </w:r>
          </w:p>
        </w:tc>
        <w:tc>
          <w:tcPr>
            <w:tcW w:type="dxa" w:w="2376"/>
            <w:tcMar>
              <w:top w:w="80" w:type="dxa"/>
              <w:start w:w="120" w:type="dxa"/>
              <w:bottom w:w="80" w:type="dxa"/>
              <w:end w:w="120" w:type="dxa"/>
            </w:tcMar>
            <w:vAlign w:val="center"/>
          </w:tcPr>
          <w:p>
            <w:pPr>
              <w:jc w:val="left"/>
            </w:pPr>
            <w:r>
              <w:rPr>
                <w:sz w:val="17"/>
              </w:rPr>
              <w:t>Read-only model volume</w:t>
            </w:r>
          </w:p>
        </w:tc>
        <w:tc>
          <w:tcPr>
            <w:tcW w:type="dxa" w:w="4464"/>
            <w:tcMar>
              <w:top w:w="80" w:type="dxa"/>
              <w:start w:w="120" w:type="dxa"/>
              <w:bottom w:w="80" w:type="dxa"/>
              <w:end w:w="120" w:type="dxa"/>
            </w:tcMar>
            <w:vAlign w:val="center"/>
          </w:tcPr>
          <w:p>
            <w:pPr>
              <w:jc w:val="left"/>
            </w:pPr>
            <w:r>
              <w:rPr>
                <w:sz w:val="17"/>
              </w:rPr>
              <w:t>Server-controlled best.pt; excluded from Git.</w:t>
            </w:r>
          </w:p>
        </w:tc>
      </w:tr>
    </w:tbl>
    <w:p>
      <w:pPr>
        <w:spacing w:after="0"/>
      </w:pPr>
    </w:p>
    <w:p>
      <w:r>
        <w:br w:type="page"/>
      </w:r>
    </w:p>
    <w:p>
      <w:pPr>
        <w:spacing w:after="40"/>
      </w:pPr>
      <w:r>
        <w:rPr>
          <w:b/>
          <w:color w:val="667085"/>
          <w:sz w:val="16"/>
        </w:rPr>
        <w:t>07</w:t>
      </w:r>
    </w:p>
    <w:p>
      <w:pPr>
        <w:spacing w:after="160"/>
      </w:pPr>
      <w:r>
        <w:rPr>
          <w:b/>
          <w:color w:val="163A5F"/>
          <w:sz w:val="42"/>
        </w:rPr>
        <w:t>Quality and production evidence</w:t>
      </w:r>
    </w:p>
    <w:p>
      <w:pPr>
        <w:spacing w:after="240"/>
      </w:pPr>
      <w:r>
        <w:rPr>
          <w:i/>
          <w:color w:val="667085"/>
          <w:sz w:val="20"/>
        </w:rPr>
        <w:t>What has been verified and what still lacks retained proof.</w:t>
      </w:r>
    </w:p>
    <w:tbl>
      <w:tblPr>
        <w:tblStyle w:val="TableGrid"/>
        <w:tblW w:type="dxa" w:w="9360"/>
        <w:jc w:val="left"/>
        <w:tblLayout w:type="fixed"/>
        <w:tblLook w:firstColumn="1" w:firstRow="1" w:lastColumn="0" w:lastRow="0" w:noHBand="0" w:noVBand="1" w:val="04A0"/>
        <w:tblInd w:w="120" w:type="dxa"/>
      </w:tblPr>
      <w:tblGrid>
        <w:gridCol w:w="2520"/>
        <w:gridCol w:w="1512"/>
        <w:gridCol w:w="5328"/>
      </w:tblGrid>
      <w:tr>
        <w:trPr>
          <w:tblHeader w:val="true"/>
        </w:trPr>
        <w:tc>
          <w:tcPr>
            <w:tcW w:type="dxa" w:w="2520"/>
            <w:shd w:fill="163A5F"/>
            <w:tcMar>
              <w:top w:w="80" w:type="dxa"/>
              <w:start w:w="120" w:type="dxa"/>
              <w:bottom w:w="80" w:type="dxa"/>
              <w:end w:w="120" w:type="dxa"/>
            </w:tcMar>
            <w:vAlign w:val="center"/>
          </w:tcPr>
          <w:p>
            <w:pPr>
              <w:jc w:val="center"/>
            </w:pPr>
            <w:r>
              <w:rPr>
                <w:b/>
                <w:color w:val="FFFFFF"/>
                <w:sz w:val="18"/>
              </w:rPr>
              <w:t>Check</w:t>
            </w:r>
          </w:p>
        </w:tc>
        <w:tc>
          <w:tcPr>
            <w:tcW w:type="dxa" w:w="1512"/>
            <w:shd w:fill="163A5F"/>
            <w:tcMar>
              <w:top w:w="80" w:type="dxa"/>
              <w:start w:w="120" w:type="dxa"/>
              <w:bottom w:w="80" w:type="dxa"/>
              <w:end w:w="120" w:type="dxa"/>
            </w:tcMar>
            <w:vAlign w:val="center"/>
          </w:tcPr>
          <w:p>
            <w:pPr>
              <w:jc w:val="center"/>
            </w:pPr>
            <w:r>
              <w:rPr>
                <w:b/>
                <w:color w:val="FFFFFF"/>
                <w:sz w:val="18"/>
              </w:rPr>
              <w:t>Result</w:t>
            </w:r>
          </w:p>
        </w:tc>
        <w:tc>
          <w:tcPr>
            <w:tcW w:type="dxa" w:w="5328"/>
            <w:shd w:fill="163A5F"/>
            <w:tcMar>
              <w:top w:w="80" w:type="dxa"/>
              <w:start w:w="120" w:type="dxa"/>
              <w:bottom w:w="80" w:type="dxa"/>
              <w:end w:w="120" w:type="dxa"/>
            </w:tcMar>
            <w:vAlign w:val="center"/>
          </w:tcPr>
          <w:p>
            <w:pPr>
              <w:jc w:val="center"/>
            </w:pPr>
            <w:r>
              <w:rPr>
                <w:b/>
                <w:color w:val="FFFFFF"/>
                <w:sz w:val="18"/>
              </w:rPr>
              <w:t>Evidence</w:t>
            </w:r>
          </w:p>
        </w:tc>
      </w:tr>
      <w:tr>
        <w:trPr>
          <w:cantSplit/>
        </w:trPr>
        <w:tc>
          <w:tcPr>
            <w:tcW w:type="dxa" w:w="2520"/>
            <w:tcMar>
              <w:top w:w="80" w:type="dxa"/>
              <w:start w:w="120" w:type="dxa"/>
              <w:bottom w:w="80" w:type="dxa"/>
              <w:end w:w="120" w:type="dxa"/>
            </w:tcMar>
            <w:vAlign w:val="center"/>
          </w:tcPr>
          <w:p>
            <w:pPr>
              <w:jc w:val="left"/>
            </w:pPr>
            <w:r>
              <w:rPr>
                <w:sz w:val="17"/>
              </w:rPr>
              <w:t>Backend automated tests</w:t>
            </w:r>
          </w:p>
        </w:tc>
        <w:tc>
          <w:tcPr>
            <w:tcW w:type="dxa" w:w="1512"/>
            <w:tcMar>
              <w:top w:w="80" w:type="dxa"/>
              <w:start w:w="120" w:type="dxa"/>
              <w:bottom w:w="80" w:type="dxa"/>
              <w:end w:w="120" w:type="dxa"/>
            </w:tcMar>
            <w:vAlign w:val="center"/>
          </w:tcPr>
          <w:p>
            <w:pPr>
              <w:jc w:val="left"/>
            </w:pPr>
            <w:r>
              <w:rPr>
                <w:sz w:val="17"/>
              </w:rPr>
              <w:t>Passed</w:t>
            </w:r>
          </w:p>
        </w:tc>
        <w:tc>
          <w:tcPr>
            <w:tcW w:type="dxa" w:w="5328"/>
            <w:tcMar>
              <w:top w:w="80" w:type="dxa"/>
              <w:start w:w="120" w:type="dxa"/>
              <w:bottom w:w="80" w:type="dxa"/>
              <w:end w:w="120" w:type="dxa"/>
            </w:tcMar>
            <w:vAlign w:val="center"/>
          </w:tcPr>
          <w:p>
            <w:pPr>
              <w:jc w:val="left"/>
            </w:pPr>
            <w:r>
              <w:rPr>
                <w:sz w:val="17"/>
              </w:rPr>
              <w:t>52 passed, 10 skipped; 6 suites passed, 1 skipped.</w:t>
            </w:r>
          </w:p>
        </w:tc>
      </w:tr>
      <w:tr>
        <w:trPr>
          <w:cantSplit/>
        </w:trPr>
        <w:tc>
          <w:tcPr>
            <w:tcW w:type="dxa" w:w="2520"/>
            <w:shd w:fill="F2F4F7"/>
            <w:tcMar>
              <w:top w:w="80" w:type="dxa"/>
              <w:start w:w="120" w:type="dxa"/>
              <w:bottom w:w="80" w:type="dxa"/>
              <w:end w:w="120" w:type="dxa"/>
            </w:tcMar>
            <w:vAlign w:val="center"/>
          </w:tcPr>
          <w:p>
            <w:pPr>
              <w:jc w:val="left"/>
            </w:pPr>
            <w:r>
              <w:rPr>
                <w:sz w:val="17"/>
              </w:rPr>
              <w:t>Backend lint and typecheck</w:t>
            </w:r>
          </w:p>
        </w:tc>
        <w:tc>
          <w:tcPr>
            <w:tcW w:type="dxa" w:w="1512"/>
            <w:shd w:fill="F2F4F7"/>
            <w:tcMar>
              <w:top w:w="80" w:type="dxa"/>
              <w:start w:w="120" w:type="dxa"/>
              <w:bottom w:w="80" w:type="dxa"/>
              <w:end w:w="120" w:type="dxa"/>
            </w:tcMar>
            <w:vAlign w:val="center"/>
          </w:tcPr>
          <w:p>
            <w:pPr>
              <w:jc w:val="left"/>
            </w:pPr>
            <w:r>
              <w:rPr>
                <w:sz w:val="17"/>
              </w:rPr>
              <w:t>Passed</w:t>
            </w:r>
          </w:p>
        </w:tc>
        <w:tc>
          <w:tcPr>
            <w:tcW w:type="dxa" w:w="5328"/>
            <w:shd w:fill="F2F4F7"/>
            <w:tcMar>
              <w:top w:w="80" w:type="dxa"/>
              <w:start w:w="120" w:type="dxa"/>
              <w:bottom w:w="80" w:type="dxa"/>
              <w:end w:w="120" w:type="dxa"/>
            </w:tcMar>
            <w:vAlign w:val="center"/>
          </w:tcPr>
          <w:p>
            <w:pPr>
              <w:jc w:val="left"/>
            </w:pPr>
            <w:r>
              <w:rPr>
                <w:sz w:val="17"/>
              </w:rPr>
              <w:t>ESLint and TypeScript no-emit checks completed.</w:t>
            </w:r>
          </w:p>
        </w:tc>
      </w:tr>
      <w:tr>
        <w:trPr>
          <w:cantSplit/>
        </w:trPr>
        <w:tc>
          <w:tcPr>
            <w:tcW w:type="dxa" w:w="2520"/>
            <w:tcMar>
              <w:top w:w="80" w:type="dxa"/>
              <w:start w:w="120" w:type="dxa"/>
              <w:bottom w:w="80" w:type="dxa"/>
              <w:end w:w="120" w:type="dxa"/>
            </w:tcMar>
            <w:vAlign w:val="center"/>
          </w:tcPr>
          <w:p>
            <w:pPr>
              <w:jc w:val="left"/>
            </w:pPr>
            <w:r>
              <w:rPr>
                <w:sz w:val="17"/>
              </w:rPr>
              <w:t>Frontend lint and build</w:t>
            </w:r>
          </w:p>
        </w:tc>
        <w:tc>
          <w:tcPr>
            <w:tcW w:type="dxa" w:w="1512"/>
            <w:tcMar>
              <w:top w:w="80" w:type="dxa"/>
              <w:start w:w="120" w:type="dxa"/>
              <w:bottom w:w="80" w:type="dxa"/>
              <w:end w:w="120" w:type="dxa"/>
            </w:tcMar>
            <w:vAlign w:val="center"/>
          </w:tcPr>
          <w:p>
            <w:pPr>
              <w:jc w:val="left"/>
            </w:pPr>
            <w:r>
              <w:rPr>
                <w:sz w:val="17"/>
              </w:rPr>
              <w:t>Passed</w:t>
            </w:r>
          </w:p>
        </w:tc>
        <w:tc>
          <w:tcPr>
            <w:tcW w:type="dxa" w:w="5328"/>
            <w:tcMar>
              <w:top w:w="80" w:type="dxa"/>
              <w:start w:w="120" w:type="dxa"/>
              <w:bottom w:w="80" w:type="dxa"/>
              <w:end w:w="120" w:type="dxa"/>
            </w:tcMar>
            <w:vAlign w:val="center"/>
          </w:tcPr>
          <w:p>
            <w:pPr>
              <w:jc w:val="left"/>
            </w:pPr>
            <w:r>
              <w:rPr>
                <w:sz w:val="17"/>
              </w:rPr>
              <w:t>Lint clean; production build generated static and dynamic routes.</w:t>
            </w:r>
          </w:p>
        </w:tc>
      </w:tr>
      <w:tr>
        <w:trPr>
          <w:cantSplit/>
        </w:trPr>
        <w:tc>
          <w:tcPr>
            <w:tcW w:type="dxa" w:w="2520"/>
            <w:shd w:fill="F2F4F7"/>
            <w:tcMar>
              <w:top w:w="80" w:type="dxa"/>
              <w:start w:w="120" w:type="dxa"/>
              <w:bottom w:w="80" w:type="dxa"/>
              <w:end w:w="120" w:type="dxa"/>
            </w:tcMar>
            <w:vAlign w:val="center"/>
          </w:tcPr>
          <w:p>
            <w:pPr>
              <w:jc w:val="left"/>
            </w:pPr>
            <w:r>
              <w:rPr>
                <w:sz w:val="17"/>
              </w:rPr>
              <w:t>AI container and health</w:t>
            </w:r>
          </w:p>
        </w:tc>
        <w:tc>
          <w:tcPr>
            <w:tcW w:type="dxa" w:w="1512"/>
            <w:shd w:fill="F2F4F7"/>
            <w:tcMar>
              <w:top w:w="80" w:type="dxa"/>
              <w:start w:w="120" w:type="dxa"/>
              <w:bottom w:w="80" w:type="dxa"/>
              <w:end w:w="120" w:type="dxa"/>
            </w:tcMar>
            <w:vAlign w:val="center"/>
          </w:tcPr>
          <w:p>
            <w:pPr>
              <w:jc w:val="left"/>
            </w:pPr>
            <w:r>
              <w:rPr>
                <w:sz w:val="17"/>
              </w:rPr>
              <w:t>Passed</w:t>
            </w:r>
          </w:p>
        </w:tc>
        <w:tc>
          <w:tcPr>
            <w:tcW w:type="dxa" w:w="5328"/>
            <w:shd w:fill="F2F4F7"/>
            <w:tcMar>
              <w:top w:w="80" w:type="dxa"/>
              <w:start w:w="120" w:type="dxa"/>
              <w:bottom w:w="80" w:type="dxa"/>
              <w:end w:w="120" w:type="dxa"/>
            </w:tcMar>
            <w:vAlign w:val="center"/>
          </w:tcPr>
          <w:p>
            <w:pPr>
              <w:jc w:val="left"/>
            </w:pPr>
            <w:r>
              <w:rPr>
                <w:sz w:val="17"/>
              </w:rPr>
              <w:t>Image built; /health loaded checkpoint and threshold 0.690918.</w:t>
            </w:r>
          </w:p>
        </w:tc>
      </w:tr>
      <w:tr>
        <w:trPr>
          <w:cantSplit/>
        </w:trPr>
        <w:tc>
          <w:tcPr>
            <w:tcW w:type="dxa" w:w="2520"/>
            <w:tcMar>
              <w:top w:w="80" w:type="dxa"/>
              <w:start w:w="120" w:type="dxa"/>
              <w:bottom w:w="80" w:type="dxa"/>
              <w:end w:w="120" w:type="dxa"/>
            </w:tcMar>
            <w:vAlign w:val="center"/>
          </w:tcPr>
          <w:p>
            <w:pPr>
              <w:jc w:val="left"/>
            </w:pPr>
            <w:r>
              <w:rPr>
                <w:sz w:val="17"/>
              </w:rPr>
              <w:t>Formal load/latency suite</w:t>
            </w:r>
          </w:p>
        </w:tc>
        <w:tc>
          <w:tcPr>
            <w:tcW w:type="dxa" w:w="1512"/>
            <w:tcMar>
              <w:top w:w="80" w:type="dxa"/>
              <w:start w:w="120" w:type="dxa"/>
              <w:bottom w:w="80" w:type="dxa"/>
              <w:end w:w="120" w:type="dxa"/>
            </w:tcMar>
            <w:vAlign w:val="center"/>
          </w:tcPr>
          <w:p>
            <w:pPr>
              <w:jc w:val="left"/>
            </w:pPr>
            <w:r>
              <w:rPr>
                <w:sz w:val="17"/>
              </w:rPr>
              <w:t>Pending</w:t>
            </w:r>
          </w:p>
        </w:tc>
        <w:tc>
          <w:tcPr>
            <w:tcW w:type="dxa" w:w="5328"/>
            <w:tcMar>
              <w:top w:w="80" w:type="dxa"/>
              <w:start w:w="120" w:type="dxa"/>
              <w:bottom w:w="80" w:type="dxa"/>
              <w:end w:w="120" w:type="dxa"/>
            </w:tcMar>
            <w:vAlign w:val="center"/>
          </w:tcPr>
          <w:p>
            <w:pPr>
              <w:jc w:val="left"/>
            </w:pPr>
            <w:r>
              <w:rPr>
                <w:sz w:val="17"/>
              </w:rPr>
              <w:t>No retained benchmark against all SRS targets.</w:t>
            </w:r>
          </w:p>
        </w:tc>
      </w:tr>
      <w:tr>
        <w:trPr>
          <w:cantSplit/>
        </w:trPr>
        <w:tc>
          <w:tcPr>
            <w:tcW w:type="dxa" w:w="2520"/>
            <w:shd w:fill="F2F4F7"/>
            <w:tcMar>
              <w:top w:w="80" w:type="dxa"/>
              <w:start w:w="120" w:type="dxa"/>
              <w:bottom w:w="80" w:type="dxa"/>
              <w:end w:w="120" w:type="dxa"/>
            </w:tcMar>
            <w:vAlign w:val="center"/>
          </w:tcPr>
          <w:p>
            <w:pPr>
              <w:jc w:val="left"/>
            </w:pPr>
            <w:r>
              <w:rPr>
                <w:sz w:val="17"/>
              </w:rPr>
              <w:t>Automated browser E2E</w:t>
            </w:r>
          </w:p>
        </w:tc>
        <w:tc>
          <w:tcPr>
            <w:tcW w:type="dxa" w:w="1512"/>
            <w:shd w:fill="F2F4F7"/>
            <w:tcMar>
              <w:top w:w="80" w:type="dxa"/>
              <w:start w:w="120" w:type="dxa"/>
              <w:bottom w:w="80" w:type="dxa"/>
              <w:end w:w="120" w:type="dxa"/>
            </w:tcMar>
            <w:vAlign w:val="center"/>
          </w:tcPr>
          <w:p>
            <w:pPr>
              <w:jc w:val="left"/>
            </w:pPr>
            <w:r>
              <w:rPr>
                <w:sz w:val="17"/>
              </w:rPr>
              <w:t>Pending</w:t>
            </w:r>
          </w:p>
        </w:tc>
        <w:tc>
          <w:tcPr>
            <w:tcW w:type="dxa" w:w="5328"/>
            <w:shd w:fill="F2F4F7"/>
            <w:tcMar>
              <w:top w:w="80" w:type="dxa"/>
              <w:start w:w="120" w:type="dxa"/>
              <w:bottom w:w="80" w:type="dxa"/>
              <w:end w:w="120" w:type="dxa"/>
            </w:tcMar>
            <w:vAlign w:val="center"/>
          </w:tcPr>
          <w:p>
            <w:pPr>
              <w:jc w:val="left"/>
            </w:pPr>
            <w:r>
              <w:rPr>
                <w:sz w:val="17"/>
              </w:rPr>
              <w:t>No full S1–S7 cross-service acceptance suite.</w:t>
            </w:r>
          </w:p>
        </w:tc>
      </w:tr>
    </w:tbl>
    <w:p>
      <w:pPr>
        <w:spacing w:after="0"/>
      </w:pPr>
    </w:p>
    <w:p>
      <w:pPr>
        <w:pStyle w:val="Heading2"/>
      </w:pPr>
      <w:r>
        <w:t>Security strengths</w:t>
      </w:r>
    </w:p>
    <w:p>
      <w:pPr>
        <w:pStyle w:val="ListBullet"/>
      </w:pPr>
      <w:r>
        <w:t>HTTP-only cookies, refresh-session rotation, password hashing, OTP expiry and revocation.</w:t>
      </w:r>
    </w:p>
    <w:p>
      <w:pPr>
        <w:pStyle w:val="ListBullet"/>
      </w:pPr>
      <w:r>
        <w:t>Peppered API-key hashes, scopes, throttling, CORS allowlists, request IDs and redacted logs.</w:t>
      </w:r>
    </w:p>
    <w:p>
      <w:pPr>
        <w:pStyle w:val="ListBullet"/>
      </w:pPr>
      <w:r>
        <w:t>Upload validation, AI circuit breaker, signing-key history, transactions and hardened containers.</w:t>
      </w:r>
    </w:p>
    <w:p>
      <w:pPr>
        <w:pStyle w:val="Heading2"/>
      </w:pPr>
      <w:r>
        <w:t>Production blockers</w:t>
      </w:r>
    </w:p>
    <w:p>
      <w:pPr>
        <w:pStyle w:val="ListBullet"/>
      </w:pPr>
      <w:r>
        <w:t>POST /roles is currently unauthenticated and can affect a privilege boundary.</w:t>
      </w:r>
    </w:p>
    <w:p>
      <w:pPr>
        <w:pStyle w:val="ListBullet"/>
      </w:pPr>
      <w:r>
        <w:t>Production needs durable signing keys, authenticated TLS MongoDB transactions, backup/recovery and fail-closed readiness checks.</w:t>
      </w:r>
    </w:p>
    <w:p>
      <w:pPr>
        <w:pStyle w:val="ListBullet"/>
      </w:pPr>
      <w:r>
        <w:t>Horizontal scale needs a single ledger sealer/leader and a shared rate-limit store such as Redis.</w:t>
      </w:r>
    </w:p>
    <w:p>
      <w:r>
        <w:br w:type="page"/>
      </w:r>
    </w:p>
    <w:p>
      <w:pPr>
        <w:spacing w:after="40"/>
      </w:pPr>
      <w:r>
        <w:rPr>
          <w:b/>
          <w:color w:val="667085"/>
          <w:sz w:val="16"/>
        </w:rPr>
        <w:t>08</w:t>
      </w:r>
    </w:p>
    <w:p>
      <w:pPr>
        <w:spacing w:after="160"/>
      </w:pPr>
      <w:r>
        <w:rPr>
          <w:b/>
          <w:color w:val="163A5F"/>
          <w:sz w:val="42"/>
        </w:rPr>
        <w:t>AI model status and limitation</w:t>
      </w:r>
    </w:p>
    <w:p>
      <w:pPr>
        <w:spacing w:after="240"/>
      </w:pPr>
      <w:r>
        <w:rPr>
          <w:i/>
          <w:color w:val="667085"/>
          <w:sz w:val="20"/>
        </w:rPr>
        <w:t>Validation metrics are strong; cross-generator reliability is not yet proven.</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AF4EC"/>
          </w:tcPr>
          <w:p>
            <w:pPr>
              <w:spacing w:after="40"/>
              <w:jc w:val="center"/>
            </w:pPr>
            <w:r>
              <w:rPr>
                <w:b/>
                <w:color w:val="163A5F"/>
                <w:sz w:val="38"/>
              </w:rPr>
              <w:t>94.84%</w:t>
              <w:br/>
            </w:r>
            <w:r>
              <w:rPr>
                <w:color w:val="667085"/>
                <w:sz w:val="16"/>
              </w:rPr>
              <w:t>validation accuracy</w:t>
            </w:r>
          </w:p>
        </w:tc>
        <w:tc>
          <w:tcPr>
            <w:tcW w:type="dxa" w:w="2340"/>
            <w:tcMar>
              <w:top w:w="80" w:type="dxa"/>
              <w:start w:w="120" w:type="dxa"/>
              <w:bottom w:w="80" w:type="dxa"/>
              <w:end w:w="120" w:type="dxa"/>
            </w:tcMar>
            <w:vAlign w:val="center"/>
            <w:shd w:fill="EAF4EC"/>
          </w:tcPr>
          <w:p>
            <w:pPr>
              <w:spacing w:after="40"/>
              <w:jc w:val="center"/>
            </w:pPr>
            <w:r>
              <w:rPr>
                <w:b/>
                <w:color w:val="163A5F"/>
                <w:sz w:val="38"/>
              </w:rPr>
              <w:t>94.79%</w:t>
              <w:br/>
            </w:r>
            <w:r>
              <w:rPr>
                <w:color w:val="667085"/>
                <w:sz w:val="16"/>
              </w:rPr>
              <w:t>F1</w:t>
            </w:r>
          </w:p>
        </w:tc>
        <w:tc>
          <w:tcPr>
            <w:tcW w:type="dxa" w:w="2340"/>
            <w:tcMar>
              <w:top w:w="80" w:type="dxa"/>
              <w:start w:w="120" w:type="dxa"/>
              <w:bottom w:w="80" w:type="dxa"/>
              <w:end w:w="120" w:type="dxa"/>
            </w:tcMar>
            <w:vAlign w:val="center"/>
            <w:shd w:fill="E8EEF5"/>
          </w:tcPr>
          <w:p>
            <w:pPr>
              <w:spacing w:after="40"/>
              <w:jc w:val="center"/>
            </w:pPr>
            <w:r>
              <w:rPr>
                <w:b/>
                <w:color w:val="163A5F"/>
                <w:sz w:val="38"/>
              </w:rPr>
              <w:t>98.74%</w:t>
              <w:br/>
            </w:r>
            <w:r>
              <w:rPr>
                <w:color w:val="667085"/>
                <w:sz w:val="16"/>
              </w:rPr>
              <w:t>ROC-AUC</w:t>
            </w:r>
          </w:p>
        </w:tc>
        <w:tc>
          <w:tcPr>
            <w:tcW w:type="dxa" w:w="2340"/>
            <w:tcMar>
              <w:top w:w="80" w:type="dxa"/>
              <w:start w:w="120" w:type="dxa"/>
              <w:bottom w:w="80" w:type="dxa"/>
              <w:end w:w="120" w:type="dxa"/>
            </w:tcMar>
            <w:vAlign w:val="center"/>
            <w:shd w:fill="E8EEF5"/>
          </w:tcPr>
          <w:p>
            <w:pPr>
              <w:spacing w:after="40"/>
              <w:jc w:val="center"/>
            </w:pPr>
            <w:r>
              <w:rPr>
                <w:b/>
                <w:color w:val="163A5F"/>
                <w:sz w:val="38"/>
              </w:rPr>
              <w:t>0.6909</w:t>
              <w:br/>
            </w:r>
            <w:r>
              <w:rPr>
                <w:color w:val="667085"/>
                <w:sz w:val="16"/>
              </w:rPr>
              <w:t>decision threshold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160"/>
        <w:gridCol w:w="2664"/>
        <w:gridCol w:w="4536"/>
      </w:tblGrid>
      <w:tr>
        <w:trPr>
          <w:tblHeader w:val="true"/>
        </w:trPr>
        <w:tc>
          <w:tcPr>
            <w:tcW w:type="dxa" w:w="2160"/>
            <w:shd w:fill="163A5F"/>
            <w:tcMar>
              <w:top w:w="80" w:type="dxa"/>
              <w:start w:w="120" w:type="dxa"/>
              <w:bottom w:w="80" w:type="dxa"/>
              <w:end w:w="120" w:type="dxa"/>
            </w:tcMar>
            <w:vAlign w:val="center"/>
          </w:tcPr>
          <w:p>
            <w:pPr>
              <w:jc w:val="center"/>
            </w:pPr>
            <w:r>
              <w:rPr>
                <w:b/>
                <w:color w:val="FFFFFF"/>
                <w:sz w:val="18"/>
              </w:rPr>
              <w:t>Evidence</w:t>
            </w:r>
          </w:p>
        </w:tc>
        <w:tc>
          <w:tcPr>
            <w:tcW w:type="dxa" w:w="2664"/>
            <w:shd w:fill="163A5F"/>
            <w:tcMar>
              <w:top w:w="80" w:type="dxa"/>
              <w:start w:w="120" w:type="dxa"/>
              <w:bottom w:w="80" w:type="dxa"/>
              <w:end w:w="120" w:type="dxa"/>
            </w:tcMar>
            <w:vAlign w:val="center"/>
          </w:tcPr>
          <w:p>
            <w:pPr>
              <w:jc w:val="center"/>
            </w:pPr>
            <w:r>
              <w:rPr>
                <w:b/>
                <w:color w:val="FFFFFF"/>
                <w:sz w:val="18"/>
              </w:rPr>
              <w:t>Observed result</w:t>
            </w:r>
          </w:p>
        </w:tc>
        <w:tc>
          <w:tcPr>
            <w:tcW w:type="dxa" w:w="4536"/>
            <w:shd w:fill="163A5F"/>
            <w:tcMar>
              <w:top w:w="80" w:type="dxa"/>
              <w:start w:w="120" w:type="dxa"/>
              <w:bottom w:w="80" w:type="dxa"/>
              <w:end w:w="120" w:type="dxa"/>
            </w:tcMar>
            <w:vAlign w:val="center"/>
          </w:tcPr>
          <w:p>
            <w:pPr>
              <w:jc w:val="center"/>
            </w:pPr>
            <w:r>
              <w:rPr>
                <w:b/>
                <w:color w:val="FFFFFF"/>
                <w:sz w:val="18"/>
              </w:rPr>
              <w:t>Meaning</w:t>
            </w:r>
          </w:p>
        </w:tc>
      </w:tr>
      <w:tr>
        <w:trPr>
          <w:cantSplit/>
        </w:trPr>
        <w:tc>
          <w:tcPr>
            <w:tcW w:type="dxa" w:w="2160"/>
            <w:tcMar>
              <w:top w:w="80" w:type="dxa"/>
              <w:start w:w="120" w:type="dxa"/>
              <w:bottom w:w="80" w:type="dxa"/>
              <w:end w:w="120" w:type="dxa"/>
            </w:tcMar>
            <w:vAlign w:val="center"/>
          </w:tcPr>
          <w:p>
            <w:pPr>
              <w:jc w:val="left"/>
            </w:pPr>
            <w:r>
              <w:rPr>
                <w:sz w:val="17"/>
              </w:rPr>
              <w:t>Checkpoint</w:t>
            </w:r>
          </w:p>
        </w:tc>
        <w:tc>
          <w:tcPr>
            <w:tcW w:type="dxa" w:w="2664"/>
            <w:tcMar>
              <w:top w:w="80" w:type="dxa"/>
              <w:start w:w="120" w:type="dxa"/>
              <w:bottom w:w="80" w:type="dxa"/>
              <w:end w:w="120" w:type="dxa"/>
            </w:tcMar>
            <w:vAlign w:val="center"/>
          </w:tcPr>
          <w:p>
            <w:pPr>
              <w:jc w:val="left"/>
            </w:pPr>
            <w:r>
              <w:rPr>
                <w:sz w:val="17"/>
              </w:rPr>
              <w:t>forensic-fusion-b4fbb355522c</w:t>
            </w:r>
          </w:p>
        </w:tc>
        <w:tc>
          <w:tcPr>
            <w:tcW w:type="dxa" w:w="4536"/>
            <w:tcMar>
              <w:top w:w="80" w:type="dxa"/>
              <w:start w:w="120" w:type="dxa"/>
              <w:bottom w:w="80" w:type="dxa"/>
              <w:end w:w="120" w:type="dxa"/>
            </w:tcMar>
            <w:vAlign w:val="center"/>
          </w:tcPr>
          <w:p>
            <w:pPr>
              <w:jc w:val="left"/>
            </w:pPr>
            <w:r>
              <w:rPr>
                <w:sz w:val="17"/>
              </w:rPr>
              <w:t>Versioned production artifact loads correctly.</w:t>
            </w:r>
          </w:p>
        </w:tc>
      </w:tr>
      <w:tr>
        <w:trPr>
          <w:cantSplit/>
        </w:trPr>
        <w:tc>
          <w:tcPr>
            <w:tcW w:type="dxa" w:w="2160"/>
            <w:shd w:fill="F2F4F7"/>
            <w:tcMar>
              <w:top w:w="80" w:type="dxa"/>
              <w:start w:w="120" w:type="dxa"/>
              <w:bottom w:w="80" w:type="dxa"/>
              <w:end w:w="120" w:type="dxa"/>
            </w:tcMar>
            <w:vAlign w:val="center"/>
          </w:tcPr>
          <w:p>
            <w:pPr>
              <w:jc w:val="left"/>
            </w:pPr>
            <w:r>
              <w:rPr>
                <w:sz w:val="17"/>
              </w:rPr>
              <w:t>Edited Gemini image</w:t>
            </w:r>
          </w:p>
        </w:tc>
        <w:tc>
          <w:tcPr>
            <w:tcW w:type="dxa" w:w="2664"/>
            <w:shd w:fill="F2F4F7"/>
            <w:tcMar>
              <w:top w:w="80" w:type="dxa"/>
              <w:start w:w="120" w:type="dxa"/>
              <w:bottom w:w="80" w:type="dxa"/>
              <w:end w:w="120" w:type="dxa"/>
            </w:tcMar>
            <w:vAlign w:val="center"/>
          </w:tcPr>
          <w:p>
            <w:pPr>
              <w:jc w:val="left"/>
            </w:pPr>
            <w:r>
              <w:rPr>
                <w:sz w:val="17"/>
              </w:rPr>
              <w:t>0.42% AI probability</w:t>
            </w:r>
          </w:p>
        </w:tc>
        <w:tc>
          <w:tcPr>
            <w:tcW w:type="dxa" w:w="4536"/>
            <w:shd w:fill="F2F4F7"/>
            <w:tcMar>
              <w:top w:w="80" w:type="dxa"/>
              <w:start w:w="120" w:type="dxa"/>
              <w:bottom w:w="80" w:type="dxa"/>
              <w:end w:w="120" w:type="dxa"/>
            </w:tcMar>
            <w:vAlign w:val="center"/>
          </w:tcPr>
          <w:p>
            <w:pPr>
              <w:jc w:val="left"/>
            </w:pPr>
            <w:r>
              <w:rPr>
                <w:sz w:val="17"/>
              </w:rPr>
              <w:t>Severe false negative on generated content.</w:t>
            </w:r>
          </w:p>
        </w:tc>
      </w:tr>
      <w:tr>
        <w:trPr>
          <w:cantSplit/>
        </w:trPr>
        <w:tc>
          <w:tcPr>
            <w:tcW w:type="dxa" w:w="2160"/>
            <w:tcMar>
              <w:top w:w="80" w:type="dxa"/>
              <w:start w:w="120" w:type="dxa"/>
              <w:bottom w:w="80" w:type="dxa"/>
              <w:end w:w="120" w:type="dxa"/>
            </w:tcMar>
            <w:vAlign w:val="center"/>
          </w:tcPr>
          <w:p>
            <w:pPr>
              <w:jc w:val="left"/>
            </w:pPr>
            <w:r>
              <w:rPr>
                <w:sz w:val="17"/>
              </w:rPr>
              <w:t>Three camera photos</w:t>
            </w:r>
          </w:p>
        </w:tc>
        <w:tc>
          <w:tcPr>
            <w:tcW w:type="dxa" w:w="2664"/>
            <w:tcMar>
              <w:top w:w="80" w:type="dxa"/>
              <w:start w:w="120" w:type="dxa"/>
              <w:bottom w:w="80" w:type="dxa"/>
              <w:end w:w="120" w:type="dxa"/>
            </w:tcMar>
            <w:vAlign w:val="center"/>
          </w:tcPr>
          <w:p>
            <w:pPr>
              <w:jc w:val="left"/>
            </w:pPr>
            <w:r>
              <w:rPr>
                <w:sz w:val="17"/>
              </w:rPr>
              <w:t>0.51%, 0.86%, 1.58%</w:t>
            </w:r>
          </w:p>
        </w:tc>
        <w:tc>
          <w:tcPr>
            <w:tcW w:type="dxa" w:w="4536"/>
            <w:tcMar>
              <w:top w:w="80" w:type="dxa"/>
              <w:start w:w="120" w:type="dxa"/>
              <w:bottom w:w="80" w:type="dxa"/>
              <w:end w:w="120" w:type="dxa"/>
            </w:tcMar>
            <w:vAlign w:val="center"/>
          </w:tcPr>
          <w:p>
            <w:pPr>
              <w:jc w:val="left"/>
            </w:pPr>
            <w:r>
              <w:rPr>
                <w:sz w:val="17"/>
              </w:rPr>
              <w:t>Low camera scores; lowering threshold is unsafe.</w:t>
            </w:r>
          </w:p>
        </w:tc>
      </w:tr>
      <w:tr>
        <w:trPr>
          <w:cantSplit/>
        </w:trPr>
        <w:tc>
          <w:tcPr>
            <w:tcW w:type="dxa" w:w="2160"/>
            <w:shd w:fill="F2F4F7"/>
            <w:tcMar>
              <w:top w:w="80" w:type="dxa"/>
              <w:start w:w="120" w:type="dxa"/>
              <w:bottom w:w="80" w:type="dxa"/>
              <w:end w:w="120" w:type="dxa"/>
            </w:tcMar>
            <w:vAlign w:val="center"/>
          </w:tcPr>
          <w:p>
            <w:pPr>
              <w:jc w:val="left"/>
            </w:pPr>
            <w:r>
              <w:rPr>
                <w:sz w:val="17"/>
              </w:rPr>
              <w:t>Tiled inference probe</w:t>
            </w:r>
          </w:p>
        </w:tc>
        <w:tc>
          <w:tcPr>
            <w:tcW w:type="dxa" w:w="2664"/>
            <w:shd w:fill="F2F4F7"/>
            <w:tcMar>
              <w:top w:w="80" w:type="dxa"/>
              <w:start w:w="120" w:type="dxa"/>
              <w:bottom w:w="80" w:type="dxa"/>
              <w:end w:w="120" w:type="dxa"/>
            </w:tcMar>
            <w:vAlign w:val="center"/>
          </w:tcPr>
          <w:p>
            <w:pPr>
              <w:jc w:val="left"/>
            </w:pPr>
            <w:r>
              <w:rPr>
                <w:sz w:val="17"/>
              </w:rPr>
              <w:t>Did not correct miss</w:t>
            </w:r>
          </w:p>
        </w:tc>
        <w:tc>
          <w:tcPr>
            <w:tcW w:type="dxa" w:w="4536"/>
            <w:shd w:fill="F2F4F7"/>
            <w:tcMar>
              <w:top w:w="80" w:type="dxa"/>
              <w:start w:w="120" w:type="dxa"/>
              <w:bottom w:w="80" w:type="dxa"/>
              <w:end w:w="120" w:type="dxa"/>
            </w:tcMar>
            <w:vAlign w:val="center"/>
          </w:tcPr>
          <w:p>
            <w:pPr>
              <w:jc w:val="left"/>
            </w:pPr>
            <w:r>
              <w:rPr>
                <w:sz w:val="17"/>
              </w:rPr>
              <w:t>Inference reshaping alone is insufficient.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0"/>
            </w:pPr>
            <w:r>
              <w:rPr>
                <w:b/>
                <w:color w:val="9B1C1C"/>
              </w:rPr>
              <w:t xml:space="preserve">Model risk: </w:t>
            </w:r>
            <w:r>
              <w:t>A high aggregate validation score does not establish robustness to unseen generators and post-processing. The UI now reports low output as “No AI pixel signal” and flags evidence/model disagreement, but retraining remains necessary.</w:t>
            </w:r>
          </w:p>
        </w:tc>
      </w:tr>
    </w:tbl>
    <w:p>
      <w:pPr>
        <w:spacing w:after="0"/>
      </w:pPr>
    </w:p>
    <w:p>
      <w:pPr>
        <w:pStyle w:val="Heading2"/>
      </w:pPr>
      <w:r>
        <w:t>Promotion gate</w:t>
      </w:r>
    </w:p>
    <w:p>
      <w:pPr>
        <w:spacing w:after="60"/>
        <w:ind w:left="360" w:hanging="360"/>
      </w:pPr>
      <w:r>
        <w:t xml:space="preserve">1. </w:t>
      </w:r>
      <w:r>
        <w:t>Build a versioned corpus across Gemini/Imagen, DALL-E, Midjourney, Flux, Firefly, Stable Diffusion, camera images and post-processing variants.</w:t>
      </w:r>
    </w:p>
    <w:p>
      <w:pPr>
        <w:spacing w:after="60"/>
        <w:ind w:left="360" w:hanging="360"/>
      </w:pPr>
      <w:r>
        <w:t xml:space="preserve">2. </w:t>
      </w:r>
      <w:r>
        <w:t>Use generator-held-out splits and calibrate only on validation data.</w:t>
      </w:r>
    </w:p>
    <w:p>
      <w:pPr>
        <w:spacing w:after="60"/>
        <w:ind w:left="360" w:hanging="360"/>
      </w:pPr>
      <w:r>
        <w:t xml:space="preserve">3. </w:t>
      </w:r>
      <w:r>
        <w:t>Require per-generator recall, camera false-positive, calibration and known-regression gates before promotion.</w:t>
      </w:r>
    </w:p>
    <w:p>
      <w:r>
        <w:br w:type="page"/>
      </w:r>
    </w:p>
    <w:p>
      <w:pPr>
        <w:spacing w:after="40"/>
      </w:pPr>
      <w:r>
        <w:rPr>
          <w:b/>
          <w:color w:val="667085"/>
          <w:sz w:val="16"/>
        </w:rPr>
        <w:t>09</w:t>
      </w:r>
    </w:p>
    <w:p>
      <w:pPr>
        <w:spacing w:after="160"/>
      </w:pPr>
      <w:r>
        <w:rPr>
          <w:b/>
          <w:color w:val="163A5F"/>
          <w:sz w:val="42"/>
        </w:rPr>
        <w:t>Priority gap and risk register</w:t>
      </w:r>
    </w:p>
    <w:p>
      <w:pPr>
        <w:spacing w:after="240"/>
      </w:pPr>
      <w:r>
        <w:rPr>
          <w:i/>
          <w:color w:val="667085"/>
          <w:sz w:val="20"/>
        </w:rPr>
        <w:t>Risks ranked by effect on security, acceptance, and trustworthy operation.</w:t>
      </w:r>
    </w:p>
    <w:tbl>
      <w:tblPr>
        <w:tblStyle w:val="TableGrid"/>
        <w:tblW w:type="dxa" w:w="9360"/>
        <w:jc w:val="left"/>
        <w:tblLayout w:type="fixed"/>
        <w:tblLook w:firstColumn="1" w:firstRow="1" w:lastColumn="0" w:lastRow="0" w:noHBand="0" w:noVBand="1" w:val="04A0"/>
        <w:tblInd w:w="120" w:type="dxa"/>
      </w:tblPr>
      <w:tblGrid>
        <w:gridCol w:w="648"/>
        <w:gridCol w:w="1080"/>
        <w:gridCol w:w="2880"/>
        <w:gridCol w:w="4752"/>
      </w:tblGrid>
      <w:tr>
        <w:trPr>
          <w:tblHeader w:val="true"/>
        </w:trPr>
        <w:tc>
          <w:tcPr>
            <w:tcW w:type="dxa" w:w="648"/>
            <w:shd w:fill="163A5F"/>
            <w:tcMar>
              <w:top w:w="80" w:type="dxa"/>
              <w:start w:w="120" w:type="dxa"/>
              <w:bottom w:w="80" w:type="dxa"/>
              <w:end w:w="120" w:type="dxa"/>
            </w:tcMar>
            <w:vAlign w:val="center"/>
          </w:tcPr>
          <w:p>
            <w:pPr>
              <w:jc w:val="center"/>
            </w:pPr>
            <w:r>
              <w:rPr>
                <w:b/>
                <w:color w:val="FFFFFF"/>
                <w:sz w:val="18"/>
              </w:rPr>
              <w:t>ID</w:t>
            </w:r>
          </w:p>
        </w:tc>
        <w:tc>
          <w:tcPr>
            <w:tcW w:type="dxa" w:w="1080"/>
            <w:shd w:fill="163A5F"/>
            <w:tcMar>
              <w:top w:w="80" w:type="dxa"/>
              <w:start w:w="120" w:type="dxa"/>
              <w:bottom w:w="80" w:type="dxa"/>
              <w:end w:w="120" w:type="dxa"/>
            </w:tcMar>
            <w:vAlign w:val="center"/>
          </w:tcPr>
          <w:p>
            <w:pPr>
              <w:jc w:val="center"/>
            </w:pPr>
            <w:r>
              <w:rPr>
                <w:b/>
                <w:color w:val="FFFFFF"/>
                <w:sz w:val="18"/>
              </w:rPr>
              <w:t>Priority</w:t>
            </w:r>
          </w:p>
        </w:tc>
        <w:tc>
          <w:tcPr>
            <w:tcW w:type="dxa" w:w="2880"/>
            <w:shd w:fill="163A5F"/>
            <w:tcMar>
              <w:top w:w="80" w:type="dxa"/>
              <w:start w:w="120" w:type="dxa"/>
              <w:bottom w:w="80" w:type="dxa"/>
              <w:end w:w="120" w:type="dxa"/>
            </w:tcMar>
            <w:vAlign w:val="center"/>
          </w:tcPr>
          <w:p>
            <w:pPr>
              <w:jc w:val="center"/>
            </w:pPr>
            <w:r>
              <w:rPr>
                <w:b/>
                <w:color w:val="FFFFFF"/>
                <w:sz w:val="18"/>
              </w:rPr>
              <w:t>Risk</w:t>
            </w:r>
          </w:p>
        </w:tc>
        <w:tc>
          <w:tcPr>
            <w:tcW w:type="dxa" w:w="4752"/>
            <w:shd w:fill="163A5F"/>
            <w:tcMar>
              <w:top w:w="80" w:type="dxa"/>
              <w:start w:w="120" w:type="dxa"/>
              <w:bottom w:w="80" w:type="dxa"/>
              <w:end w:w="120" w:type="dxa"/>
            </w:tcMar>
            <w:vAlign w:val="center"/>
          </w:tcPr>
          <w:p>
            <w:pPr>
              <w:jc w:val="center"/>
            </w:pPr>
            <w:r>
              <w:rPr>
                <w:b/>
                <w:color w:val="FFFFFF"/>
                <w:sz w:val="18"/>
              </w:rPr>
              <w:t>Required treatment</w:t>
            </w:r>
          </w:p>
        </w:tc>
      </w:tr>
      <w:tr>
        <w:trPr>
          <w:cantSplit/>
        </w:trPr>
        <w:tc>
          <w:tcPr>
            <w:tcW w:type="dxa" w:w="648"/>
            <w:tcMar>
              <w:top w:w="80" w:type="dxa"/>
              <w:start w:w="120" w:type="dxa"/>
              <w:bottom w:w="80" w:type="dxa"/>
              <w:end w:w="120" w:type="dxa"/>
            </w:tcMar>
            <w:vAlign w:val="center"/>
          </w:tcPr>
          <w:p>
            <w:pPr>
              <w:jc w:val="left"/>
            </w:pPr>
            <w:r>
              <w:rPr>
                <w:sz w:val="17"/>
              </w:rPr>
              <w:t>R1</w:t>
            </w:r>
          </w:p>
        </w:tc>
        <w:tc>
          <w:tcPr>
            <w:tcW w:type="dxa" w:w="1080"/>
            <w:tcMar>
              <w:top w:w="80" w:type="dxa"/>
              <w:start w:w="120" w:type="dxa"/>
              <w:bottom w:w="80" w:type="dxa"/>
              <w:end w:w="120" w:type="dxa"/>
            </w:tcMar>
            <w:vAlign w:val="center"/>
          </w:tcPr>
          <w:p>
            <w:pPr>
              <w:jc w:val="center"/>
            </w:pPr>
            <w:r>
              <w:rPr>
                <w:b/>
                <w:sz w:val="17"/>
              </w:rPr>
              <w:t>Critical</w:t>
            </w:r>
          </w:p>
        </w:tc>
        <w:tc>
          <w:tcPr>
            <w:tcW w:type="dxa" w:w="2880"/>
            <w:tcMar>
              <w:top w:w="80" w:type="dxa"/>
              <w:start w:w="120" w:type="dxa"/>
              <w:bottom w:w="80" w:type="dxa"/>
              <w:end w:w="120" w:type="dxa"/>
            </w:tcMar>
            <w:vAlign w:val="center"/>
          </w:tcPr>
          <w:p>
            <w:pPr>
              <w:jc w:val="left"/>
            </w:pPr>
            <w:r>
              <w:rPr>
                <w:sz w:val="17"/>
              </w:rPr>
              <w:t>Unauthenticated role creation</w:t>
            </w:r>
          </w:p>
        </w:tc>
        <w:tc>
          <w:tcPr>
            <w:tcW w:type="dxa" w:w="4752"/>
            <w:tcMar>
              <w:top w:w="80" w:type="dxa"/>
              <w:start w:w="120" w:type="dxa"/>
              <w:bottom w:w="80" w:type="dxa"/>
              <w:end w:w="120" w:type="dxa"/>
            </w:tcMar>
            <w:vAlign w:val="center"/>
          </w:tcPr>
          <w:p>
            <w:pPr>
              <w:jc w:val="left"/>
            </w:pPr>
            <w:r>
              <w:rPr>
                <w:sz w:val="17"/>
              </w:rPr>
              <w:t>Remove public route or require JWT plus super-admin; add regression test.</w:t>
            </w:r>
          </w:p>
        </w:tc>
      </w:tr>
      <w:tr>
        <w:trPr>
          <w:cantSplit/>
        </w:trPr>
        <w:tc>
          <w:tcPr>
            <w:tcW w:type="dxa" w:w="648"/>
            <w:tcMar>
              <w:top w:w="80" w:type="dxa"/>
              <w:start w:w="120" w:type="dxa"/>
              <w:bottom w:w="80" w:type="dxa"/>
              <w:end w:w="120" w:type="dxa"/>
            </w:tcMar>
            <w:vAlign w:val="center"/>
          </w:tcPr>
          <w:p>
            <w:pPr>
              <w:jc w:val="left"/>
            </w:pPr>
            <w:r>
              <w:rPr>
                <w:sz w:val="17"/>
              </w:rPr>
              <w:t>R2</w:t>
            </w:r>
          </w:p>
        </w:tc>
        <w:tc>
          <w:tcPr>
            <w:tcW w:type="dxa" w:w="1080"/>
            <w:tcMar>
              <w:top w:w="80" w:type="dxa"/>
              <w:start w:w="120" w:type="dxa"/>
              <w:bottom w:w="80" w:type="dxa"/>
              <w:end w:w="120" w:type="dxa"/>
            </w:tcMar>
            <w:vAlign w:val="center"/>
          </w:tcPr>
          <w:p>
            <w:pPr>
              <w:jc w:val="center"/>
            </w:pPr>
            <w:r>
              <w:rPr>
                <w:b/>
                <w:sz w:val="17"/>
              </w:rPr>
              <w:t>High</w:t>
            </w:r>
          </w:p>
        </w:tc>
        <w:tc>
          <w:tcPr>
            <w:tcW w:type="dxa" w:w="2880"/>
            <w:tcMar>
              <w:top w:w="80" w:type="dxa"/>
              <w:start w:w="120" w:type="dxa"/>
              <w:bottom w:w="80" w:type="dxa"/>
              <w:end w:w="120" w:type="dxa"/>
            </w:tcMar>
            <w:vAlign w:val="center"/>
          </w:tcPr>
          <w:p>
            <w:pPr>
              <w:jc w:val="left"/>
            </w:pPr>
            <w:r>
              <w:rPr>
                <w:sz w:val="17"/>
              </w:rPr>
              <w:t>AI cross-generator false negatives</w:t>
            </w:r>
          </w:p>
        </w:tc>
        <w:tc>
          <w:tcPr>
            <w:tcW w:type="dxa" w:w="4752"/>
            <w:tcMar>
              <w:top w:w="80" w:type="dxa"/>
              <w:start w:w="120" w:type="dxa"/>
              <w:bottom w:w="80" w:type="dxa"/>
              <w:end w:w="120" w:type="dxa"/>
            </w:tcMar>
            <w:vAlign w:val="center"/>
          </w:tcPr>
          <w:p>
            <w:pPr>
              <w:jc w:val="left"/>
            </w:pPr>
            <w:r>
              <w:rPr>
                <w:sz w:val="17"/>
              </w:rPr>
              <w:t>Retrain; enforce generator-held-out promotion tests.</w:t>
            </w:r>
          </w:p>
        </w:tc>
      </w:tr>
      <w:tr>
        <w:trPr>
          <w:cantSplit/>
        </w:trPr>
        <w:tc>
          <w:tcPr>
            <w:tcW w:type="dxa" w:w="648"/>
            <w:tcMar>
              <w:top w:w="80" w:type="dxa"/>
              <w:start w:w="120" w:type="dxa"/>
              <w:bottom w:w="80" w:type="dxa"/>
              <w:end w:w="120" w:type="dxa"/>
            </w:tcMar>
            <w:vAlign w:val="center"/>
          </w:tcPr>
          <w:p>
            <w:pPr>
              <w:jc w:val="left"/>
            </w:pPr>
            <w:r>
              <w:rPr>
                <w:sz w:val="17"/>
              </w:rPr>
              <w:t>R3</w:t>
            </w:r>
          </w:p>
        </w:tc>
        <w:tc>
          <w:tcPr>
            <w:tcW w:type="dxa" w:w="1080"/>
            <w:tcMar>
              <w:top w:w="80" w:type="dxa"/>
              <w:start w:w="120" w:type="dxa"/>
              <w:bottom w:w="80" w:type="dxa"/>
              <w:end w:w="120" w:type="dxa"/>
            </w:tcMar>
            <w:vAlign w:val="center"/>
          </w:tcPr>
          <w:p>
            <w:pPr>
              <w:jc w:val="center"/>
            </w:pPr>
            <w:r>
              <w:rPr>
                <w:b/>
                <w:sz w:val="17"/>
              </w:rPr>
              <w:t>High</w:t>
            </w:r>
          </w:p>
        </w:tc>
        <w:tc>
          <w:tcPr>
            <w:tcW w:type="dxa" w:w="2880"/>
            <w:tcMar>
              <w:top w:w="80" w:type="dxa"/>
              <w:start w:w="120" w:type="dxa"/>
              <w:bottom w:w="80" w:type="dxa"/>
              <w:end w:w="120" w:type="dxa"/>
            </w:tcMar>
            <w:vAlign w:val="center"/>
          </w:tcPr>
          <w:p>
            <w:pPr>
              <w:jc w:val="left"/>
            </w:pPr>
            <w:r>
              <w:rPr>
                <w:sz w:val="17"/>
              </w:rPr>
              <w:t>SRS/SDS architecture drift</w:t>
            </w:r>
          </w:p>
        </w:tc>
        <w:tc>
          <w:tcPr>
            <w:tcW w:type="dxa" w:w="4752"/>
            <w:tcMar>
              <w:top w:w="80" w:type="dxa"/>
              <w:start w:w="120" w:type="dxa"/>
              <w:bottom w:w="80" w:type="dxa"/>
              <w:end w:w="120" w:type="dxa"/>
            </w:tcMar>
            <w:vAlign w:val="center"/>
          </w:tcPr>
          <w:p>
            <w:pPr>
              <w:jc w:val="left"/>
            </w:pPr>
            <w:r>
              <w:rPr>
                <w:sz w:val="17"/>
              </w:rPr>
              <w:t>Issue approved SRS/SDS revision and change log.</w:t>
            </w:r>
          </w:p>
        </w:tc>
      </w:tr>
      <w:tr>
        <w:trPr>
          <w:cantSplit/>
        </w:trPr>
        <w:tc>
          <w:tcPr>
            <w:tcW w:type="dxa" w:w="648"/>
            <w:tcMar>
              <w:top w:w="80" w:type="dxa"/>
              <w:start w:w="120" w:type="dxa"/>
              <w:bottom w:w="80" w:type="dxa"/>
              <w:end w:w="120" w:type="dxa"/>
            </w:tcMar>
            <w:vAlign w:val="center"/>
          </w:tcPr>
          <w:p>
            <w:pPr>
              <w:jc w:val="left"/>
            </w:pPr>
            <w:r>
              <w:rPr>
                <w:sz w:val="17"/>
              </w:rPr>
              <w:t>R4</w:t>
            </w:r>
          </w:p>
        </w:tc>
        <w:tc>
          <w:tcPr>
            <w:tcW w:type="dxa" w:w="1080"/>
            <w:tcMar>
              <w:top w:w="80" w:type="dxa"/>
              <w:start w:w="120" w:type="dxa"/>
              <w:bottom w:w="80" w:type="dxa"/>
              <w:end w:w="120" w:type="dxa"/>
            </w:tcMar>
            <w:vAlign w:val="center"/>
          </w:tcPr>
          <w:p>
            <w:pPr>
              <w:jc w:val="center"/>
            </w:pPr>
            <w:r>
              <w:rPr>
                <w:b/>
                <w:sz w:val="17"/>
              </w:rPr>
              <w:t>High</w:t>
            </w:r>
          </w:p>
        </w:tc>
        <w:tc>
          <w:tcPr>
            <w:tcW w:type="dxa" w:w="2880"/>
            <w:tcMar>
              <w:top w:w="80" w:type="dxa"/>
              <w:start w:w="120" w:type="dxa"/>
              <w:bottom w:w="80" w:type="dxa"/>
              <w:end w:w="120" w:type="dxa"/>
            </w:tcMar>
            <w:vAlign w:val="center"/>
          </w:tcPr>
          <w:p>
            <w:pPr>
              <w:jc w:val="left"/>
            </w:pPr>
            <w:r>
              <w:rPr>
                <w:sz w:val="17"/>
              </w:rPr>
              <w:t>GradCAM absent</w:t>
            </w:r>
          </w:p>
        </w:tc>
        <w:tc>
          <w:tcPr>
            <w:tcW w:type="dxa" w:w="4752"/>
            <w:tcMar>
              <w:top w:w="80" w:type="dxa"/>
              <w:start w:w="120" w:type="dxa"/>
              <w:bottom w:w="80" w:type="dxa"/>
              <w:end w:w="120" w:type="dxa"/>
            </w:tcMar>
            <w:vAlign w:val="center"/>
          </w:tcPr>
          <w:p>
            <w:pPr>
              <w:jc w:val="left"/>
            </w:pPr>
            <w:r>
              <w:rPr>
                <w:sz w:val="17"/>
              </w:rPr>
              <w:t>Implement for ConvNeXt or formally approve replacement.</w:t>
            </w:r>
          </w:p>
        </w:tc>
      </w:tr>
      <w:tr>
        <w:trPr>
          <w:cantSplit/>
        </w:trPr>
        <w:tc>
          <w:tcPr>
            <w:tcW w:type="dxa" w:w="648"/>
            <w:tcMar>
              <w:top w:w="80" w:type="dxa"/>
              <w:start w:w="120" w:type="dxa"/>
              <w:bottom w:w="80" w:type="dxa"/>
              <w:end w:w="120" w:type="dxa"/>
            </w:tcMar>
            <w:vAlign w:val="center"/>
          </w:tcPr>
          <w:p>
            <w:pPr>
              <w:jc w:val="left"/>
            </w:pPr>
            <w:r>
              <w:rPr>
                <w:sz w:val="17"/>
              </w:rPr>
              <w:t>R5</w:t>
            </w:r>
          </w:p>
        </w:tc>
        <w:tc>
          <w:tcPr>
            <w:tcW w:type="dxa" w:w="1080"/>
            <w:tcMar>
              <w:top w:w="80" w:type="dxa"/>
              <w:start w:w="120" w:type="dxa"/>
              <w:bottom w:w="80" w:type="dxa"/>
              <w:end w:w="120" w:type="dxa"/>
            </w:tcMar>
            <w:vAlign w:val="center"/>
          </w:tcPr>
          <w:p>
            <w:pPr>
              <w:jc w:val="center"/>
            </w:pPr>
            <w:r>
              <w:rPr>
                <w:b/>
                <w:sz w:val="17"/>
              </w:rPr>
              <w:t>High</w:t>
            </w:r>
          </w:p>
        </w:tc>
        <w:tc>
          <w:tcPr>
            <w:tcW w:type="dxa" w:w="2880"/>
            <w:tcMar>
              <w:top w:w="80" w:type="dxa"/>
              <w:start w:w="120" w:type="dxa"/>
              <w:bottom w:w="80" w:type="dxa"/>
              <w:end w:w="120" w:type="dxa"/>
            </w:tcMar>
            <w:vAlign w:val="center"/>
          </w:tcPr>
          <w:p>
            <w:pPr>
              <w:jc w:val="left"/>
            </w:pPr>
            <w:r>
              <w:rPr>
                <w:sz w:val="17"/>
              </w:rPr>
              <w:t>Performance targets unverified</w:t>
            </w:r>
          </w:p>
        </w:tc>
        <w:tc>
          <w:tcPr>
            <w:tcW w:type="dxa" w:w="4752"/>
            <w:tcMar>
              <w:top w:w="80" w:type="dxa"/>
              <w:start w:w="120" w:type="dxa"/>
              <w:bottom w:w="80" w:type="dxa"/>
              <w:end w:w="120" w:type="dxa"/>
            </w:tcMar>
            <w:vAlign w:val="center"/>
          </w:tcPr>
          <w:p>
            <w:pPr>
              <w:jc w:val="left"/>
            </w:pPr>
            <w:r>
              <w:rPr>
                <w:sz w:val="17"/>
              </w:rPr>
              <w:t>Publish reproducible latency, throughput and resource report.</w:t>
            </w:r>
          </w:p>
        </w:tc>
      </w:tr>
      <w:tr>
        <w:trPr>
          <w:cantSplit/>
        </w:trPr>
        <w:tc>
          <w:tcPr>
            <w:tcW w:type="dxa" w:w="648"/>
            <w:tcMar>
              <w:top w:w="80" w:type="dxa"/>
              <w:start w:w="120" w:type="dxa"/>
              <w:bottom w:w="80" w:type="dxa"/>
              <w:end w:w="120" w:type="dxa"/>
            </w:tcMar>
            <w:vAlign w:val="center"/>
          </w:tcPr>
          <w:p>
            <w:pPr>
              <w:jc w:val="left"/>
            </w:pPr>
            <w:r>
              <w:rPr>
                <w:sz w:val="17"/>
              </w:rPr>
              <w:t>R6</w:t>
            </w:r>
          </w:p>
        </w:tc>
        <w:tc>
          <w:tcPr>
            <w:tcW w:type="dxa" w:w="1080"/>
            <w:tcMar>
              <w:top w:w="80" w:type="dxa"/>
              <w:start w:w="120" w:type="dxa"/>
              <w:bottom w:w="80" w:type="dxa"/>
              <w:end w:w="120" w:type="dxa"/>
            </w:tcMar>
            <w:vAlign w:val="center"/>
          </w:tcPr>
          <w:p>
            <w:pPr>
              <w:jc w:val="center"/>
            </w:pPr>
            <w:r>
              <w:rPr>
                <w:b/>
                <w:sz w:val="17"/>
              </w:rPr>
              <w:t>Medium</w:t>
            </w:r>
          </w:p>
        </w:tc>
        <w:tc>
          <w:tcPr>
            <w:tcW w:type="dxa" w:w="2880"/>
            <w:tcMar>
              <w:top w:w="80" w:type="dxa"/>
              <w:start w:w="120" w:type="dxa"/>
              <w:bottom w:w="80" w:type="dxa"/>
              <w:end w:w="120" w:type="dxa"/>
            </w:tcMar>
            <w:vAlign w:val="center"/>
          </w:tcPr>
          <w:p>
            <w:pPr>
              <w:jc w:val="left"/>
            </w:pPr>
            <w:r>
              <w:rPr>
                <w:sz w:val="17"/>
              </w:rPr>
              <w:t>PDF report absent</w:t>
            </w:r>
          </w:p>
        </w:tc>
        <w:tc>
          <w:tcPr>
            <w:tcW w:type="dxa" w:w="4752"/>
            <w:tcMar>
              <w:top w:w="80" w:type="dxa"/>
              <w:start w:w="120" w:type="dxa"/>
              <w:bottom w:w="80" w:type="dxa"/>
              <w:end w:w="120" w:type="dxa"/>
            </w:tcMar>
            <w:vAlign w:val="center"/>
          </w:tcPr>
          <w:p>
            <w:pPr>
              <w:jc w:val="left"/>
            </w:pPr>
            <w:r>
              <w:rPr>
                <w:sz w:val="17"/>
              </w:rPr>
              <w:t>Generate checksum-bound PDF from immutable snapshot.</w:t>
            </w:r>
          </w:p>
        </w:tc>
      </w:tr>
      <w:tr>
        <w:trPr>
          <w:cantSplit/>
        </w:trPr>
        <w:tc>
          <w:tcPr>
            <w:tcW w:type="dxa" w:w="648"/>
            <w:tcMar>
              <w:top w:w="80" w:type="dxa"/>
              <w:start w:w="120" w:type="dxa"/>
              <w:bottom w:w="80" w:type="dxa"/>
              <w:end w:w="120" w:type="dxa"/>
            </w:tcMar>
            <w:vAlign w:val="center"/>
          </w:tcPr>
          <w:p>
            <w:pPr>
              <w:jc w:val="left"/>
            </w:pPr>
            <w:r>
              <w:rPr>
                <w:sz w:val="17"/>
              </w:rPr>
              <w:t>R7</w:t>
            </w:r>
          </w:p>
        </w:tc>
        <w:tc>
          <w:tcPr>
            <w:tcW w:type="dxa" w:w="1080"/>
            <w:tcMar>
              <w:top w:w="80" w:type="dxa"/>
              <w:start w:w="120" w:type="dxa"/>
              <w:bottom w:w="80" w:type="dxa"/>
              <w:end w:w="120" w:type="dxa"/>
            </w:tcMar>
            <w:vAlign w:val="center"/>
          </w:tcPr>
          <w:p>
            <w:pPr>
              <w:jc w:val="center"/>
            </w:pPr>
            <w:r>
              <w:rPr>
                <w:b/>
                <w:sz w:val="17"/>
              </w:rPr>
              <w:t>Medium</w:t>
            </w:r>
          </w:p>
        </w:tc>
        <w:tc>
          <w:tcPr>
            <w:tcW w:type="dxa" w:w="2880"/>
            <w:tcMar>
              <w:top w:w="80" w:type="dxa"/>
              <w:start w:w="120" w:type="dxa"/>
              <w:bottom w:w="80" w:type="dxa"/>
              <w:end w:w="120" w:type="dxa"/>
            </w:tcMar>
            <w:vAlign w:val="center"/>
          </w:tcPr>
          <w:p>
            <w:pPr>
              <w:jc w:val="left"/>
            </w:pPr>
            <w:r>
              <w:rPr>
                <w:sz w:val="17"/>
              </w:rPr>
              <w:t>External C2PA validation absent</w:t>
            </w:r>
          </w:p>
        </w:tc>
        <w:tc>
          <w:tcPr>
            <w:tcW w:type="dxa" w:w="4752"/>
            <w:tcMar>
              <w:top w:w="80" w:type="dxa"/>
              <w:start w:w="120" w:type="dxa"/>
              <w:bottom w:w="80" w:type="dxa"/>
              <w:end w:w="120" w:type="dxa"/>
            </w:tcMar>
            <w:vAlign w:val="center"/>
          </w:tcPr>
          <w:p>
            <w:pPr>
              <w:jc w:val="left"/>
            </w:pPr>
            <w:r>
              <w:rPr>
                <w:sz w:val="17"/>
              </w:rPr>
              <w:t>Integrate conforming verifier and trust-store policy.</w:t>
            </w:r>
          </w:p>
        </w:tc>
      </w:tr>
      <w:tr>
        <w:trPr>
          <w:cantSplit/>
        </w:trPr>
        <w:tc>
          <w:tcPr>
            <w:tcW w:type="dxa" w:w="648"/>
            <w:tcMar>
              <w:top w:w="80" w:type="dxa"/>
              <w:start w:w="120" w:type="dxa"/>
              <w:bottom w:w="80" w:type="dxa"/>
              <w:end w:w="120" w:type="dxa"/>
            </w:tcMar>
            <w:vAlign w:val="center"/>
          </w:tcPr>
          <w:p>
            <w:pPr>
              <w:jc w:val="left"/>
            </w:pPr>
            <w:r>
              <w:rPr>
                <w:sz w:val="17"/>
              </w:rPr>
              <w:t>R8</w:t>
            </w:r>
          </w:p>
        </w:tc>
        <w:tc>
          <w:tcPr>
            <w:tcW w:type="dxa" w:w="1080"/>
            <w:tcMar>
              <w:top w:w="80" w:type="dxa"/>
              <w:start w:w="120" w:type="dxa"/>
              <w:bottom w:w="80" w:type="dxa"/>
              <w:end w:w="120" w:type="dxa"/>
            </w:tcMar>
            <w:vAlign w:val="center"/>
          </w:tcPr>
          <w:p>
            <w:pPr>
              <w:jc w:val="center"/>
            </w:pPr>
            <w:r>
              <w:rPr>
                <w:b/>
                <w:sz w:val="17"/>
              </w:rPr>
              <w:t>Medium</w:t>
            </w:r>
          </w:p>
        </w:tc>
        <w:tc>
          <w:tcPr>
            <w:tcW w:type="dxa" w:w="2880"/>
            <w:tcMar>
              <w:top w:w="80" w:type="dxa"/>
              <w:start w:w="120" w:type="dxa"/>
              <w:bottom w:w="80" w:type="dxa"/>
              <w:end w:w="120" w:type="dxa"/>
            </w:tcMar>
            <w:vAlign w:val="center"/>
          </w:tcPr>
          <w:p>
            <w:pPr>
              <w:jc w:val="left"/>
            </w:pPr>
            <w:r>
              <w:rPr>
                <w:sz w:val="17"/>
              </w:rPr>
              <w:t>Distributed operations unproven</w:t>
            </w:r>
          </w:p>
        </w:tc>
        <w:tc>
          <w:tcPr>
            <w:tcW w:type="dxa" w:w="4752"/>
            <w:tcMar>
              <w:top w:w="80" w:type="dxa"/>
              <w:start w:w="120" w:type="dxa"/>
              <w:bottom w:w="80" w:type="dxa"/>
              <w:end w:w="120" w:type="dxa"/>
            </w:tcMar>
            <w:vAlign w:val="center"/>
          </w:tcPr>
          <w:p>
            <w:pPr>
              <w:jc w:val="left"/>
            </w:pPr>
            <w:r>
              <w:rPr>
                <w:sz w:val="17"/>
              </w:rPr>
              <w:t>Use leader/single sealer and Redis-backed limiting.</w:t>
            </w:r>
          </w:p>
        </w:tc>
      </w:tr>
      <w:tr>
        <w:trPr>
          <w:cantSplit/>
        </w:trPr>
        <w:tc>
          <w:tcPr>
            <w:tcW w:type="dxa" w:w="648"/>
            <w:tcMar>
              <w:top w:w="80" w:type="dxa"/>
              <w:start w:w="120" w:type="dxa"/>
              <w:bottom w:w="80" w:type="dxa"/>
              <w:end w:w="120" w:type="dxa"/>
            </w:tcMar>
            <w:vAlign w:val="center"/>
          </w:tcPr>
          <w:p>
            <w:pPr>
              <w:jc w:val="left"/>
            </w:pPr>
            <w:r>
              <w:rPr>
                <w:sz w:val="17"/>
              </w:rPr>
              <w:t>R9</w:t>
            </w:r>
          </w:p>
        </w:tc>
        <w:tc>
          <w:tcPr>
            <w:tcW w:type="dxa" w:w="1080"/>
            <w:tcMar>
              <w:top w:w="80" w:type="dxa"/>
              <w:start w:w="120" w:type="dxa"/>
              <w:bottom w:w="80" w:type="dxa"/>
              <w:end w:w="120" w:type="dxa"/>
            </w:tcMar>
            <w:vAlign w:val="center"/>
          </w:tcPr>
          <w:p>
            <w:pPr>
              <w:jc w:val="center"/>
            </w:pPr>
            <w:r>
              <w:rPr>
                <w:b/>
                <w:sz w:val="17"/>
              </w:rPr>
              <w:t>Medium</w:t>
            </w:r>
          </w:p>
        </w:tc>
        <w:tc>
          <w:tcPr>
            <w:tcW w:type="dxa" w:w="2880"/>
            <w:tcMar>
              <w:top w:w="80" w:type="dxa"/>
              <w:start w:w="120" w:type="dxa"/>
              <w:bottom w:w="80" w:type="dxa"/>
              <w:end w:w="120" w:type="dxa"/>
            </w:tcMar>
            <w:vAlign w:val="center"/>
          </w:tcPr>
          <w:p>
            <w:pPr>
              <w:jc w:val="left"/>
            </w:pPr>
            <w:r>
              <w:rPr>
                <w:sz w:val="17"/>
              </w:rPr>
              <w:t>Full E2E suite absent</w:t>
            </w:r>
          </w:p>
        </w:tc>
        <w:tc>
          <w:tcPr>
            <w:tcW w:type="dxa" w:w="4752"/>
            <w:tcMar>
              <w:top w:w="80" w:type="dxa"/>
              <w:start w:w="120" w:type="dxa"/>
              <w:bottom w:w="80" w:type="dxa"/>
              <w:end w:w="120" w:type="dxa"/>
            </w:tcMar>
            <w:vAlign w:val="center"/>
          </w:tcPr>
          <w:p>
            <w:pPr>
              <w:jc w:val="left"/>
            </w:pPr>
            <w:r>
              <w:rPr>
                <w:sz w:val="17"/>
              </w:rPr>
              <w:t>Automate S1–S7, auth, revocation, ambiguity and outage cases.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pPr>
            <w:r>
              <w:rPr>
                <w:b/>
                <w:color w:val="8A5A00"/>
              </w:rPr>
              <w:t xml:space="preserve">Risk concentration: </w:t>
            </w:r>
            <w:r>
              <w:t>R1 must close before any public exposure. R2–R5 determine whether the product can claim reliable, explainable, requirements-aligned production performance.</w:t>
            </w:r>
          </w:p>
        </w:tc>
      </w:tr>
    </w:tbl>
    <w:p>
      <w:pPr>
        <w:spacing w:after="0"/>
      </w:pPr>
    </w:p>
    <w:p>
      <w:r>
        <w:br w:type="page"/>
      </w:r>
    </w:p>
    <w:p>
      <w:pPr>
        <w:spacing w:after="40"/>
      </w:pPr>
      <w:r>
        <w:rPr>
          <w:b/>
          <w:color w:val="667085"/>
          <w:sz w:val="16"/>
        </w:rPr>
        <w:t>10</w:t>
      </w:r>
    </w:p>
    <w:p>
      <w:pPr>
        <w:spacing w:after="160"/>
      </w:pPr>
      <w:r>
        <w:rPr>
          <w:b/>
          <w:color w:val="163A5F"/>
          <w:sz w:val="42"/>
        </w:rPr>
        <w:t>Completion roadmap</w:t>
      </w:r>
    </w:p>
    <w:p>
      <w:pPr>
        <w:spacing w:after="240"/>
      </w:pPr>
      <w:r>
        <w:rPr>
          <w:i/>
          <w:color w:val="667085"/>
          <w:sz w:val="20"/>
        </w:rPr>
        <w:t>Work sequenced by production risk and acceptance value.</w:t>
      </w:r>
    </w:p>
    <w:p>
      <w:pPr>
        <w:pStyle w:val="Heading2"/>
      </w:pPr>
      <w:r>
        <w:t>Phase A — production blockers</w:t>
      </w:r>
    </w:p>
    <w:p>
      <w:pPr>
        <w:spacing w:after="60"/>
        <w:ind w:left="360" w:hanging="360"/>
      </w:pPr>
      <w:r>
        <w:t xml:space="preserve">1. </w:t>
      </w:r>
      <w:r>
        <w:t>Protect/remove public role creation and audit every mutation route.</w:t>
      </w:r>
    </w:p>
    <w:p>
      <w:pPr>
        <w:spacing w:after="60"/>
        <w:ind w:left="360" w:hanging="360"/>
      </w:pPr>
      <w:r>
        <w:t xml:space="preserve">2. </w:t>
      </w:r>
      <w:r>
        <w:t>Rotate development credentials; provision durable signing keys and recovery procedures.</w:t>
      </w:r>
    </w:p>
    <w:p>
      <w:pPr>
        <w:spacing w:after="60"/>
        <w:ind w:left="360" w:hanging="360"/>
      </w:pPr>
      <w:r>
        <w:t xml:space="preserve">3. </w:t>
      </w:r>
      <w:r>
        <w:t>Deploy authenticated TLS MongoDB replica set and execute readiness/migration checks.</w:t>
      </w:r>
    </w:p>
    <w:p>
      <w:pPr>
        <w:spacing w:after="60"/>
        <w:ind w:left="360" w:hanging="360"/>
      </w:pPr>
      <w:r>
        <w:t xml:space="preserve">4. </w:t>
      </w:r>
      <w:r>
        <w:t>Complete S1–S7 plus browser/API E2E automation.</w:t>
      </w:r>
    </w:p>
    <w:p>
      <w:pPr>
        <w:spacing w:after="60"/>
        <w:ind w:left="360" w:hanging="360"/>
      </w:pPr>
      <w:r>
        <w:t xml:space="preserve">5. </w:t>
      </w:r>
      <w:r>
        <w:t>Run load and latency benchmarks with p50/p95/p99, throughput, errors, CPU and memory.</w:t>
      </w:r>
    </w:p>
    <w:p>
      <w:pPr>
        <w:pStyle w:val="Heading2"/>
      </w:pPr>
      <w:r>
        <w:t>Phase B — AI quality and explainability</w:t>
      </w:r>
    </w:p>
    <w:p>
      <w:pPr>
        <w:spacing w:after="60"/>
        <w:ind w:left="360" w:hanging="360"/>
      </w:pPr>
      <w:r>
        <w:t xml:space="preserve">1. </w:t>
      </w:r>
      <w:r>
        <w:t>Create the cross-generator, camera and post-processing evaluation corpus.</w:t>
      </w:r>
    </w:p>
    <w:p>
      <w:pPr>
        <w:spacing w:after="60"/>
        <w:ind w:left="360" w:hanging="360"/>
      </w:pPr>
      <w:r>
        <w:t xml:space="preserve">2. </w:t>
      </w:r>
      <w:r>
        <w:t>Retrain and calibrate with generator-held-out evaluation and regression gates.</w:t>
      </w:r>
    </w:p>
    <w:p>
      <w:pPr>
        <w:spacing w:after="60"/>
        <w:ind w:left="360" w:hanging="360"/>
      </w:pPr>
      <w:r>
        <w:t xml:space="preserve">3. </w:t>
      </w:r>
      <w:r>
        <w:t>Implement GradCAM for ConvNeXt or approve and document a replacement explanation method.</w:t>
      </w:r>
    </w:p>
    <w:p>
      <w:pPr>
        <w:pStyle w:val="Heading2"/>
      </w:pPr>
      <w:r>
        <w:t>Phase C — deliverables and governance</w:t>
      </w:r>
    </w:p>
    <w:p>
      <w:pPr>
        <w:spacing w:after="60"/>
        <w:ind w:left="360" w:hanging="360"/>
      </w:pPr>
      <w:r>
        <w:t xml:space="preserve">1. </w:t>
      </w:r>
      <w:r>
        <w:t>Generate the formal PDF forensic report from the immutable verification snapshot.</w:t>
      </w:r>
    </w:p>
    <w:p>
      <w:pPr>
        <w:spacing w:after="60"/>
        <w:ind w:left="360" w:hanging="360"/>
      </w:pPr>
      <w:r>
        <w:t xml:space="preserve">2. </w:t>
      </w:r>
      <w:r>
        <w:t>Publish SRS v3.0 and SDS v2.0 for the actual architecture and security boundaries.</w:t>
      </w:r>
    </w:p>
    <w:p>
      <w:pPr>
        <w:spacing w:after="60"/>
        <w:ind w:left="360" w:hanging="360"/>
      </w:pPr>
      <w:r>
        <w:t xml:space="preserve">3. </w:t>
      </w:r>
      <w:r>
        <w:t>Update the dissertation with implementation, model, adversarial and performance evidence.</w:t>
      </w:r>
    </w:p>
    <w:p>
      <w:pPr>
        <w:spacing w:after="60"/>
        <w:ind w:left="360" w:hanging="360"/>
      </w:pPr>
      <w:r>
        <w:t xml:space="preserve">4. </w:t>
      </w:r>
      <w:r>
        <w:t>Complete final traceability review and supervisor sign-off.</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b/>
                <w:color w:val="163A5F"/>
              </w:rPr>
              <w:t xml:space="preserve">Suggested review order: </w:t>
            </w:r>
            <w:r>
              <w:t>Approve the revised baseline first, then use the acceptance gates on the final page as the definition of done.</w:t>
            </w:r>
          </w:p>
        </w:tc>
      </w:tr>
    </w:tbl>
    <w:p>
      <w:pPr>
        <w:spacing w:after="0"/>
      </w:pPr>
    </w:p>
    <w:p>
      <w:r>
        <w:br w:type="page"/>
      </w:r>
    </w:p>
    <w:p>
      <w:pPr>
        <w:spacing w:after="40"/>
      </w:pPr>
      <w:r>
        <w:rPr>
          <w:b/>
          <w:color w:val="667085"/>
          <w:sz w:val="16"/>
        </w:rPr>
        <w:t>11</w:t>
      </w:r>
    </w:p>
    <w:p>
      <w:pPr>
        <w:spacing w:after="160"/>
      </w:pPr>
      <w:r>
        <w:rPr>
          <w:b/>
          <w:color w:val="163A5F"/>
          <w:sz w:val="42"/>
        </w:rPr>
        <w:t>Acceptance gates and final assessment</w:t>
      </w:r>
    </w:p>
    <w:p>
      <w:pPr>
        <w:spacing w:after="240"/>
      </w:pPr>
      <w:r>
        <w:rPr>
          <w:i/>
          <w:color w:val="667085"/>
          <w:sz w:val="20"/>
        </w:rPr>
        <w:t>A concise definition of done for project completion and production readiness.</w:t>
      </w:r>
    </w:p>
    <w:tbl>
      <w:tblPr>
        <w:tblStyle w:val="TableGrid"/>
        <w:tblW w:type="dxa" w:w="9360"/>
        <w:jc w:val="left"/>
        <w:tblLayout w:type="fixed"/>
        <w:tblLook w:firstColumn="1" w:firstRow="1" w:lastColumn="0" w:lastRow="0" w:noHBand="0" w:noVBand="1" w:val="04A0"/>
        <w:tblInd w:w="120" w:type="dxa"/>
      </w:tblPr>
      <w:tblGrid>
        <w:gridCol w:w="1512"/>
        <w:gridCol w:w="4824"/>
        <w:gridCol w:w="3024"/>
      </w:tblGrid>
      <w:tr>
        <w:trPr>
          <w:tblHeader w:val="true"/>
        </w:trPr>
        <w:tc>
          <w:tcPr>
            <w:tcW w:type="dxa" w:w="1512"/>
            <w:shd w:fill="163A5F"/>
            <w:tcMar>
              <w:top w:w="80" w:type="dxa"/>
              <w:start w:w="120" w:type="dxa"/>
              <w:bottom w:w="80" w:type="dxa"/>
              <w:end w:w="120" w:type="dxa"/>
            </w:tcMar>
            <w:vAlign w:val="center"/>
          </w:tcPr>
          <w:p>
            <w:pPr>
              <w:jc w:val="center"/>
            </w:pPr>
            <w:r>
              <w:rPr>
                <w:b/>
                <w:color w:val="FFFFFF"/>
                <w:sz w:val="18"/>
              </w:rPr>
              <w:t>Gate</w:t>
            </w:r>
          </w:p>
        </w:tc>
        <w:tc>
          <w:tcPr>
            <w:tcW w:type="dxa" w:w="4824"/>
            <w:shd w:fill="163A5F"/>
            <w:tcMar>
              <w:top w:w="80" w:type="dxa"/>
              <w:start w:w="120" w:type="dxa"/>
              <w:bottom w:w="80" w:type="dxa"/>
              <w:end w:w="120" w:type="dxa"/>
            </w:tcMar>
            <w:vAlign w:val="center"/>
          </w:tcPr>
          <w:p>
            <w:pPr>
              <w:jc w:val="center"/>
            </w:pPr>
            <w:r>
              <w:rPr>
                <w:b/>
                <w:color w:val="FFFFFF"/>
                <w:sz w:val="18"/>
              </w:rPr>
              <w:t>Required evidence</w:t>
            </w:r>
          </w:p>
        </w:tc>
        <w:tc>
          <w:tcPr>
            <w:tcW w:type="dxa" w:w="3024"/>
            <w:shd w:fill="163A5F"/>
            <w:tcMar>
              <w:top w:w="80" w:type="dxa"/>
              <w:start w:w="120" w:type="dxa"/>
              <w:bottom w:w="80" w:type="dxa"/>
              <w:end w:w="120" w:type="dxa"/>
            </w:tcMar>
            <w:vAlign w:val="center"/>
          </w:tcPr>
          <w:p>
            <w:pPr>
              <w:jc w:val="center"/>
            </w:pPr>
            <w:r>
              <w:rPr>
                <w:b/>
                <w:color w:val="FFFFFF"/>
                <w:sz w:val="18"/>
              </w:rPr>
              <w:t>Exit criterion</w:t>
            </w:r>
          </w:p>
        </w:tc>
      </w:tr>
      <w:tr>
        <w:trPr>
          <w:cantSplit/>
        </w:trPr>
        <w:tc>
          <w:tcPr>
            <w:tcW w:type="dxa" w:w="1512"/>
            <w:tcMar>
              <w:top w:w="80" w:type="dxa"/>
              <w:start w:w="120" w:type="dxa"/>
              <w:bottom w:w="80" w:type="dxa"/>
              <w:end w:w="120" w:type="dxa"/>
            </w:tcMar>
            <w:vAlign w:val="center"/>
          </w:tcPr>
          <w:p>
            <w:pPr>
              <w:jc w:val="left"/>
            </w:pPr>
            <w:r>
              <w:rPr>
                <w:sz w:val="17"/>
              </w:rPr>
              <w:t>G1 Functional</w:t>
            </w:r>
          </w:p>
        </w:tc>
        <w:tc>
          <w:tcPr>
            <w:tcW w:type="dxa" w:w="4824"/>
            <w:tcMar>
              <w:top w:w="80" w:type="dxa"/>
              <w:start w:w="120" w:type="dxa"/>
              <w:bottom w:w="80" w:type="dxa"/>
              <w:end w:w="120" w:type="dxa"/>
            </w:tcMar>
            <w:vAlign w:val="center"/>
          </w:tcPr>
          <w:p>
            <w:pPr>
              <w:jc w:val="left"/>
            </w:pPr>
            <w:r>
              <w:rPr>
                <w:sz w:val="17"/>
              </w:rPr>
              <w:t>Automated S1–S7 plus critical user/admin flows</w:t>
            </w:r>
          </w:p>
        </w:tc>
        <w:tc>
          <w:tcPr>
            <w:tcW w:type="dxa" w:w="3024"/>
            <w:tcMar>
              <w:top w:w="80" w:type="dxa"/>
              <w:start w:w="120" w:type="dxa"/>
              <w:bottom w:w="80" w:type="dxa"/>
              <w:end w:w="120" w:type="dxa"/>
            </w:tcMar>
            <w:vAlign w:val="center"/>
          </w:tcPr>
          <w:p>
            <w:pPr>
              <w:jc w:val="left"/>
            </w:pPr>
            <w:r>
              <w:rPr>
                <w:sz w:val="17"/>
              </w:rPr>
              <w:t>All critical paths pass</w:t>
            </w:r>
          </w:p>
        </w:tc>
      </w:tr>
      <w:tr>
        <w:trPr>
          <w:cantSplit/>
        </w:trPr>
        <w:tc>
          <w:tcPr>
            <w:tcW w:type="dxa" w:w="1512"/>
            <w:shd w:fill="F2F4F7"/>
            <w:tcMar>
              <w:top w:w="80" w:type="dxa"/>
              <w:start w:w="120" w:type="dxa"/>
              <w:bottom w:w="80" w:type="dxa"/>
              <w:end w:w="120" w:type="dxa"/>
            </w:tcMar>
            <w:vAlign w:val="center"/>
          </w:tcPr>
          <w:p>
            <w:pPr>
              <w:jc w:val="left"/>
            </w:pPr>
            <w:r>
              <w:rPr>
                <w:sz w:val="17"/>
              </w:rPr>
              <w:t>G2 Security</w:t>
            </w:r>
          </w:p>
        </w:tc>
        <w:tc>
          <w:tcPr>
            <w:tcW w:type="dxa" w:w="4824"/>
            <w:shd w:fill="F2F4F7"/>
            <w:tcMar>
              <w:top w:w="80" w:type="dxa"/>
              <w:start w:w="120" w:type="dxa"/>
              <w:bottom w:w="80" w:type="dxa"/>
              <w:end w:w="120" w:type="dxa"/>
            </w:tcMar>
            <w:vAlign w:val="center"/>
          </w:tcPr>
          <w:p>
            <w:pPr>
              <w:jc w:val="left"/>
            </w:pPr>
            <w:r>
              <w:rPr>
                <w:sz w:val="17"/>
              </w:rPr>
              <w:t>Route audit, secret/dependency/container scans</w:t>
            </w:r>
          </w:p>
        </w:tc>
        <w:tc>
          <w:tcPr>
            <w:tcW w:type="dxa" w:w="3024"/>
            <w:shd w:fill="F2F4F7"/>
            <w:tcMar>
              <w:top w:w="80" w:type="dxa"/>
              <w:start w:w="120" w:type="dxa"/>
              <w:bottom w:w="80" w:type="dxa"/>
              <w:end w:w="120" w:type="dxa"/>
            </w:tcMar>
            <w:vAlign w:val="center"/>
          </w:tcPr>
          <w:p>
            <w:pPr>
              <w:jc w:val="left"/>
            </w:pPr>
            <w:r>
              <w:rPr>
                <w:sz w:val="17"/>
              </w:rPr>
              <w:t>No unresolved critical/high finding</w:t>
            </w:r>
          </w:p>
        </w:tc>
      </w:tr>
      <w:tr>
        <w:trPr>
          <w:cantSplit/>
        </w:trPr>
        <w:tc>
          <w:tcPr>
            <w:tcW w:type="dxa" w:w="1512"/>
            <w:tcMar>
              <w:top w:w="80" w:type="dxa"/>
              <w:start w:w="120" w:type="dxa"/>
              <w:bottom w:w="80" w:type="dxa"/>
              <w:end w:w="120" w:type="dxa"/>
            </w:tcMar>
            <w:vAlign w:val="center"/>
          </w:tcPr>
          <w:p>
            <w:pPr>
              <w:jc w:val="left"/>
            </w:pPr>
            <w:r>
              <w:rPr>
                <w:sz w:val="17"/>
              </w:rPr>
              <w:t>G3 AI quality</w:t>
            </w:r>
          </w:p>
        </w:tc>
        <w:tc>
          <w:tcPr>
            <w:tcW w:type="dxa" w:w="4824"/>
            <w:tcMar>
              <w:top w:w="80" w:type="dxa"/>
              <w:start w:w="120" w:type="dxa"/>
              <w:bottom w:w="80" w:type="dxa"/>
              <w:end w:w="120" w:type="dxa"/>
            </w:tcMar>
            <w:vAlign w:val="center"/>
          </w:tcPr>
          <w:p>
            <w:pPr>
              <w:jc w:val="left"/>
            </w:pPr>
            <w:r>
              <w:rPr>
                <w:sz w:val="17"/>
              </w:rPr>
              <w:t>Held-out matrices, per-source recall, camera FPR</w:t>
            </w:r>
          </w:p>
        </w:tc>
        <w:tc>
          <w:tcPr>
            <w:tcW w:type="dxa" w:w="3024"/>
            <w:tcMar>
              <w:top w:w="80" w:type="dxa"/>
              <w:start w:w="120" w:type="dxa"/>
              <w:bottom w:w="80" w:type="dxa"/>
              <w:end w:w="120" w:type="dxa"/>
            </w:tcMar>
            <w:vAlign w:val="center"/>
          </w:tcPr>
          <w:p>
            <w:pPr>
              <w:jc w:val="left"/>
            </w:pPr>
            <w:r>
              <w:rPr>
                <w:sz w:val="17"/>
              </w:rPr>
              <w:t>Approved metrics; regression passes</w:t>
            </w:r>
          </w:p>
        </w:tc>
      </w:tr>
      <w:tr>
        <w:trPr>
          <w:cantSplit/>
        </w:trPr>
        <w:tc>
          <w:tcPr>
            <w:tcW w:type="dxa" w:w="1512"/>
            <w:shd w:fill="F2F4F7"/>
            <w:tcMar>
              <w:top w:w="80" w:type="dxa"/>
              <w:start w:w="120" w:type="dxa"/>
              <w:bottom w:w="80" w:type="dxa"/>
              <w:end w:w="120" w:type="dxa"/>
            </w:tcMar>
            <w:vAlign w:val="center"/>
          </w:tcPr>
          <w:p>
            <w:pPr>
              <w:jc w:val="left"/>
            </w:pPr>
            <w:r>
              <w:rPr>
                <w:sz w:val="17"/>
              </w:rPr>
              <w:t>G4 Performance</w:t>
            </w:r>
          </w:p>
        </w:tc>
        <w:tc>
          <w:tcPr>
            <w:tcW w:type="dxa" w:w="4824"/>
            <w:shd w:fill="F2F4F7"/>
            <w:tcMar>
              <w:top w:w="80" w:type="dxa"/>
              <w:start w:w="120" w:type="dxa"/>
              <w:bottom w:w="80" w:type="dxa"/>
              <w:end w:w="120" w:type="dxa"/>
            </w:tcMar>
            <w:vAlign w:val="center"/>
          </w:tcPr>
          <w:p>
            <w:pPr>
              <w:jc w:val="left"/>
            </w:pPr>
            <w:r>
              <w:rPr>
                <w:sz w:val="17"/>
              </w:rPr>
              <w:t>Reproducible p50/p95/p99 and throughput</w:t>
            </w:r>
          </w:p>
        </w:tc>
        <w:tc>
          <w:tcPr>
            <w:tcW w:type="dxa" w:w="3024"/>
            <w:shd w:fill="F2F4F7"/>
            <w:tcMar>
              <w:top w:w="80" w:type="dxa"/>
              <w:start w:w="120" w:type="dxa"/>
              <w:bottom w:w="80" w:type="dxa"/>
              <w:end w:w="120" w:type="dxa"/>
            </w:tcMar>
            <w:vAlign w:val="center"/>
          </w:tcPr>
          <w:p>
            <w:pPr>
              <w:jc w:val="left"/>
            </w:pPr>
            <w:r>
              <w:rPr>
                <w:sz w:val="17"/>
              </w:rPr>
              <w:t>Targets pass or are formally revised</w:t>
            </w:r>
          </w:p>
        </w:tc>
      </w:tr>
      <w:tr>
        <w:trPr>
          <w:cantSplit/>
        </w:trPr>
        <w:tc>
          <w:tcPr>
            <w:tcW w:type="dxa" w:w="1512"/>
            <w:tcMar>
              <w:top w:w="80" w:type="dxa"/>
              <w:start w:w="120" w:type="dxa"/>
              <w:bottom w:w="80" w:type="dxa"/>
              <w:end w:w="120" w:type="dxa"/>
            </w:tcMar>
            <w:vAlign w:val="center"/>
          </w:tcPr>
          <w:p>
            <w:pPr>
              <w:jc w:val="left"/>
            </w:pPr>
            <w:r>
              <w:rPr>
                <w:sz w:val="17"/>
              </w:rPr>
              <w:t>G5 Reliability</w:t>
            </w:r>
          </w:p>
        </w:tc>
        <w:tc>
          <w:tcPr>
            <w:tcW w:type="dxa" w:w="4824"/>
            <w:tcMar>
              <w:top w:w="80" w:type="dxa"/>
              <w:start w:w="120" w:type="dxa"/>
              <w:bottom w:w="80" w:type="dxa"/>
              <w:end w:w="120" w:type="dxa"/>
            </w:tcMar>
            <w:vAlign w:val="center"/>
          </w:tcPr>
          <w:p>
            <w:pPr>
              <w:jc w:val="left"/>
            </w:pPr>
            <w:r>
              <w:rPr>
                <w:sz w:val="17"/>
              </w:rPr>
              <w:t>DB/AI/key/restart/ledger recovery tests</w:t>
            </w:r>
          </w:p>
        </w:tc>
        <w:tc>
          <w:tcPr>
            <w:tcW w:type="dxa" w:w="3024"/>
            <w:tcMar>
              <w:top w:w="80" w:type="dxa"/>
              <w:start w:w="120" w:type="dxa"/>
              <w:bottom w:w="80" w:type="dxa"/>
              <w:end w:w="120" w:type="dxa"/>
            </w:tcMar>
            <w:vAlign w:val="center"/>
          </w:tcPr>
          <w:p>
            <w:pPr>
              <w:jc w:val="left"/>
            </w:pPr>
            <w:r>
              <w:rPr>
                <w:sz w:val="17"/>
              </w:rPr>
              <w:t>Graceful degradation; no corrupt records</w:t>
            </w:r>
          </w:p>
        </w:tc>
      </w:tr>
      <w:tr>
        <w:trPr>
          <w:cantSplit/>
        </w:trPr>
        <w:tc>
          <w:tcPr>
            <w:tcW w:type="dxa" w:w="1512"/>
            <w:shd w:fill="F2F4F7"/>
            <w:tcMar>
              <w:top w:w="80" w:type="dxa"/>
              <w:start w:w="120" w:type="dxa"/>
              <w:bottom w:w="80" w:type="dxa"/>
              <w:end w:w="120" w:type="dxa"/>
            </w:tcMar>
            <w:vAlign w:val="center"/>
          </w:tcPr>
          <w:p>
            <w:pPr>
              <w:jc w:val="left"/>
            </w:pPr>
            <w:r>
              <w:rPr>
                <w:sz w:val="17"/>
              </w:rPr>
              <w:t>G6 Documentation</w:t>
            </w:r>
          </w:p>
        </w:tc>
        <w:tc>
          <w:tcPr>
            <w:tcW w:type="dxa" w:w="4824"/>
            <w:shd w:fill="F2F4F7"/>
            <w:tcMar>
              <w:top w:w="80" w:type="dxa"/>
              <w:start w:w="120" w:type="dxa"/>
              <w:bottom w:w="80" w:type="dxa"/>
              <w:end w:w="120" w:type="dxa"/>
            </w:tcMar>
            <w:vAlign w:val="center"/>
          </w:tcPr>
          <w:p>
            <w:pPr>
              <w:jc w:val="left"/>
            </w:pPr>
            <w:r>
              <w:rPr>
                <w:sz w:val="17"/>
              </w:rPr>
              <w:t>Approved SRS/SDS, runbook, API guide, model card</w:t>
            </w:r>
          </w:p>
        </w:tc>
        <w:tc>
          <w:tcPr>
            <w:tcW w:type="dxa" w:w="3024"/>
            <w:shd w:fill="F2F4F7"/>
            <w:tcMar>
              <w:top w:w="80" w:type="dxa"/>
              <w:start w:w="120" w:type="dxa"/>
              <w:bottom w:w="80" w:type="dxa"/>
              <w:end w:w="120" w:type="dxa"/>
            </w:tcMar>
            <w:vAlign w:val="center"/>
          </w:tcPr>
          <w:p>
            <w:pPr>
              <w:jc w:val="left"/>
            </w:pPr>
            <w:r>
              <w:rPr>
                <w:sz w:val="17"/>
              </w:rPr>
              <w:t>Documents match deployment</w:t>
            </w:r>
          </w:p>
        </w:tc>
      </w:tr>
      <w:tr>
        <w:trPr>
          <w:cantSplit/>
        </w:trPr>
        <w:tc>
          <w:tcPr>
            <w:tcW w:type="dxa" w:w="1512"/>
            <w:tcMar>
              <w:top w:w="80" w:type="dxa"/>
              <w:start w:w="120" w:type="dxa"/>
              <w:bottom w:w="80" w:type="dxa"/>
              <w:end w:w="120" w:type="dxa"/>
            </w:tcMar>
            <w:vAlign w:val="center"/>
          </w:tcPr>
          <w:p>
            <w:pPr>
              <w:jc w:val="left"/>
            </w:pPr>
            <w:r>
              <w:rPr>
                <w:sz w:val="17"/>
              </w:rPr>
              <w:t>G7 Deployment</w:t>
            </w:r>
          </w:p>
        </w:tc>
        <w:tc>
          <w:tcPr>
            <w:tcW w:type="dxa" w:w="4824"/>
            <w:tcMar>
              <w:top w:w="80" w:type="dxa"/>
              <w:start w:w="120" w:type="dxa"/>
              <w:bottom w:w="80" w:type="dxa"/>
              <w:end w:w="120" w:type="dxa"/>
            </w:tcMar>
            <w:vAlign w:val="center"/>
          </w:tcPr>
          <w:p>
            <w:pPr>
              <w:jc w:val="left"/>
            </w:pPr>
            <w:r>
              <w:rPr>
                <w:sz w:val="17"/>
              </w:rPr>
              <w:t>TLS staging, backups, probes, monitoring, rollback</w:t>
            </w:r>
          </w:p>
        </w:tc>
        <w:tc>
          <w:tcPr>
            <w:tcW w:type="dxa" w:w="3024"/>
            <w:tcMar>
              <w:top w:w="80" w:type="dxa"/>
              <w:start w:w="120" w:type="dxa"/>
              <w:bottom w:w="80" w:type="dxa"/>
              <w:end w:w="120" w:type="dxa"/>
            </w:tcMar>
            <w:vAlign w:val="center"/>
          </w:tcPr>
          <w:p>
            <w:pPr>
              <w:jc w:val="left"/>
            </w:pPr>
            <w:r>
              <w:rPr>
                <w:sz w:val="17"/>
              </w:rPr>
              <w:t>Repeatable deployment and rollback</w:t>
            </w:r>
          </w:p>
        </w:tc>
      </w:tr>
    </w:tbl>
    <w:p>
      <w:pPr>
        <w:spacing w:after="0"/>
      </w:pPr>
    </w:p>
    <w:p>
      <w:pPr>
        <w:pStyle w:val="Heading2"/>
      </w:pPr>
      <w:r>
        <w:t>Final assessment</w:t>
      </w:r>
    </w:p>
    <w:p>
      <w:r>
        <w:t>ZTDPP is no longer an early prototype. It is a coherent, security-aware provenance platform whose implemented capability is broader than the original FYP-I design. Its strongest areas are provenance lifecycle management, ledger evidence, API-key integration, persisted trust reporting, and the user/administrator experience.</w:t>
      </w:r>
    </w:p>
    <w:p>
      <w:r>
        <w:t>The path to completion is clear and finite: close the privilege route, re-baseline the documentation, prove performance and end-to-end behavior, improve AI generalization, and resolve GradCAM and PDF reporting. These items should be treated as acceptance gates.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C"/>
          </w:tcPr>
          <w:p>
            <w:pPr>
              <w:spacing w:after="0"/>
            </w:pPr>
            <w:r>
              <w:rPr>
                <w:b/>
                <w:color w:val="256D3B"/>
              </w:rPr>
              <w:t xml:space="preserve">Discussion conclusion: </w:t>
            </w:r>
            <w:r>
              <w:t>Proceed with targeted closure work. Do not describe the current build as unrestricted production-ready until G1–G7 are evidenced and approved.</w:t>
            </w:r>
          </w:p>
        </w:tc>
      </w:tr>
    </w:tbl>
    <w:p>
      <w:pPr>
        <w:spacing w:after="0"/>
      </w:pPr>
    </w:p>
    <w:p>
      <w:pPr>
        <w:spacing w:before="160"/>
      </w:pPr>
      <w:r>
        <w:rPr>
          <w:b/>
          <w:color w:val="667085"/>
          <w:sz w:val="16"/>
        </w:rPr>
        <w:t xml:space="preserve">Evidence basis: </w:t>
      </w:r>
      <w:r>
        <w:rPr>
          <w:color w:val="667085"/>
          <w:sz w:val="16"/>
        </w:rPr>
        <w:t>SRS v2.0; SDS v1.0; FYP-I report; frontend commit 6f3b816; backend commit 927fd63; architecture and production-readiness guides; AI model card; executed build, lint, typecheck, unit-test and container-health checks.</w:t>
      </w:r>
    </w:p>
    <w:sectPr w:rsidR="00FC693F" w:rsidRPr="0006063C" w:rsidSect="00034616">
      <w:headerReference w:type="default" r:id="rId9"/>
      <w:footerReference w:type="default" r:id="rId10"/>
      <w:pgSz w:w="12240" w:h="15840"/>
      <w:pgMar w:top="1080" w:right="1440" w:bottom="1008"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667085"/>
        <w:sz w:val="16"/>
      </w:rPr>
      <w:t>ZTDPP  /  PROGRESS REVIEW  /  20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0"/>
    </w:rPr>
  </w:style>
  <w:style w:type="paragraph" w:styleId="ListBullet2">
    <w:name w:val="List Bullet 2"/>
    <w:basedOn w:val="Normal"/>
    <w:uiPriority w:val="99"/>
    <w:unhideWhenUsed/>
    <w:rsid w:val="00326F90"/>
    <w:pPr>
      <w:numPr>
        <w:numId w:val="2"/>
      </w:numPr>
      <w:spacing w:after="8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