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6B95EB" w14:textId="63D6BA4B" w:rsidR="00D93FFD" w:rsidRPr="009C25C3" w:rsidRDefault="009C25C3">
      <w:pPr>
        <w:pStyle w:val="Heading1"/>
        <w:jc w:val="center"/>
        <w:rPr>
          <w:sz w:val="32"/>
          <w:szCs w:val="32"/>
        </w:rPr>
      </w:pPr>
      <w:r w:rsidRPr="009C25C3">
        <w:rPr>
          <w:sz w:val="32"/>
          <w:szCs w:val="32"/>
        </w:rPr>
        <w:t xml:space="preserve">End-to-End </w:t>
      </w:r>
      <w:r w:rsidRPr="009C25C3">
        <w:rPr>
          <w:sz w:val="32"/>
          <w:szCs w:val="32"/>
        </w:rPr>
        <w:t>Churn &amp; Revenue Impact Analysis</w:t>
      </w:r>
    </w:p>
    <w:p w14:paraId="5F6351E7" w14:textId="77777777" w:rsidR="00D93FFD" w:rsidRPr="009C25C3" w:rsidRDefault="009C25C3">
      <w:pPr>
        <w:jc w:val="center"/>
        <w:rPr>
          <w:b/>
          <w:bCs/>
        </w:rPr>
      </w:pPr>
      <w:r w:rsidRPr="009C25C3">
        <w:rPr>
          <w:b/>
          <w:bCs/>
        </w:rPr>
        <w:t>KPI Definition Document</w:t>
      </w:r>
    </w:p>
    <w:p w14:paraId="0049FC97" w14:textId="77777777" w:rsidR="00D93FFD" w:rsidRPr="009C25C3" w:rsidRDefault="009C25C3">
      <w:pPr>
        <w:rPr>
          <w:b/>
          <w:bCs/>
        </w:rPr>
      </w:pPr>
      <w:r>
        <w:br/>
      </w:r>
      <w:r w:rsidRPr="009C25C3">
        <w:rPr>
          <w:b/>
          <w:bCs/>
        </w:rPr>
        <w:t>Business Context</w:t>
      </w:r>
    </w:p>
    <w:p w14:paraId="316BCF06" w14:textId="77777777" w:rsidR="00D93FFD" w:rsidRDefault="009C25C3">
      <w:r>
        <w:t xml:space="preserve">The company is experiencing rising customer churn, which is slowing recurring revenue growth. As a Product Analyst, the objective is to define clear </w:t>
      </w:r>
      <w:r>
        <w:t>business metrics that measure customer retention, revenue stability, and long-term growth sustainability. These KPIs will guide analysis, decision-making, and experimentation.</w:t>
      </w:r>
    </w:p>
    <w:p w14:paraId="0FF1EC6E" w14:textId="77777777" w:rsidR="00D93FFD" w:rsidRDefault="009C25C3">
      <w:pPr>
        <w:pStyle w:val="Heading2"/>
      </w:pPr>
      <w:r>
        <w:t>1. Churn Rate</w:t>
      </w:r>
    </w:p>
    <w:p w14:paraId="4F07F241" w14:textId="5D26B454" w:rsidR="00D93FFD" w:rsidRDefault="009C25C3">
      <w:pPr>
        <w:pStyle w:val="Heading3"/>
      </w:pPr>
      <w:r>
        <w:t>Definition</w:t>
      </w:r>
    </w:p>
    <w:p w14:paraId="7EE58D96" w14:textId="77777777" w:rsidR="00D93FFD" w:rsidRDefault="009C25C3">
      <w:r>
        <w:t>Churn Rate measures the percentage of customers who can</w:t>
      </w:r>
      <w:r>
        <w:t>cel their subscription within a given time period.</w:t>
      </w:r>
    </w:p>
    <w:p w14:paraId="4775BBDD" w14:textId="77777777" w:rsidR="00D93FFD" w:rsidRDefault="009C25C3">
      <w:pPr>
        <w:pStyle w:val="Heading3"/>
      </w:pPr>
      <w:r>
        <w:t>Formula</w:t>
      </w:r>
    </w:p>
    <w:p w14:paraId="0AB4D73E" w14:textId="77777777" w:rsidR="00D93FFD" w:rsidRDefault="009C25C3">
      <w:r>
        <w:t>Churn Rate = (Number of Churned Customers ÷ Total Customers) × 100</w:t>
      </w:r>
    </w:p>
    <w:p w14:paraId="56B223B6" w14:textId="77777777" w:rsidR="00D93FFD" w:rsidRDefault="009C25C3">
      <w:pPr>
        <w:pStyle w:val="Heading3"/>
      </w:pPr>
      <w:r>
        <w:t>Why It Matters</w:t>
      </w:r>
    </w:p>
    <w:p w14:paraId="0B10F42F" w14:textId="77777777" w:rsidR="00D93FFD" w:rsidRDefault="009C25C3">
      <w:r>
        <w:t>Churn directly impacts revenue growth. A high churn rate indicates dissatisfaction, weak onboarding, pricing issues</w:t>
      </w:r>
      <w:r>
        <w:t>, or competitive pressure. Reducing churn improves revenue stability and customer lifetime value.</w:t>
      </w:r>
    </w:p>
    <w:p w14:paraId="2474543E" w14:textId="77777777" w:rsidR="00D93FFD" w:rsidRDefault="009C25C3">
      <w:pPr>
        <w:pStyle w:val="Heading3"/>
      </w:pPr>
      <w:r>
        <w:t>Assumptions</w:t>
      </w:r>
    </w:p>
    <w:p w14:paraId="1DD08599" w14:textId="77777777" w:rsidR="00D93FFD" w:rsidRDefault="009C25C3">
      <w:r>
        <w:t>Measured monthly. Churn status is binary (Yes/No). All customers are active subscriptions.</w:t>
      </w:r>
    </w:p>
    <w:p w14:paraId="63A20576" w14:textId="77777777" w:rsidR="00D93FFD" w:rsidRDefault="009C25C3">
      <w:pPr>
        <w:pStyle w:val="Heading2"/>
      </w:pPr>
      <w:r>
        <w:t>2. Retention Rate</w:t>
      </w:r>
    </w:p>
    <w:p w14:paraId="59B879A0" w14:textId="77777777" w:rsidR="00D93FFD" w:rsidRDefault="009C25C3">
      <w:pPr>
        <w:pStyle w:val="Heading3"/>
      </w:pPr>
      <w:r>
        <w:t>Definition</w:t>
      </w:r>
    </w:p>
    <w:p w14:paraId="151ECF56" w14:textId="77777777" w:rsidR="00D93FFD" w:rsidRDefault="009C25C3">
      <w:r>
        <w:t>Retention Rate measures th</w:t>
      </w:r>
      <w:r>
        <w:t>e percentage of customers who continue their subscription over a given period.</w:t>
      </w:r>
    </w:p>
    <w:p w14:paraId="5A04D269" w14:textId="77777777" w:rsidR="00D93FFD" w:rsidRDefault="009C25C3">
      <w:pPr>
        <w:pStyle w:val="Heading3"/>
      </w:pPr>
      <w:r>
        <w:t>Formula</w:t>
      </w:r>
    </w:p>
    <w:p w14:paraId="0608DA85" w14:textId="77777777" w:rsidR="00D93FFD" w:rsidRDefault="009C25C3">
      <w:r>
        <w:t>Retention Rate = 1 − Churn Rate</w:t>
      </w:r>
    </w:p>
    <w:p w14:paraId="1CB3C1A9" w14:textId="77777777" w:rsidR="00D93FFD" w:rsidRDefault="009C25C3">
      <w:pPr>
        <w:pStyle w:val="Heading3"/>
      </w:pPr>
      <w:r>
        <w:t>Why It Matters</w:t>
      </w:r>
    </w:p>
    <w:p w14:paraId="371943B7" w14:textId="77777777" w:rsidR="00D93FFD" w:rsidRDefault="009C25C3">
      <w:r>
        <w:t xml:space="preserve">Retention drives compounding revenue growth in SaaS. Even small improvements significantly increase long-term revenue and </w:t>
      </w:r>
      <w:r>
        <w:t>company valuation.</w:t>
      </w:r>
    </w:p>
    <w:p w14:paraId="5F479CB8" w14:textId="77777777" w:rsidR="00D93FFD" w:rsidRDefault="009C25C3">
      <w:pPr>
        <w:pStyle w:val="Heading3"/>
      </w:pPr>
      <w:r>
        <w:t>Assumptions</w:t>
      </w:r>
    </w:p>
    <w:p w14:paraId="5954257F" w14:textId="77777777" w:rsidR="00D93FFD" w:rsidRDefault="009C25C3">
      <w:r>
        <w:t>Measured over the same time period as churn. Reactivations are not considered.</w:t>
      </w:r>
    </w:p>
    <w:p w14:paraId="0C2F4D23" w14:textId="77777777" w:rsidR="00D93FFD" w:rsidRDefault="009C25C3">
      <w:pPr>
        <w:pStyle w:val="Heading2"/>
      </w:pPr>
      <w:r>
        <w:lastRenderedPageBreak/>
        <w:t>3. Monthly Recurring Revenue (MRR)</w:t>
      </w:r>
    </w:p>
    <w:p w14:paraId="0DAEDC95" w14:textId="77777777" w:rsidR="00D93FFD" w:rsidRDefault="009C25C3">
      <w:pPr>
        <w:pStyle w:val="Heading3"/>
      </w:pPr>
      <w:r>
        <w:t>Definition</w:t>
      </w:r>
    </w:p>
    <w:p w14:paraId="085101B2" w14:textId="77777777" w:rsidR="00D93FFD" w:rsidRDefault="009C25C3">
      <w:r>
        <w:t>MRR represents the total predictable subscription revenue generated per month.</w:t>
      </w:r>
    </w:p>
    <w:p w14:paraId="26BABAAB" w14:textId="77777777" w:rsidR="00D93FFD" w:rsidRDefault="009C25C3">
      <w:pPr>
        <w:pStyle w:val="Heading3"/>
      </w:pPr>
      <w:r>
        <w:t>Formula</w:t>
      </w:r>
    </w:p>
    <w:p w14:paraId="64980404" w14:textId="77777777" w:rsidR="00D93FFD" w:rsidRDefault="009C25C3">
      <w:r>
        <w:t xml:space="preserve">MRR = Sum of </w:t>
      </w:r>
      <w:r>
        <w:t>Monthly Charges of All Active Customers</w:t>
      </w:r>
    </w:p>
    <w:p w14:paraId="36DEFBC0" w14:textId="77777777" w:rsidR="00D93FFD" w:rsidRDefault="009C25C3">
      <w:pPr>
        <w:pStyle w:val="Heading3"/>
      </w:pPr>
      <w:r>
        <w:t>Why It Matters</w:t>
      </w:r>
    </w:p>
    <w:p w14:paraId="236CB69D" w14:textId="77777777" w:rsidR="00D93FFD" w:rsidRDefault="009C25C3">
      <w:r>
        <w:t>MRR reflects financial health and revenue predictability. Stable MRR indicates strong product stickiness and customer satisfaction.</w:t>
      </w:r>
    </w:p>
    <w:p w14:paraId="1CA671EA" w14:textId="77777777" w:rsidR="00D93FFD" w:rsidRDefault="009C25C3">
      <w:pPr>
        <w:pStyle w:val="Heading3"/>
      </w:pPr>
      <w:r>
        <w:t>Assumptions</w:t>
      </w:r>
    </w:p>
    <w:p w14:paraId="386CDF6C" w14:textId="77777777" w:rsidR="00D93FFD" w:rsidRDefault="009C25C3">
      <w:r>
        <w:t xml:space="preserve">MonthlyCharges represents subscription revenue. No </w:t>
      </w:r>
      <w:r>
        <w:t>one-time charges included.</w:t>
      </w:r>
    </w:p>
    <w:p w14:paraId="43C3FBAA" w14:textId="77777777" w:rsidR="00D93FFD" w:rsidRDefault="009C25C3">
      <w:pPr>
        <w:pStyle w:val="Heading2"/>
      </w:pPr>
      <w:r>
        <w:t>4. Revenue Churn</w:t>
      </w:r>
    </w:p>
    <w:p w14:paraId="509A82E5" w14:textId="77777777" w:rsidR="00D93FFD" w:rsidRDefault="009C25C3">
      <w:pPr>
        <w:pStyle w:val="Heading3"/>
      </w:pPr>
      <w:r>
        <w:t>Definition</w:t>
      </w:r>
    </w:p>
    <w:p w14:paraId="529C78BC" w14:textId="77777777" w:rsidR="00D93FFD" w:rsidRDefault="009C25C3">
      <w:r>
        <w:t>Revenue Churn measures the percentage of recurring revenue lost due to customer cancellations.</w:t>
      </w:r>
    </w:p>
    <w:p w14:paraId="57D0B390" w14:textId="77777777" w:rsidR="00D93FFD" w:rsidRDefault="009C25C3">
      <w:pPr>
        <w:pStyle w:val="Heading3"/>
      </w:pPr>
      <w:r>
        <w:t>Formula</w:t>
      </w:r>
    </w:p>
    <w:p w14:paraId="7C859165" w14:textId="77777777" w:rsidR="00D93FFD" w:rsidRDefault="009C25C3">
      <w:r>
        <w:t>Revenue Churn = (Revenue Lost from Churned Customers ÷ Total MRR) × 100</w:t>
      </w:r>
    </w:p>
    <w:p w14:paraId="2B27DA16" w14:textId="77777777" w:rsidR="00D93FFD" w:rsidRDefault="009C25C3">
      <w:pPr>
        <w:pStyle w:val="Heading3"/>
      </w:pPr>
      <w:r>
        <w:t>Why It Matters</w:t>
      </w:r>
    </w:p>
    <w:p w14:paraId="32E6445A" w14:textId="77777777" w:rsidR="00D93FFD" w:rsidRDefault="009C25C3">
      <w:r>
        <w:t>Not all chu</w:t>
      </w:r>
      <w:r>
        <w:t>rn is equal. Losing high-paying customers has a larger financial impact. Revenue churn highlights financially critical segments.</w:t>
      </w:r>
    </w:p>
    <w:p w14:paraId="46D8F9AD" w14:textId="77777777" w:rsidR="00D93FFD" w:rsidRDefault="009C25C3">
      <w:pPr>
        <w:pStyle w:val="Heading3"/>
      </w:pPr>
      <w:r>
        <w:t>Assumptions</w:t>
      </w:r>
    </w:p>
    <w:p w14:paraId="0CEF388B" w14:textId="77777777" w:rsidR="00D93FFD" w:rsidRDefault="009C25C3">
      <w:r>
        <w:t>MonthlyCharges used as recurring revenue. Expansion revenue not included.</w:t>
      </w:r>
    </w:p>
    <w:p w14:paraId="5058E60A" w14:textId="77777777" w:rsidR="00D93FFD" w:rsidRDefault="009C25C3">
      <w:pPr>
        <w:pStyle w:val="Heading2"/>
      </w:pPr>
      <w:r>
        <w:t>5. ARPU (Average Revenue Per User)</w:t>
      </w:r>
    </w:p>
    <w:p w14:paraId="7D7DFAA6" w14:textId="77777777" w:rsidR="00D93FFD" w:rsidRDefault="009C25C3">
      <w:pPr>
        <w:pStyle w:val="Heading3"/>
      </w:pPr>
      <w:r>
        <w:t>Defini</w:t>
      </w:r>
      <w:r>
        <w:t>tion</w:t>
      </w:r>
    </w:p>
    <w:p w14:paraId="6505BD85" w14:textId="77777777" w:rsidR="00D93FFD" w:rsidRDefault="009C25C3">
      <w:r>
        <w:t>ARPU measures the average revenue generated per customer per month.</w:t>
      </w:r>
    </w:p>
    <w:p w14:paraId="2844840A" w14:textId="77777777" w:rsidR="00D93FFD" w:rsidRDefault="009C25C3">
      <w:pPr>
        <w:pStyle w:val="Heading3"/>
      </w:pPr>
      <w:r>
        <w:t>Formula</w:t>
      </w:r>
    </w:p>
    <w:p w14:paraId="678A3C9C" w14:textId="77777777" w:rsidR="00D93FFD" w:rsidRDefault="009C25C3">
      <w:r>
        <w:t>ARPU = Total MRR ÷ Total Customers</w:t>
      </w:r>
    </w:p>
    <w:p w14:paraId="3D4429BA" w14:textId="77777777" w:rsidR="00D93FFD" w:rsidRDefault="009C25C3">
      <w:pPr>
        <w:pStyle w:val="Heading3"/>
      </w:pPr>
      <w:r>
        <w:t>Why It Matters</w:t>
      </w:r>
    </w:p>
    <w:p w14:paraId="7B01A47A" w14:textId="77777777" w:rsidR="00D93FFD" w:rsidRDefault="009C25C3">
      <w:r>
        <w:t>ARPU indicates monetization efficiency. Higher ARPU improves profitability and increases lifetime value.</w:t>
      </w:r>
    </w:p>
    <w:p w14:paraId="090FC958" w14:textId="77777777" w:rsidR="00D93FFD" w:rsidRDefault="009C25C3">
      <w:pPr>
        <w:pStyle w:val="Heading3"/>
      </w:pPr>
      <w:r>
        <w:t>Assumptions</w:t>
      </w:r>
    </w:p>
    <w:p w14:paraId="3DABF389" w14:textId="77777777" w:rsidR="00D93FFD" w:rsidRDefault="009C25C3">
      <w:r>
        <w:t xml:space="preserve">Revenue </w:t>
      </w:r>
      <w:r>
        <w:t>assumed consistent monthly. Includes all customer segments.</w:t>
      </w:r>
    </w:p>
    <w:p w14:paraId="08AA9BF3" w14:textId="77777777" w:rsidR="00D93FFD" w:rsidRDefault="009C25C3">
      <w:pPr>
        <w:pStyle w:val="Heading2"/>
      </w:pPr>
      <w:r>
        <w:lastRenderedPageBreak/>
        <w:t>6. Customer Lifetime Value (LTV)</w:t>
      </w:r>
    </w:p>
    <w:p w14:paraId="142D7034" w14:textId="77777777" w:rsidR="00D93FFD" w:rsidRDefault="009C25C3">
      <w:pPr>
        <w:pStyle w:val="Heading3"/>
      </w:pPr>
      <w:r>
        <w:t>Definition</w:t>
      </w:r>
    </w:p>
    <w:p w14:paraId="2E3633D6" w14:textId="77777777" w:rsidR="00D93FFD" w:rsidRDefault="009C25C3">
      <w:r>
        <w:t>LTV estimates the total revenue expected from a customer over their lifecycle.</w:t>
      </w:r>
    </w:p>
    <w:p w14:paraId="706F7460" w14:textId="77777777" w:rsidR="00D93FFD" w:rsidRDefault="009C25C3">
      <w:pPr>
        <w:pStyle w:val="Heading3"/>
      </w:pPr>
      <w:r>
        <w:t>Formula</w:t>
      </w:r>
    </w:p>
    <w:p w14:paraId="7ED08CB2" w14:textId="77777777" w:rsidR="00D93FFD" w:rsidRDefault="009C25C3">
      <w:r>
        <w:t>LTV = ARPU × Average Customer Tenure</w:t>
      </w:r>
    </w:p>
    <w:p w14:paraId="21B27264" w14:textId="77777777" w:rsidR="00D93FFD" w:rsidRDefault="009C25C3">
      <w:pPr>
        <w:pStyle w:val="Heading3"/>
      </w:pPr>
      <w:r>
        <w:t>Why It Matters</w:t>
      </w:r>
    </w:p>
    <w:p w14:paraId="55DB2531" w14:textId="77777777" w:rsidR="00D93FFD" w:rsidRDefault="009C25C3">
      <w:r>
        <w:t xml:space="preserve">LTV </w:t>
      </w:r>
      <w:r>
        <w:t>determines how much the company can invest in retention and acquisition while remaining profitable.</w:t>
      </w:r>
    </w:p>
    <w:p w14:paraId="532EB1D9" w14:textId="77777777" w:rsidR="00D93FFD" w:rsidRDefault="009C25C3">
      <w:pPr>
        <w:pStyle w:val="Heading3"/>
      </w:pPr>
      <w:r>
        <w:t>Assumptions</w:t>
      </w:r>
    </w:p>
    <w:p w14:paraId="4169C4FF" w14:textId="77777777" w:rsidR="00D93FFD" w:rsidRDefault="009C25C3">
      <w:r>
        <w:t>Revenue remains stable over time. Average tenure represents customer lifecycle.</w:t>
      </w:r>
    </w:p>
    <w:p w14:paraId="11B74B72" w14:textId="77777777" w:rsidR="00D93FFD" w:rsidRDefault="009C25C3">
      <w:pPr>
        <w:pStyle w:val="Heading2"/>
      </w:pPr>
      <w:r>
        <w:t>KPI Alignment Statement</w:t>
      </w:r>
    </w:p>
    <w:p w14:paraId="3FD621F7" w14:textId="77777777" w:rsidR="00D93FFD" w:rsidRDefault="009C25C3">
      <w:r>
        <w:t xml:space="preserve">These KPIs collectively measure </w:t>
      </w:r>
      <w:r>
        <w:t>customer stability (Churn, Retention), revenue sustainability (MRR, Revenue Churn), monetization efficiency (ARPU), and long-term growth potential (LTV). Improving retention will directly increase MRR, LTV, and overall enterprise value.</w:t>
      </w:r>
    </w:p>
    <w:sectPr w:rsidR="00D93FF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9C25C3"/>
    <w:rsid w:val="00AA1D8D"/>
    <w:rsid w:val="00B47730"/>
    <w:rsid w:val="00CB0664"/>
    <w:rsid w:val="00D93FF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8804D7"/>
  <w14:defaultImageDpi w14:val="300"/>
  <w15:docId w15:val="{D4070595-5B7C-407E-84D9-688F88316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487</Words>
  <Characters>2777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shahana n</cp:lastModifiedBy>
  <cp:revision>2</cp:revision>
  <dcterms:created xsi:type="dcterms:W3CDTF">2026-02-14T04:40:00Z</dcterms:created>
  <dcterms:modified xsi:type="dcterms:W3CDTF">2026-02-14T04:40:00Z</dcterms:modified>
  <cp:category/>
</cp:coreProperties>
</file>