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End-to-End SaaS Customer Churn &amp; Revenue Impact Analysis</w:t>
      </w:r>
    </w:p>
    <w:p>
      <w:pPr>
        <w:jc w:val="center"/>
      </w:pPr>
      <w:r>
        <w:t>Document #4 – Product Recommendation</w:t>
      </w:r>
    </w:p>
    <w:p>
      <w:pPr>
        <w:pStyle w:val="Heading2"/>
      </w:pPr>
      <w:r>
        <w:t>1. Target Segment</w:t>
      </w:r>
    </w:p>
    <w:p>
      <w:r>
        <w:t>Early-tenure customers (0–6 months) on month-to-month contracts.</w:t>
      </w:r>
    </w:p>
    <w:p>
      <w:r>
        <w:t>This segment exhibits the highest churn rate and represents a significant revenue risk due to low switching barriers and early-stage disengagement.</w:t>
      </w:r>
    </w:p>
    <w:p>
      <w:pPr>
        <w:pStyle w:val="Heading2"/>
      </w:pPr>
      <w:r>
        <w:t>2. Problem Statement</w:t>
      </w:r>
    </w:p>
    <w:p>
      <w:r>
        <w:t>Customers in the early lifecycle stage demonstrate elevated churn, particularly those on flexible month-to-month contracts. This indicates potential onboarding inefficiencies, limited early value realization, and low contractual commitment.</w:t>
      </w:r>
    </w:p>
    <w:p>
      <w:pPr>
        <w:pStyle w:val="Heading2"/>
      </w:pPr>
      <w:r>
        <w:t>3. Proposed Product Action</w:t>
      </w:r>
    </w:p>
    <w:p>
      <w:r>
        <w:t>Introduce a targeted annual plan upgrade initiative for early-tenure month-to-month customers, including:</w:t>
      </w:r>
    </w:p>
    <w:p>
      <w:r>
        <w:t>• Limited-time 10% discount on annual subscription</w:t>
        <w:br/>
        <w:t>• Structured onboarding email and engagement journey</w:t>
        <w:br/>
        <w:t>• Clear communication of long-term value and cost savings</w:t>
      </w:r>
    </w:p>
    <w:p>
      <w:pPr>
        <w:pStyle w:val="Heading2"/>
      </w:pPr>
      <w:r>
        <w:t>4. Strategic Rationale</w:t>
      </w:r>
    </w:p>
    <w:p>
      <w:r>
        <w:t>Longer-term contracts historically demonstrate significantly lower churn rates. Encouraging early-stage customers to commit to annual plans reduces switching flexibility and increases customer lifetime value (LTV).</w:t>
      </w:r>
    </w:p>
    <w:p>
      <w:r>
        <w:t>Enhanced onboarding improves early engagement and accelerates value realization, reducing the likelihood of cancellation during the critical first months.</w:t>
      </w:r>
    </w:p>
    <w:p>
      <w:pPr>
        <w:pStyle w:val="Heading2"/>
      </w:pPr>
      <w:r>
        <w:t>5. Expected Impact</w:t>
      </w:r>
    </w:p>
    <w:p>
      <w:r>
        <w:t>• Reduction in churn among high-risk early-tenure customers</w:t>
        <w:br/>
        <w:t>• Increase in revenue stability through longer contract commitments</w:t>
        <w:br/>
        <w:t>• Improvement in customer lifetime value (LTV)</w:t>
        <w:br/>
        <w:t>• Potential annual revenue recovery based on 5% churn reduction scenario</w:t>
      </w:r>
    </w:p>
    <w:p>
      <w:pPr>
        <w:pStyle w:val="Heading2"/>
      </w:pPr>
      <w:r>
        <w:t>6. Business Impact Statement</w:t>
      </w:r>
    </w:p>
    <w:p>
      <w:r>
        <w:t>Targeting early-tenure month-to-month customers provides the highest financial leverage opportunity. A focused retention initiative can significantly reduce churn-driven revenue leakage and strengthen long-term recurring revenue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