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EAE09" w14:textId="59F1F5B7" w:rsidR="000E47B2" w:rsidRDefault="00E61716">
      <w:pPr>
        <w:pStyle w:val="Heading1"/>
        <w:jc w:val="center"/>
      </w:pPr>
      <w:r>
        <w:t>E</w:t>
      </w:r>
      <w:r>
        <w:t xml:space="preserve">nd-to-End </w:t>
      </w:r>
      <w:r>
        <w:t xml:space="preserve"> Churn &amp; Revenue Impact Analysis</w:t>
      </w:r>
    </w:p>
    <w:p w14:paraId="3C5739AE" w14:textId="5E65E8D9" w:rsidR="000E47B2" w:rsidRPr="00143007" w:rsidRDefault="00E61716">
      <w:pPr>
        <w:jc w:val="center"/>
        <w:rPr>
          <w:b/>
          <w:bCs/>
        </w:rPr>
      </w:pPr>
      <w:r>
        <w:t xml:space="preserve"> </w:t>
      </w:r>
      <w:r w:rsidRPr="00143007">
        <w:rPr>
          <w:b/>
          <w:bCs/>
        </w:rPr>
        <w:t>Revenue Impact Summary</w:t>
      </w:r>
    </w:p>
    <w:p w14:paraId="794C9AB4" w14:textId="77777777" w:rsidR="000E47B2" w:rsidRDefault="00E61716">
      <w:pPr>
        <w:pStyle w:val="Heading2"/>
      </w:pPr>
      <w:r>
        <w:t>1. Revenue Lost Due to Churn</w:t>
      </w:r>
    </w:p>
    <w:p w14:paraId="0AD7EB12" w14:textId="77777777" w:rsidR="000E47B2" w:rsidRDefault="00E61716">
      <w:r>
        <w:t xml:space="preserve">Monthly Recurring Revenue (MRR) represents the total predictable subscription revenue generated each month. A portion of this </w:t>
      </w:r>
      <w:r>
        <w:t>revenue is lost due to customer churn.</w:t>
      </w:r>
    </w:p>
    <w:p w14:paraId="1861D8CC" w14:textId="77777777" w:rsidR="000E47B2" w:rsidRDefault="00E61716">
      <w:r>
        <w:t>Based on the churn analysis, the company is experiencing substantial monthly recurring revenue loss from customers who cancel their subscriptions.</w:t>
      </w:r>
    </w:p>
    <w:p w14:paraId="7CC6D9FB" w14:textId="77777777" w:rsidR="000E47B2" w:rsidRDefault="00E61716">
      <w:r>
        <w:t xml:space="preserve">When annualized, this revenue leakage significantly impacts financial </w:t>
      </w:r>
      <w:r>
        <w:t>stability and long-term growth.</w:t>
      </w:r>
    </w:p>
    <w:p w14:paraId="73A56426" w14:textId="77777777" w:rsidR="000E47B2" w:rsidRDefault="00E61716">
      <w:pPr>
        <w:pStyle w:val="Heading2"/>
      </w:pPr>
      <w:r>
        <w:t>2. Revenue Loss from High-Risk Segments</w:t>
      </w:r>
    </w:p>
    <w:p w14:paraId="2AFFEA49" w14:textId="77777777" w:rsidR="000E47B2" w:rsidRDefault="00E61716">
      <w:r>
        <w:t>Revenue loss is concentrated within specific high-risk segments:</w:t>
      </w:r>
    </w:p>
    <w:p w14:paraId="36CBBC53" w14:textId="77777777" w:rsidR="000E47B2" w:rsidRDefault="00E61716">
      <w:r>
        <w:t>• Month-to-month contract customers</w:t>
      </w:r>
      <w:r>
        <w:br/>
        <w:t>• Early-tenure (0–6 months) customers</w:t>
      </w:r>
      <w:r>
        <w:br/>
        <w:t>• High monthly charge customers</w:t>
      </w:r>
    </w:p>
    <w:p w14:paraId="410492C5" w14:textId="77777777" w:rsidR="000E47B2" w:rsidRDefault="00E61716">
      <w:r>
        <w:t>These segment</w:t>
      </w:r>
      <w:r>
        <w:t>s contribute disproportionately to churn-related financial losses.</w:t>
      </w:r>
    </w:p>
    <w:p w14:paraId="677F6881" w14:textId="77777777" w:rsidR="000E47B2" w:rsidRDefault="00E61716">
      <w:pPr>
        <w:pStyle w:val="Heading2"/>
      </w:pPr>
      <w:r>
        <w:t>3. Revenue Difference: Churned vs Retained Customers</w:t>
      </w:r>
    </w:p>
    <w:p w14:paraId="1DD90E02" w14:textId="77777777" w:rsidR="000E47B2" w:rsidRDefault="00E61716">
      <w:r>
        <w:t xml:space="preserve">High-value churned customers generate meaningful recurring revenue prior to cancellation. Their loss creates a greater financial impact </w:t>
      </w:r>
      <w:r>
        <w:t>compared to lower-tier users.</w:t>
      </w:r>
    </w:p>
    <w:p w14:paraId="2AFB20D8" w14:textId="77777777" w:rsidR="000E47B2" w:rsidRDefault="00E61716">
      <w:r>
        <w:t>This emphasizes the importance of protecting premium and early-stage customers.</w:t>
      </w:r>
    </w:p>
    <w:p w14:paraId="7F27C832" w14:textId="77777777" w:rsidR="000E47B2" w:rsidRDefault="00E61716">
      <w:pPr>
        <w:pStyle w:val="Heading2"/>
      </w:pPr>
      <w:r>
        <w:t>4. Revenue Opportunity: 5% Churn Reduction Scenario</w:t>
      </w:r>
    </w:p>
    <w:p w14:paraId="34381C2D" w14:textId="77777777" w:rsidR="000E47B2" w:rsidRDefault="00E61716">
      <w:r>
        <w:t>A 5% reduction in churn would retain a meaningful number of customers monthly.</w:t>
      </w:r>
    </w:p>
    <w:p w14:paraId="679DC77B" w14:textId="77777777" w:rsidR="000E47B2" w:rsidRDefault="00E61716">
      <w:r>
        <w:t>When multiplied</w:t>
      </w:r>
      <w:r>
        <w:t xml:space="preserve"> by the average revenue per user (ARPU), this results in substantial incremental monthly and annual recurring revenue gains.</w:t>
      </w:r>
    </w:p>
    <w:p w14:paraId="2AFAB16C" w14:textId="77777777" w:rsidR="000E47B2" w:rsidRDefault="00E61716">
      <w:r>
        <w:t>Even modest retention improvements produce significant financial upside.</w:t>
      </w:r>
    </w:p>
    <w:p w14:paraId="6E7539BF" w14:textId="77777777" w:rsidR="000E47B2" w:rsidRDefault="00E61716">
      <w:pPr>
        <w:pStyle w:val="Heading2"/>
      </w:pPr>
      <w:r>
        <w:t>5. Financial Impact Statement</w:t>
      </w:r>
    </w:p>
    <w:p w14:paraId="22355976" w14:textId="77777777" w:rsidR="000E47B2" w:rsidRDefault="00E61716">
      <w:r>
        <w:t xml:space="preserve">Customer churn represents a </w:t>
      </w:r>
      <w:r>
        <w:t>major recurring revenue leakage point within the SaaS model. Targeted retention strategies focusing on high-risk segments offer strong financial leverage.</w:t>
      </w:r>
    </w:p>
    <w:p w14:paraId="73B5CE1E" w14:textId="77777777" w:rsidR="000E47B2" w:rsidRDefault="00E61716">
      <w:r>
        <w:t>Reducing churn will increase MRR stability, improve lifetime value (LTV), and enhance enterprise valu</w:t>
      </w:r>
      <w:r>
        <w:t>ation.</w:t>
      </w:r>
    </w:p>
    <w:sectPr w:rsidR="000E47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7B2"/>
    <w:rsid w:val="00143007"/>
    <w:rsid w:val="0015074B"/>
    <w:rsid w:val="0029639D"/>
    <w:rsid w:val="00326F90"/>
    <w:rsid w:val="00AA1D8D"/>
    <w:rsid w:val="00B47730"/>
    <w:rsid w:val="00CB0664"/>
    <w:rsid w:val="00E532BF"/>
    <w:rsid w:val="00E617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2337E1"/>
  <w14:defaultImageDpi w14:val="300"/>
  <w15:docId w15:val="{D04385AD-33EC-4B1B-B2D6-3E135BB93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shahana n</cp:lastModifiedBy>
  <cp:revision>4</cp:revision>
  <dcterms:created xsi:type="dcterms:W3CDTF">2013-12-23T23:15:00Z</dcterms:created>
  <dcterms:modified xsi:type="dcterms:W3CDTF">2026-02-14T10:02:00Z</dcterms:modified>
  <cp:category/>
</cp:coreProperties>
</file>