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SECURITY BREACH IMPACT REPORT</w:t>
      </w:r>
    </w:p>
    <w:p>
      <w:pPr>
        <w:jc w:val="center"/>
      </w:pPr>
      <w:r>
        <w:rPr>
          <w:b/>
          <w:sz w:val="26"/>
        </w:rPr>
        <w:t>Orion Health Services – Ransomware Incident</w:t>
      </w:r>
    </w:p>
    <w:p>
      <w:pPr>
        <w:jc w:val="center"/>
      </w:pPr>
      <w:r>
        <w:t>Prepared by: Cybersecurity Analyst Graduate</w:t>
      </w:r>
    </w:p>
    <w:p>
      <w:pPr>
        <w:jc w:val="center"/>
      </w:pPr>
      <w:r>
        <w:t>Incident Type: Ransomware Attack</w:t>
      </w:r>
    </w:p>
    <w:p>
      <w:pPr>
        <w:jc w:val="center"/>
      </w:pPr>
      <w:r>
        <w:t>Organization: Orion Health Services</w:t>
      </w:r>
    </w:p>
    <w:p>
      <w:pPr>
        <w:jc w:val="center"/>
      </w:pPr>
      <w:r>
        <w:t>Date: 5 October 2026</w:t>
      </w:r>
    </w:p>
    <w:p>
      <w:pPr>
        <w:pStyle w:val="Heading1"/>
      </w:pPr>
      <w:r>
        <w:t>1. Executive Summary</w:t>
      </w:r>
    </w:p>
    <w:p>
      <w:r>
        <w:t>Orion Health Services, a mid-sized healthcare technology provider with approximately 250 employees, has experienced a ransomware attack affecting internal systems and sensitive business and healthcare-related information. The incident appears to have started with a phishing email sent to a finance team member. The email contained a malicious Excel attachment that provided the attacker with an initial entry point into the organization.</w:t>
      </w:r>
    </w:p>
    <w:p>
      <w:r>
        <w:t>Following the initial compromise, the attacker appears to have moved through the environment, obtained credentials, accessed internal systems and encrypted files. Unusual outbound traffic was detected from an internal server, several employees were locked out of systems, and a ransom note was discovered on the shared drive. The affected systems include the file server, HR and finance systems, and the backup server, which was partially encrypted.</w:t>
      </w:r>
    </w:p>
    <w:p>
      <w:r>
        <w:t>The compromised information includes employee payroll records, patient appointment schedules and internal system credentials. Because Orion Health Services operates in the healthcare sector and provides cloud-based services across Australia and New Zealand, the incident presents significant confidentiality, integrity, availability, operational, financial, legal and reputational risks.</w:t>
      </w:r>
    </w:p>
    <w:p>
      <w:pPr>
        <w:pStyle w:val="Heading1"/>
      </w:pPr>
      <w:r>
        <w:t>2. Incident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Details</w:t>
            </w:r>
          </w:p>
        </w:tc>
      </w:tr>
      <w:tr>
        <w:tc>
          <w:tcPr>
            <w:tcW w:type="dxa" w:w="4968"/>
          </w:tcPr>
          <w:p>
            <w:r>
              <w:t>Organization</w:t>
            </w:r>
          </w:p>
        </w:tc>
        <w:tc>
          <w:tcPr>
            <w:tcW w:type="dxa" w:w="4968"/>
          </w:tcPr>
          <w:p>
            <w:r>
              <w:t>Orion Health Services</w:t>
            </w:r>
          </w:p>
        </w:tc>
      </w:tr>
      <w:tr>
        <w:tc>
          <w:tcPr>
            <w:tcW w:type="dxa" w:w="4968"/>
          </w:tcPr>
          <w:p>
            <w:r>
              <w:t>Industry</w:t>
            </w:r>
          </w:p>
        </w:tc>
        <w:tc>
          <w:tcPr>
            <w:tcW w:type="dxa" w:w="4968"/>
          </w:tcPr>
          <w:p>
            <w:r>
              <w:t>Healthcare technology</w:t>
            </w:r>
          </w:p>
        </w:tc>
      </w:tr>
      <w:tr>
        <w:tc>
          <w:tcPr>
            <w:tcW w:type="dxa" w:w="4968"/>
          </w:tcPr>
          <w:p>
            <w:r>
              <w:t>Employees</w:t>
            </w:r>
          </w:p>
        </w:tc>
        <w:tc>
          <w:tcPr>
            <w:tcW w:type="dxa" w:w="4968"/>
          </w:tcPr>
          <w:p>
            <w:r>
              <w:t>Approximately 250</w:t>
            </w:r>
          </w:p>
        </w:tc>
      </w:tr>
      <w:tr>
        <w:tc>
          <w:tcPr>
            <w:tcW w:type="dxa" w:w="4968"/>
          </w:tcPr>
          <w:p>
            <w:r>
              <w:t>Operating Region</w:t>
            </w:r>
          </w:p>
        </w:tc>
        <w:tc>
          <w:tcPr>
            <w:tcW w:type="dxa" w:w="4968"/>
          </w:tcPr>
          <w:p>
            <w:r>
              <w:t>Australia and New Zealand</w:t>
            </w:r>
          </w:p>
        </w:tc>
      </w:tr>
      <w:tr>
        <w:tc>
          <w:tcPr>
            <w:tcW w:type="dxa" w:w="4968"/>
          </w:tcPr>
          <w:p>
            <w:r>
              <w:t>Incident Type</w:t>
            </w:r>
          </w:p>
        </w:tc>
        <w:tc>
          <w:tcPr>
            <w:tcW w:type="dxa" w:w="4968"/>
          </w:tcPr>
          <w:p>
            <w:r>
              <w:t>Ransomware attack</w:t>
            </w:r>
          </w:p>
        </w:tc>
      </w:tr>
      <w:tr>
        <w:tc>
          <w:tcPr>
            <w:tcW w:type="dxa" w:w="4968"/>
          </w:tcPr>
          <w:p>
            <w:r>
              <w:t>Initial Entry Point</w:t>
            </w:r>
          </w:p>
        </w:tc>
        <w:tc>
          <w:tcPr>
            <w:tcW w:type="dxa" w:w="4968"/>
          </w:tcPr>
          <w:p>
            <w:r>
              <w:t>Phishing email containing a malicious Excel attachment</w:t>
            </w:r>
          </w:p>
        </w:tc>
      </w:tr>
      <w:tr>
        <w:tc>
          <w:tcPr>
            <w:tcW w:type="dxa" w:w="4968"/>
          </w:tcPr>
          <w:p>
            <w:r>
              <w:t>Affected Data</w:t>
            </w:r>
          </w:p>
        </w:tc>
        <w:tc>
          <w:tcPr>
            <w:tcW w:type="dxa" w:w="4968"/>
          </w:tcPr>
          <w:p>
            <w:r>
              <w:t>Employee payroll records, patient appointment schedules and internal system credentials</w:t>
            </w:r>
          </w:p>
        </w:tc>
      </w:tr>
      <w:tr>
        <w:tc>
          <w:tcPr>
            <w:tcW w:type="dxa" w:w="4968"/>
          </w:tcPr>
          <w:p>
            <w:r>
              <w:t>Affected Systems</w:t>
            </w:r>
          </w:p>
        </w:tc>
        <w:tc>
          <w:tcPr>
            <w:tcW w:type="dxa" w:w="4968"/>
          </w:tcPr>
          <w:p>
            <w:r>
              <w:t>File server, HR systems, finance systems and backup server</w:t>
            </w:r>
          </w:p>
        </w:tc>
      </w:tr>
      <w:tr>
        <w:tc>
          <w:tcPr>
            <w:tcW w:type="dxa" w:w="4968"/>
          </w:tcPr>
          <w:p>
            <w:r>
              <w:t>Ransomware Indicator</w:t>
            </w:r>
          </w:p>
        </w:tc>
        <w:tc>
          <w:tcPr>
            <w:tcW w:type="dxa" w:w="4968"/>
          </w:tcPr>
          <w:p>
            <w:r>
              <w:t>Encrypted files using the .orionlock extension</w:t>
            </w:r>
          </w:p>
        </w:tc>
      </w:tr>
    </w:tbl>
    <w:p>
      <w:pPr>
        <w:pStyle w:val="Heading1"/>
      </w:pPr>
      <w:r>
        <w:t>3. Attack Timeline</w:t>
      </w:r>
    </w:p>
    <w:p>
      <w:pPr>
        <w:pStyle w:val="ListNumber"/>
      </w:pPr>
      <w:r>
        <w:t>Initial compromise: A finance team member received a phishing email containing a malicious Excel attachment.</w:t>
      </w:r>
    </w:p>
    <w:p>
      <w:pPr>
        <w:pStyle w:val="ListNumber"/>
      </w:pPr>
      <w:r>
        <w:t>Execution and access: The malicious attachment was opened, allowing the attacker to establish access to the internal environment.</w:t>
      </w:r>
    </w:p>
    <w:p>
      <w:pPr>
        <w:pStyle w:val="ListNumber"/>
      </w:pPr>
      <w:r>
        <w:t>Credential compromise: Mimikatz was used to harvest credentials, increasing the attacker's ability to access additional systems.</w:t>
      </w:r>
    </w:p>
    <w:p>
      <w:pPr>
        <w:pStyle w:val="ListNumber"/>
      </w:pPr>
      <w:r>
        <w:t>Lateral movement: Compromised credentials were used to access internal systems, including file, HR and finance resources.</w:t>
      </w:r>
    </w:p>
    <w:p>
      <w:pPr>
        <w:pStyle w:val="ListNumber"/>
      </w:pPr>
      <w:r>
        <w:t>Outbound activity: The IT team detected unusual outbound traffic from an internal server.</w:t>
      </w:r>
    </w:p>
    <w:p>
      <w:pPr>
        <w:pStyle w:val="ListNumber"/>
      </w:pPr>
      <w:r>
        <w:t>System disruption: Several employees were locked out of systems.</w:t>
      </w:r>
    </w:p>
    <w:p>
      <w:pPr>
        <w:pStyle w:val="ListNumber"/>
      </w:pPr>
      <w:r>
        <w:t>Data and file encryption: Files were encrypted and renamed with the .orionlock extension.</w:t>
      </w:r>
    </w:p>
    <w:p>
      <w:pPr>
        <w:pStyle w:val="ListNumber"/>
      </w:pPr>
      <w:r>
        <w:t>Ransom demand: A ransom note appeared on the shared drive.</w:t>
      </w:r>
    </w:p>
    <w:p>
      <w:pPr>
        <w:pStyle w:val="ListNumber"/>
      </w:pPr>
      <w:r>
        <w:t>Backup impact: The backup server was partially encrypted, increasing recovery risk.</w:t>
      </w:r>
    </w:p>
    <w:p>
      <w:pPr>
        <w:pStyle w:val="Heading1"/>
      </w:pPr>
      <w:r>
        <w:t>4. Indicators of Compromise (IOCs)</w:t>
      </w:r>
    </w:p>
    <w:p>
      <w:pPr>
        <w:pStyle w:val="ListBullet"/>
      </w:pPr>
      <w:r>
        <w:t>Suspicious login activity originating from an overseas IP address.</w:t>
      </w:r>
    </w:p>
    <w:p>
      <w:pPr>
        <w:pStyle w:val="ListBullet"/>
      </w:pPr>
      <w:r>
        <w:t>Use of Mimikatz for credential harvesting.</w:t>
      </w:r>
    </w:p>
    <w:p>
      <w:pPr>
        <w:pStyle w:val="ListBullet"/>
      </w:pPr>
      <w:r>
        <w:t>Encrypted files using the .orionlock file extension.</w:t>
      </w:r>
    </w:p>
    <w:p>
      <w:pPr>
        <w:pStyle w:val="ListBullet"/>
      </w:pPr>
      <w:r>
        <w:t>Unusual outbound network traffic from an internal server.</w:t>
      </w:r>
    </w:p>
    <w:p>
      <w:pPr>
        <w:pStyle w:val="ListBullet"/>
      </w:pPr>
      <w:r>
        <w:t>Multiple employees unexpectedly locked out of systems.</w:t>
      </w:r>
    </w:p>
    <w:p>
      <w:pPr>
        <w:pStyle w:val="ListBullet"/>
      </w:pPr>
      <w:r>
        <w:t>Ransom note appearing on the shared drive.</w:t>
      </w:r>
    </w:p>
    <w:p>
      <w:pPr>
        <w:pStyle w:val="Heading1"/>
      </w:pPr>
      <w:r>
        <w:t>5. Systems and Data Affected</w:t>
      </w:r>
    </w:p>
    <w:p>
      <w:pPr>
        <w:pStyle w:val="Heading2"/>
      </w:pPr>
      <w:r>
        <w:t>5.1 Systems Affected</w:t>
      </w:r>
    </w:p>
    <w:p>
      <w:pPr>
        <w:pStyle w:val="ListBullet"/>
      </w:pPr>
      <w:r>
        <w:t>File server: Files were encrypted, affecting access to shared organizational information.</w:t>
      </w:r>
    </w:p>
    <w:p>
      <w:pPr>
        <w:pStyle w:val="ListBullet"/>
      </w:pPr>
      <w:r>
        <w:t>HR systems: Employee-related information and payroll records may have been exposed or made unavailable.</w:t>
      </w:r>
    </w:p>
    <w:p>
      <w:pPr>
        <w:pStyle w:val="ListBullet"/>
      </w:pPr>
      <w:r>
        <w:t>Finance systems: Finance operations and payroll-related activities may have been disrupted.</w:t>
      </w:r>
    </w:p>
    <w:p>
      <w:pPr>
        <w:pStyle w:val="ListBullet"/>
      </w:pPr>
      <w:r>
        <w:t>Backup server: The backup environment was partially encrypted, reducing the organization's ability to restore systems quickly.</w:t>
      </w:r>
    </w:p>
    <w:p>
      <w:pPr>
        <w:pStyle w:val="Heading2"/>
      </w:pPr>
      <w:r>
        <w:t>5.2 Data Affected</w:t>
      </w:r>
    </w:p>
    <w:p>
      <w:pPr>
        <w:pStyle w:val="ListBullet"/>
      </w:pPr>
      <w:r>
        <w:t>Employee payroll records.</w:t>
      </w:r>
    </w:p>
    <w:p>
      <w:pPr>
        <w:pStyle w:val="ListBullet"/>
      </w:pPr>
      <w:r>
        <w:t>Patient appointment schedules.</w:t>
      </w:r>
    </w:p>
    <w:p>
      <w:pPr>
        <w:pStyle w:val="ListBullet"/>
      </w:pPr>
      <w:r>
        <w:t>Internal system credentials.</w:t>
      </w:r>
    </w:p>
    <w:p>
      <w:r>
        <w:t>The exposure of patient-related information is particularly serious because it may involve sensitive information associated with healthcare services. The compromise of internal credentials also creates a risk of continued unauthorized access if credentials are not promptly reset and monitored.</w:t>
      </w:r>
    </w:p>
    <w:p>
      <w:pPr>
        <w:pStyle w:val="Heading1"/>
      </w:pPr>
      <w:r>
        <w:t>6. Security Breach Impact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Impact Area</w:t>
            </w:r>
          </w:p>
        </w:tc>
        <w:tc>
          <w:tcPr>
            <w:tcW w:type="dxa" w:w="2484"/>
          </w:tcPr>
          <w:p>
            <w:r>
              <w:t>Impact</w:t>
            </w:r>
          </w:p>
        </w:tc>
        <w:tc>
          <w:tcPr>
            <w:tcW w:type="dxa" w:w="2484"/>
          </w:tcPr>
          <w:p>
            <w:r>
              <w:t>Severity</w:t>
            </w:r>
          </w:p>
        </w:tc>
        <w:tc>
          <w:tcPr>
            <w:tcW w:type="dxa" w:w="2484"/>
          </w:tcPr>
          <w:p>
            <w:r>
              <w:t>Reason</w:t>
            </w:r>
          </w:p>
        </w:tc>
      </w:tr>
      <w:tr>
        <w:tc>
          <w:tcPr>
            <w:tcW w:type="dxa" w:w="2484"/>
          </w:tcPr>
          <w:p>
            <w:r>
              <w:t>Confidentiality</w:t>
            </w:r>
          </w:p>
        </w:tc>
        <w:tc>
          <w:tcPr>
            <w:tcW w:type="dxa" w:w="2484"/>
          </w:tcPr>
          <w:p>
            <w:r>
              <w:t>Sensitive employee, patient and credential information may have been accessed.</w:t>
            </w:r>
          </w:p>
        </w:tc>
        <w:tc>
          <w:tcPr>
            <w:tcW w:type="dxa" w:w="2484"/>
          </w:tcPr>
          <w:p>
            <w:r>
              <w:t>High</w:t>
            </w:r>
          </w:p>
        </w:tc>
        <w:tc>
          <w:tcPr>
            <w:tcW w:type="dxa" w:w="2484"/>
          </w:tcPr>
          <w:p>
            <w:r>
              <w:t>The incident involves payroll records, patient appointment schedules and credentials.</w:t>
            </w:r>
          </w:p>
        </w:tc>
      </w:tr>
      <w:tr>
        <w:tc>
          <w:tcPr>
            <w:tcW w:type="dxa" w:w="2484"/>
          </w:tcPr>
          <w:p>
            <w:r>
              <w:t>Integrity</w:t>
            </w:r>
          </w:p>
        </w:tc>
        <w:tc>
          <w:tcPr>
            <w:tcW w:type="dxa" w:w="2484"/>
          </w:tcPr>
          <w:p>
            <w:r>
              <w:t>Files and systems were modified or encrypted by the attacker.</w:t>
            </w:r>
          </w:p>
        </w:tc>
        <w:tc>
          <w:tcPr>
            <w:tcW w:type="dxa" w:w="2484"/>
          </w:tcPr>
          <w:p>
            <w:r>
              <w:t>High</w:t>
            </w:r>
          </w:p>
        </w:tc>
        <w:tc>
          <w:tcPr>
            <w:tcW w:type="dxa" w:w="2484"/>
          </w:tcPr>
          <w:p>
            <w:r>
              <w:t>Encrypted files indicate unauthorized modification of organizational data.</w:t>
            </w:r>
          </w:p>
        </w:tc>
      </w:tr>
      <w:tr>
        <w:tc>
          <w:tcPr>
            <w:tcW w:type="dxa" w:w="2484"/>
          </w:tcPr>
          <w:p>
            <w:r>
              <w:t>Availability</w:t>
            </w:r>
          </w:p>
        </w:tc>
        <w:tc>
          <w:tcPr>
            <w:tcW w:type="dxa" w:w="2484"/>
          </w:tcPr>
          <w:p>
            <w:r>
              <w:t>Employees were locked out and important systems became unavailable.</w:t>
            </w:r>
          </w:p>
        </w:tc>
        <w:tc>
          <w:tcPr>
            <w:tcW w:type="dxa" w:w="2484"/>
          </w:tcPr>
          <w:p>
            <w:r>
              <w:t>Critical</w:t>
            </w:r>
          </w:p>
        </w:tc>
        <w:tc>
          <w:tcPr>
            <w:tcW w:type="dxa" w:w="2484"/>
          </w:tcPr>
          <w:p>
            <w:r>
              <w:t>Ransomware directly disrupted access to business systems.</w:t>
            </w:r>
          </w:p>
        </w:tc>
      </w:tr>
      <w:tr>
        <w:tc>
          <w:tcPr>
            <w:tcW w:type="dxa" w:w="2484"/>
          </w:tcPr>
          <w:p>
            <w:r>
              <w:t>Business Operations</w:t>
            </w:r>
          </w:p>
        </w:tc>
        <w:tc>
          <w:tcPr>
            <w:tcW w:type="dxa" w:w="2484"/>
          </w:tcPr>
          <w:p>
            <w:r>
              <w:t>HR, finance and file-sharing activities may be disrupted.</w:t>
            </w:r>
          </w:p>
        </w:tc>
        <w:tc>
          <w:tcPr>
            <w:tcW w:type="dxa" w:w="2484"/>
          </w:tcPr>
          <w:p>
            <w:r>
              <w:t>High</w:t>
            </w:r>
          </w:p>
        </w:tc>
        <w:tc>
          <w:tcPr>
            <w:tcW w:type="dxa" w:w="2484"/>
          </w:tcPr>
          <w:p>
            <w:r>
              <w:t>Affected systems support important internal operations.</w:t>
            </w:r>
          </w:p>
        </w:tc>
      </w:tr>
      <w:tr>
        <w:tc>
          <w:tcPr>
            <w:tcW w:type="dxa" w:w="2484"/>
          </w:tcPr>
          <w:p>
            <w:r>
              <w:t>Patient Services</w:t>
            </w:r>
          </w:p>
        </w:tc>
        <w:tc>
          <w:tcPr>
            <w:tcW w:type="dxa" w:w="2484"/>
          </w:tcPr>
          <w:p>
            <w:r>
              <w:t>Access to appointment information may be disrupted.</w:t>
            </w:r>
          </w:p>
        </w:tc>
        <w:tc>
          <w:tcPr>
            <w:tcW w:type="dxa" w:w="2484"/>
          </w:tcPr>
          <w:p>
            <w:r>
              <w:t>High</w:t>
            </w:r>
          </w:p>
        </w:tc>
        <w:tc>
          <w:tcPr>
            <w:tcW w:type="dxa" w:w="2484"/>
          </w:tcPr>
          <w:p>
            <w:r>
              <w:t>Healthcare service coordination could be affected.</w:t>
            </w:r>
          </w:p>
        </w:tc>
      </w:tr>
      <w:tr>
        <w:tc>
          <w:tcPr>
            <w:tcW w:type="dxa" w:w="2484"/>
          </w:tcPr>
          <w:p>
            <w:r>
              <w:t>Financial</w:t>
            </w:r>
          </w:p>
        </w:tc>
        <w:tc>
          <w:tcPr>
            <w:tcW w:type="dxa" w:w="2484"/>
          </w:tcPr>
          <w:p>
            <w:r>
              <w:t>Recovery, investigation, downtime and potential legal costs may be significant.</w:t>
            </w:r>
          </w:p>
        </w:tc>
        <w:tc>
          <w:tcPr>
            <w:tcW w:type="dxa" w:w="2484"/>
          </w:tcPr>
          <w:p>
            <w:r>
              <w:t>High</w:t>
            </w:r>
          </w:p>
        </w:tc>
        <w:tc>
          <w:tcPr>
            <w:tcW w:type="dxa" w:w="2484"/>
          </w:tcPr>
          <w:p>
            <w:r>
              <w:t>Ransomware can cause direct and indirect financial losses.</w:t>
            </w:r>
          </w:p>
        </w:tc>
      </w:tr>
      <w:tr>
        <w:tc>
          <w:tcPr>
            <w:tcW w:type="dxa" w:w="2484"/>
          </w:tcPr>
          <w:p>
            <w:r>
              <w:t>Reputation</w:t>
            </w:r>
          </w:p>
        </w:tc>
        <w:tc>
          <w:tcPr>
            <w:tcW w:type="dxa" w:w="2484"/>
          </w:tcPr>
          <w:p>
            <w:r>
              <w:t>Customers and healthcare partners may lose confidence in the organization.</w:t>
            </w:r>
          </w:p>
        </w:tc>
        <w:tc>
          <w:tcPr>
            <w:tcW w:type="dxa" w:w="2484"/>
          </w:tcPr>
          <w:p>
            <w:r>
              <w:t>High</w:t>
            </w:r>
          </w:p>
        </w:tc>
        <w:tc>
          <w:tcPr>
            <w:tcW w:type="dxa" w:w="2484"/>
          </w:tcPr>
          <w:p>
            <w:r>
              <w:t>A security incident involving patient-related information can damage trust.</w:t>
            </w:r>
          </w:p>
        </w:tc>
      </w:tr>
      <w:tr>
        <w:tc>
          <w:tcPr>
            <w:tcW w:type="dxa" w:w="2484"/>
          </w:tcPr>
          <w:p>
            <w:r>
              <w:t>Compliance</w:t>
            </w:r>
          </w:p>
        </w:tc>
        <w:tc>
          <w:tcPr>
            <w:tcW w:type="dxa" w:w="2484"/>
          </w:tcPr>
          <w:p>
            <w:r>
              <w:t>The organization may have notification and privacy obligations.</w:t>
            </w:r>
          </w:p>
        </w:tc>
        <w:tc>
          <w:tcPr>
            <w:tcW w:type="dxa" w:w="2484"/>
          </w:tcPr>
          <w:p>
            <w:r>
              <w:t>High</w:t>
            </w:r>
          </w:p>
        </w:tc>
        <w:tc>
          <w:tcPr>
            <w:tcW w:type="dxa" w:w="2484"/>
          </w:tcPr>
          <w:p>
            <w:r>
              <w:t>The organization operates in healthcare and handles sensitive information.</w:t>
            </w:r>
          </w:p>
        </w:tc>
      </w:tr>
    </w:tbl>
    <w:p>
      <w:pPr>
        <w:pStyle w:val="Heading1"/>
      </w:pPr>
      <w:r>
        <w:t>7. Risk Assessment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Likelihood</w:t>
            </w:r>
          </w:p>
        </w:tc>
        <w:tc>
          <w:tcPr>
            <w:tcW w:type="dxa" w:w="2484"/>
          </w:tcPr>
          <w:p>
            <w:r>
              <w:t>Impact</w:t>
            </w:r>
          </w:p>
        </w:tc>
        <w:tc>
          <w:tcPr>
            <w:tcW w:type="dxa" w:w="2484"/>
          </w:tcPr>
          <w:p>
            <w:r>
              <w:t>Overall Risk</w:t>
            </w:r>
          </w:p>
        </w:tc>
      </w:tr>
      <w:tr>
        <w:tc>
          <w:tcPr>
            <w:tcW w:type="dxa" w:w="2484"/>
          </w:tcPr>
          <w:p>
            <w:r>
              <w:t>Further unauthorized access using stolen credentials</w:t>
            </w:r>
          </w:p>
        </w:tc>
        <w:tc>
          <w:tcPr>
            <w:tcW w:type="dxa" w:w="2484"/>
          </w:tcPr>
          <w:p>
            <w:r>
              <w:t>High</w:t>
            </w:r>
          </w:p>
        </w:tc>
        <w:tc>
          <w:tcPr>
            <w:tcW w:type="dxa" w:w="2484"/>
          </w:tcPr>
          <w:p>
            <w:r>
              <w:t>High</w:t>
            </w:r>
          </w:p>
        </w:tc>
        <w:tc>
          <w:tcPr>
            <w:tcW w:type="dxa" w:w="2484"/>
          </w:tcPr>
          <w:p>
            <w:r>
              <w:t>Critical</w:t>
            </w:r>
          </w:p>
        </w:tc>
      </w:tr>
      <w:tr>
        <w:tc>
          <w:tcPr>
            <w:tcW w:type="dxa" w:w="2484"/>
          </w:tcPr>
          <w:p>
            <w:r>
              <w:t>Loss of access to critical systems</w:t>
            </w:r>
          </w:p>
        </w:tc>
        <w:tc>
          <w:tcPr>
            <w:tcW w:type="dxa" w:w="2484"/>
          </w:tcPr>
          <w:p>
            <w:r>
              <w:t>High</w:t>
            </w:r>
          </w:p>
        </w:tc>
        <w:tc>
          <w:tcPr>
            <w:tcW w:type="dxa" w:w="2484"/>
          </w:tcPr>
          <w:p>
            <w:r>
              <w:t>High</w:t>
            </w:r>
          </w:p>
        </w:tc>
        <w:tc>
          <w:tcPr>
            <w:tcW w:type="dxa" w:w="2484"/>
          </w:tcPr>
          <w:p>
            <w:r>
              <w:t>Critical</w:t>
            </w:r>
          </w:p>
        </w:tc>
      </w:tr>
      <w:tr>
        <w:tc>
          <w:tcPr>
            <w:tcW w:type="dxa" w:w="2484"/>
          </w:tcPr>
          <w:p>
            <w:r>
              <w:t>Exposure of sensitive employee or patient information</w:t>
            </w:r>
          </w:p>
        </w:tc>
        <w:tc>
          <w:tcPr>
            <w:tcW w:type="dxa" w:w="2484"/>
          </w:tcPr>
          <w:p>
            <w:r>
              <w:t>Medium to High</w:t>
            </w:r>
          </w:p>
        </w:tc>
        <w:tc>
          <w:tcPr>
            <w:tcW w:type="dxa" w:w="2484"/>
          </w:tcPr>
          <w:p>
            <w:r>
              <w:t>High</w:t>
            </w:r>
          </w:p>
        </w:tc>
        <w:tc>
          <w:tcPr>
            <w:tcW w:type="dxa" w:w="2484"/>
          </w:tcPr>
          <w:p>
            <w:r>
              <w:t>High</w:t>
            </w:r>
          </w:p>
        </w:tc>
      </w:tr>
      <w:tr>
        <w:tc>
          <w:tcPr>
            <w:tcW w:type="dxa" w:w="2484"/>
          </w:tcPr>
          <w:p>
            <w:r>
              <w:t>Failure to recover because backups are affected</w:t>
            </w:r>
          </w:p>
        </w:tc>
        <w:tc>
          <w:tcPr>
            <w:tcW w:type="dxa" w:w="2484"/>
          </w:tcPr>
          <w:p>
            <w:r>
              <w:t>Medium</w:t>
            </w:r>
          </w:p>
        </w:tc>
        <w:tc>
          <w:tcPr>
            <w:tcW w:type="dxa" w:w="2484"/>
          </w:tcPr>
          <w:p>
            <w:r>
              <w:t>High</w:t>
            </w:r>
          </w:p>
        </w:tc>
        <w:tc>
          <w:tcPr>
            <w:tcW w:type="dxa" w:w="2484"/>
          </w:tcPr>
          <w:p>
            <w:r>
              <w:t>High</w:t>
            </w:r>
          </w:p>
        </w:tc>
      </w:tr>
      <w:tr>
        <w:tc>
          <w:tcPr>
            <w:tcW w:type="dxa" w:w="2484"/>
          </w:tcPr>
          <w:p>
            <w:r>
              <w:t>Additional malware or persistence remaining in the environment</w:t>
            </w:r>
          </w:p>
        </w:tc>
        <w:tc>
          <w:tcPr>
            <w:tcW w:type="dxa" w:w="2484"/>
          </w:tcPr>
          <w:p>
            <w:r>
              <w:t>Medium</w:t>
            </w:r>
          </w:p>
        </w:tc>
        <w:tc>
          <w:tcPr>
            <w:tcW w:type="dxa" w:w="2484"/>
          </w:tcPr>
          <w:p>
            <w:r>
              <w:t>High</w:t>
            </w:r>
          </w:p>
        </w:tc>
        <w:tc>
          <w:tcPr>
            <w:tcW w:type="dxa" w:w="2484"/>
          </w:tcPr>
          <w:p>
            <w:r>
              <w:t>High</w:t>
            </w:r>
          </w:p>
        </w:tc>
      </w:tr>
      <w:tr>
        <w:tc>
          <w:tcPr>
            <w:tcW w:type="dxa" w:w="2484"/>
          </w:tcPr>
          <w:p>
            <w:r>
              <w:t>Regulatory, contractual or legal consequences</w:t>
            </w:r>
          </w:p>
        </w:tc>
        <w:tc>
          <w:tcPr>
            <w:tcW w:type="dxa" w:w="2484"/>
          </w:tcPr>
          <w:p>
            <w:r>
              <w:t>Medium</w:t>
            </w:r>
          </w:p>
        </w:tc>
        <w:tc>
          <w:tcPr>
            <w:tcW w:type="dxa" w:w="2484"/>
          </w:tcPr>
          <w:p>
            <w:r>
              <w:t>High</w:t>
            </w:r>
          </w:p>
        </w:tc>
        <w:tc>
          <w:tcPr>
            <w:tcW w:type="dxa" w:w="2484"/>
          </w:tcPr>
          <w:p>
            <w:r>
              <w:t>High</w:t>
            </w:r>
          </w:p>
        </w:tc>
      </w:tr>
      <w:tr>
        <w:tc>
          <w:tcPr>
            <w:tcW w:type="dxa" w:w="2484"/>
          </w:tcPr>
          <w:p>
            <w:r>
              <w:t>Reputational damage</w:t>
            </w:r>
          </w:p>
        </w:tc>
        <w:tc>
          <w:tcPr>
            <w:tcW w:type="dxa" w:w="2484"/>
          </w:tcPr>
          <w:p>
            <w:r>
              <w:t>High</w:t>
            </w:r>
          </w:p>
        </w:tc>
        <w:tc>
          <w:tcPr>
            <w:tcW w:type="dxa" w:w="2484"/>
          </w:tcPr>
          <w:p>
            <w:r>
              <w:t>High</w:t>
            </w:r>
          </w:p>
        </w:tc>
        <w:tc>
          <w:tcPr>
            <w:tcW w:type="dxa" w:w="2484"/>
          </w:tcPr>
          <w:p>
            <w:r>
              <w:t>Critical</w:t>
            </w:r>
          </w:p>
        </w:tc>
      </w:tr>
    </w:tbl>
    <w:p>
      <w:pPr>
        <w:pStyle w:val="Heading1"/>
      </w:pPr>
      <w:r>
        <w:t>8. Immediate Containment Actions</w:t>
      </w:r>
    </w:p>
    <w:p>
      <w:pPr>
        <w:pStyle w:val="ListBullet"/>
      </w:pPr>
      <w:r>
        <w:t>Isolate affected systems from the network to prevent further spread.</w:t>
      </w:r>
    </w:p>
    <w:p>
      <w:pPr>
        <w:pStyle w:val="ListBullet"/>
      </w:pPr>
      <w:r>
        <w:t>Disable compromised user accounts and reset affected credentials.</w:t>
      </w:r>
    </w:p>
    <w:p>
      <w:pPr>
        <w:pStyle w:val="ListBullet"/>
      </w:pPr>
      <w:r>
        <w:t>Block the suspicious overseas IP address after confirming it is malicious.</w:t>
      </w:r>
    </w:p>
    <w:p>
      <w:pPr>
        <w:pStyle w:val="ListBullet"/>
      </w:pPr>
      <w:r>
        <w:t>Preserve relevant logs, email evidence, ransom notes and forensic evidence.</w:t>
      </w:r>
    </w:p>
    <w:p>
      <w:pPr>
        <w:pStyle w:val="ListBullet"/>
      </w:pPr>
      <w:r>
        <w:t>Identify affected endpoints, servers and accounts.</w:t>
      </w:r>
    </w:p>
    <w:p>
      <w:pPr>
        <w:pStyle w:val="ListBullet"/>
      </w:pPr>
      <w:r>
        <w:t>Restrict administrative access and review privileged accounts.</w:t>
      </w:r>
    </w:p>
    <w:p>
      <w:pPr>
        <w:pStyle w:val="ListBullet"/>
      </w:pPr>
      <w:r>
        <w:t>Temporarily separate backup infrastructure from compromised systems.</w:t>
      </w:r>
    </w:p>
    <w:p>
      <w:pPr>
        <w:pStyle w:val="ListBullet"/>
      </w:pPr>
      <w:r>
        <w:t>Increase monitoring for unusual authentication and outbound network activity.</w:t>
      </w:r>
    </w:p>
    <w:p>
      <w:pPr>
        <w:pStyle w:val="ListBullet"/>
      </w:pPr>
      <w:r>
        <w:t>Do not delete or alter evidence before forensic collection is completed.</w:t>
      </w:r>
    </w:p>
    <w:p>
      <w:pPr>
        <w:pStyle w:val="Heading1"/>
      </w:pPr>
      <w:r>
        <w:t>9. Eradication and Recovery</w:t>
      </w:r>
    </w:p>
    <w:p>
      <w:pPr>
        <w:pStyle w:val="ListBullet"/>
      </w:pPr>
      <w:r>
        <w:t>Identify and remove malicious files, scripts, persistence mechanisms and unauthorized accounts.</w:t>
      </w:r>
    </w:p>
    <w:p>
      <w:pPr>
        <w:pStyle w:val="ListBullet"/>
      </w:pPr>
      <w:r>
        <w:t>Perform forensic analysis to determine the full attack path and scope of compromise.</w:t>
      </w:r>
    </w:p>
    <w:p>
      <w:pPr>
        <w:pStyle w:val="ListBullet"/>
      </w:pPr>
      <w:r>
        <w:t>Rebuild compromised systems from trusted sources where necessary rather than assuming they are clean.</w:t>
      </w:r>
    </w:p>
    <w:p>
      <w:pPr>
        <w:pStyle w:val="ListBullet"/>
      </w:pPr>
      <w:r>
        <w:t>Restore data from verified clean backups.</w:t>
      </w:r>
    </w:p>
    <w:p>
      <w:pPr>
        <w:pStyle w:val="ListBullet"/>
      </w:pPr>
      <w:r>
        <w:t>Reset passwords for affected users and privileged accounts and invalidate compromised credentials.</w:t>
      </w:r>
    </w:p>
    <w:p>
      <w:pPr>
        <w:pStyle w:val="ListBullet"/>
      </w:pPr>
      <w:r>
        <w:t>Apply security patches and update endpoint protection.</w:t>
      </w:r>
    </w:p>
    <w:p>
      <w:pPr>
        <w:pStyle w:val="ListBullet"/>
      </w:pPr>
      <w:r>
        <w:t>Verify that restored systems are clean before reconnecting them to the production network.</w:t>
      </w:r>
    </w:p>
    <w:p>
      <w:pPr>
        <w:pStyle w:val="ListBullet"/>
      </w:pPr>
      <w:r>
        <w:t>Monitor restored systems closely for signs of renewed attacker activity.</w:t>
      </w:r>
    </w:p>
    <w:p>
      <w:pPr>
        <w:pStyle w:val="Heading1"/>
      </w:pPr>
      <w:r>
        <w:t>10. Data Protection and Notification Considerations</w:t>
      </w:r>
    </w:p>
    <w:p>
      <w:r>
        <w:t>Because Orion Health Services operates in Australia and New Zealand and handles sensitive information, the organization should immediately involve its privacy, legal and compliance teams. The organization should determine whether personal information has been accessed, disclosed, altered or lost and assess whether any applicable breach notification obligations have been triggered.</w:t>
      </w:r>
    </w:p>
    <w:p>
      <w:r>
        <w:t>The investigation should establish exactly what information was compromised, whose information was affected, whether patient information was accessed, and whether evidence indicates that data was exfiltrated. Notifications to regulators, affected individuals, customers, insurers, law enforcement or contractual partners should be handled according to applicable legal and contractual requirements.</w:t>
      </w:r>
    </w:p>
    <w:p>
      <w:pPr>
        <w:pStyle w:val="Heading1"/>
      </w:pPr>
      <w:r>
        <w:t>11. Recommended Preventive Controls</w:t>
      </w:r>
    </w:p>
    <w:p>
      <w:pPr>
        <w:pStyle w:val="ListBullet"/>
      </w:pPr>
      <w:r>
        <w:t>Implement strong phishing protection, email filtering and attachment sandboxing.</w:t>
      </w:r>
    </w:p>
    <w:p>
      <w:pPr>
        <w:pStyle w:val="ListBullet"/>
      </w:pPr>
      <w:r>
        <w:t>Provide regular phishing awareness training and simulated phishing exercises for employees.</w:t>
      </w:r>
    </w:p>
    <w:p>
      <w:pPr>
        <w:pStyle w:val="ListBullet"/>
      </w:pPr>
      <w:r>
        <w:t>Enable multi-factor authentication, especially for privileged, remote and finance-related accounts.</w:t>
      </w:r>
    </w:p>
    <w:p>
      <w:pPr>
        <w:pStyle w:val="ListBullet"/>
      </w:pPr>
      <w:r>
        <w:t>Deploy endpoint detection and response to identify credential theft and ransomware behavior.</w:t>
      </w:r>
    </w:p>
    <w:p>
      <w:pPr>
        <w:pStyle w:val="ListBullet"/>
      </w:pPr>
      <w:r>
        <w:t>Restrict the use of credential-dumping tools and monitor for Mimikatz-like activity.</w:t>
      </w:r>
    </w:p>
    <w:p>
      <w:pPr>
        <w:pStyle w:val="ListBullet"/>
      </w:pPr>
      <w:r>
        <w:t>Apply network segmentation so a compromised workstation cannot easily reach critical servers.</w:t>
      </w:r>
    </w:p>
    <w:p>
      <w:pPr>
        <w:pStyle w:val="ListBullet"/>
      </w:pPr>
      <w:r>
        <w:t>Use least-privilege access and regularly review privileged accounts.</w:t>
      </w:r>
    </w:p>
    <w:p>
      <w:pPr>
        <w:pStyle w:val="ListBullet"/>
      </w:pPr>
      <w:r>
        <w:t>Maintain offline or immutable backups that cannot be encrypted by normal network access.</w:t>
      </w:r>
    </w:p>
    <w:p>
      <w:pPr>
        <w:pStyle w:val="ListBullet"/>
      </w:pPr>
      <w:r>
        <w:t>Regularly test backup restoration procedures.</w:t>
      </w:r>
    </w:p>
    <w:p>
      <w:pPr>
        <w:pStyle w:val="ListBullet"/>
      </w:pPr>
      <w:r>
        <w:t>Monitor authentication logs, privileged activity and unusual outbound traffic.</w:t>
      </w:r>
    </w:p>
    <w:p>
      <w:pPr>
        <w:pStyle w:val="ListBullet"/>
      </w:pPr>
      <w:r>
        <w:t>Establish and regularly test an incident response plan.</w:t>
      </w:r>
    </w:p>
    <w:p>
      <w:pPr>
        <w:pStyle w:val="ListBullet"/>
      </w:pPr>
      <w:r>
        <w:t>Keep operating systems, applications and security tools patched and updated.</w:t>
      </w:r>
    </w:p>
    <w:p>
      <w:pPr>
        <w:pStyle w:val="Heading1"/>
      </w:pPr>
      <w:r>
        <w:t>12. Lessons Learned</w:t>
      </w:r>
    </w:p>
    <w:p>
      <w:pPr>
        <w:pStyle w:val="ListBullet"/>
      </w:pPr>
      <w:r>
        <w:t>Phishing remains a significant initial access risk and should be treated as a major security control area.</w:t>
      </w:r>
    </w:p>
    <w:p>
      <w:pPr>
        <w:pStyle w:val="ListBullet"/>
      </w:pPr>
      <w:r>
        <w:t>A single compromised user can become a pathway to critical business systems if access controls are weak.</w:t>
      </w:r>
    </w:p>
    <w:p>
      <w:pPr>
        <w:pStyle w:val="ListBullet"/>
      </w:pPr>
      <w:r>
        <w:t>Credential harvesting can significantly increase the impact of ransomware attacks.</w:t>
      </w:r>
    </w:p>
    <w:p>
      <w:pPr>
        <w:pStyle w:val="ListBullet"/>
      </w:pPr>
      <w:r>
        <w:t>Backups must be protected from ransomware and regularly tested for successful recovery.</w:t>
      </w:r>
    </w:p>
    <w:p>
      <w:pPr>
        <w:pStyle w:val="ListBullet"/>
      </w:pPr>
      <w:r>
        <w:t>Early detection of unusual outbound traffic can help reduce the time attackers remain inside the environment.</w:t>
      </w:r>
    </w:p>
    <w:p>
      <w:pPr>
        <w:pStyle w:val="ListBullet"/>
      </w:pPr>
      <w:r>
        <w:t>Incident response procedures should clearly define responsibilities for IT, security, management, legal and communications teams.</w:t>
      </w:r>
    </w:p>
    <w:p>
      <w:pPr>
        <w:pStyle w:val="Heading1"/>
      </w:pPr>
      <w:r>
        <w:t>13. Executive Recommendations</w:t>
      </w:r>
    </w:p>
    <w:p>
      <w:r>
        <w:t>Senior management should prioritize containment and recovery while ensuring that the incident is investigated thoroughly. The organization should invest in stronger identity security, endpoint monitoring, network segmentation, phishing defenses and resilient backups. Management should also ensure that privacy and legal teams assess notification requirements and that lessons from this incident are incorporated into the organization's security program.</w:t>
      </w:r>
    </w:p>
    <w:p>
      <w:r>
        <w:t>The most important long-term objective is to reduce the likelihood that a single phishing email can lead to widespread compromise of critical systems and sensitive healthcare-related information.</w:t>
      </w:r>
    </w:p>
    <w:p>
      <w:pPr>
        <w:pStyle w:val="Heading1"/>
      </w:pPr>
      <w:r>
        <w:t>14. Conclusion</w:t>
      </w:r>
    </w:p>
    <w:p>
      <w:r>
        <w:t>The ransomware incident at Orion Health Services represents a high-impact cybersecurity breach involving business disruption, sensitive information and partial compromise of the backup environment. The available indicators suggest a progression from phishing-based initial access to credential harvesting, internal access and ransomware encryption.</w:t>
      </w:r>
    </w:p>
    <w:p>
      <w:r>
        <w:t>Immediate containment, credential protection, forensic investigation and safe recovery should be prioritized. Following recovery, Orion Health Services should strengthen phishing defenses, multi-factor authentication, endpoint detection, network segmentation, privileged access controls and backup resilience. These measures will reduce the likelihood and potential impact of future ransomware attacks.</w:t>
      </w:r>
    </w:p>
    <w:p>
      <w:pPr>
        <w:pStyle w:val="Heading1"/>
      </w:pPr>
      <w:r>
        <w:t>15. Report Prepared For</w:t>
      </w:r>
    </w:p>
    <w:p>
      <w:r>
        <w:t>Executive Team – Orion Health Services</w:t>
      </w:r>
    </w:p>
    <w:p>
      <w:r>
        <w:t>Prepared by: Cybersecurity Analyst Graduate</w:t>
      </w:r>
    </w:p>
    <w:p>
      <w:r>
        <w:t>Report Type: Security Breach Impact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