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4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40" w:lineRule="auto"/>
        <w:rPr/>
      </w:pPr>
      <w:bookmarkStart w:colFirst="0" w:colLast="0" w:name="_f03ugpp0s24x" w:id="0"/>
      <w:bookmarkEnd w:id="0"/>
      <w:r w:rsidDel="00000000" w:rsidR="00000000" w:rsidRPr="00000000">
        <w:rPr>
          <w:rtl w:val="0"/>
        </w:rPr>
        <w:t xml:space="preserve">MTC Template</w:t>
      </w:r>
    </w:p>
    <w:p w:rsidR="00000000" w:rsidDel="00000000" w:rsidP="00000000" w:rsidRDefault="00000000" w:rsidRPr="00000000" w14:paraId="00000003">
      <w:pPr>
        <w:spacing w:after="4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Client Name: STS</w:t>
      </w:r>
    </w:p>
    <w:p w:rsidR="00000000" w:rsidDel="00000000" w:rsidP="00000000" w:rsidRDefault="00000000" w:rsidRPr="00000000" w14:paraId="00000005">
      <w:pPr>
        <w:spacing w:after="4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Dedicated Resource: John Doe</w:t>
      </w:r>
    </w:p>
    <w:p w:rsidR="00000000" w:rsidDel="00000000" w:rsidP="00000000" w:rsidRDefault="00000000" w:rsidRPr="00000000" w14:paraId="00000006">
      <w:pPr>
        <w:spacing w:after="4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Client Lead: John Doe</w:t>
      </w:r>
    </w:p>
    <w:p w:rsidR="00000000" w:rsidDel="00000000" w:rsidP="00000000" w:rsidRDefault="00000000" w:rsidRPr="00000000" w14:paraId="00000007">
      <w:pPr>
        <w:spacing w:after="4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CSM: John Doe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Meeting the Challenge (Checklist)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8235"/>
        <w:gridCol w:w="1095"/>
        <w:tblGridChange w:id="0">
          <w:tblGrid>
            <w:gridCol w:w="630"/>
            <w:gridCol w:w="8235"/>
            <w:gridCol w:w="1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Has the Team Member discussed the position and associated challenges with their team lead?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the challenges been discussed within the team?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Has the Team Member used LinkedIn Pro/Recommended tools?</w:t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Has the Team Member discussed the challenges with the client?</w:t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Has the Team Member posted the jobs on all the relevant job boards?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Has the TM looked for candidates who are willing to relocate?</w:t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Has the Team Member connected with Onshore Team Members (After Shift Calling)</w:t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Has the TM utilized the Email Merge feature </w:t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Notes:</w:t>
      </w:r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Tools Utilized</w:t>
      </w:r>
    </w:p>
    <w:tbl>
      <w:tblPr>
        <w:tblStyle w:val="Table2"/>
        <w:tblW w:w="99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8235"/>
        <w:gridCol w:w="1095"/>
        <w:tblGridChange w:id="0">
          <w:tblGrid>
            <w:gridCol w:w="630"/>
            <w:gridCol w:w="8235"/>
            <w:gridCol w:w="1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ff"/>
                <w:sz w:val="22"/>
                <w:szCs w:val="22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Dice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Workforce Job Boards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Indeed Posting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Indeed Database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Linkedin Posting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Clearance Jobs </w:t>
            </w:r>
          </w:p>
        </w:tc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Monster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Career Builder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Notes: </w:t>
      </w:r>
      <w:r w:rsidDel="00000000" w:rsidR="00000000" w:rsidRPr="00000000">
        <w:rPr>
          <w:rtl w:val="0"/>
        </w:rPr>
        <w:t xml:space="preserve">We have two priority positions Systems Admin, and ISSP but we are struggling with the Systems Admin position. We have submitted 7 candidates and scheduled interviews for 3 candidates. We discussed challenges with the client but they want a candidate with strong Linux experience. Other team members have also supported us in this position but they have faced the same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" w:lineRule="auto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Challenge: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client wants candidates within 35 miles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candidate pool is lesser.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candidates are looking for remote opportunities.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candidates are less responsive as well.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spacing w:after="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skill set requires 6-7 years of experience required with Linux.</w:t>
      </w:r>
    </w:p>
    <w:p w:rsidR="00000000" w:rsidDel="00000000" w:rsidP="00000000" w:rsidRDefault="00000000" w:rsidRPr="00000000" w14:paraId="0000004D">
      <w:pPr>
        <w:widowControl w:val="0"/>
        <w:spacing w:after="20" w:lineRule="auto"/>
        <w:ind w:left="72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Identified Root Cause/Solution: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F">
      <w:pPr>
        <w:widowControl w:val="0"/>
        <w:spacing w:after="20" w:lineRule="auto"/>
        <w:rPr/>
      </w:pPr>
      <w:r w:rsidDel="00000000" w:rsidR="00000000" w:rsidRPr="00000000">
        <w:rPr>
          <w:rtl w:val="0"/>
        </w:rPr>
        <w:t xml:space="preserve">Positions/Position/JD: System admin</w:t>
      </w:r>
    </w:p>
    <w:p w:rsidR="00000000" w:rsidDel="00000000" w:rsidP="00000000" w:rsidRDefault="00000000" w:rsidRPr="00000000" w14:paraId="00000050">
      <w:pPr>
        <w:widowControl w:val="0"/>
        <w:spacing w:after="20" w:lineRule="auto"/>
        <w:rPr/>
      </w:pPr>
      <w:r w:rsidDel="00000000" w:rsidR="00000000" w:rsidRPr="00000000">
        <w:rPr>
          <w:rtl w:val="0"/>
        </w:rPr>
        <w:t xml:space="preserve">Rates: $170K</w:t>
      </w:r>
    </w:p>
    <w:p w:rsidR="00000000" w:rsidDel="00000000" w:rsidP="00000000" w:rsidRDefault="00000000" w:rsidRPr="00000000" w14:paraId="00000051">
      <w:pPr>
        <w:widowControl w:val="0"/>
        <w:spacing w:after="20" w:lineRule="auto"/>
        <w:rPr/>
      </w:pPr>
      <w:r w:rsidDel="00000000" w:rsidR="00000000" w:rsidRPr="00000000">
        <w:rPr>
          <w:rtl w:val="0"/>
        </w:rPr>
        <w:t xml:space="preserve">Location: Chantilly, VA</w:t>
      </w:r>
    </w:p>
    <w:p w:rsidR="00000000" w:rsidDel="00000000" w:rsidP="00000000" w:rsidRDefault="00000000" w:rsidRPr="00000000" w14:paraId="00000052">
      <w:pPr>
        <w:widowControl w:val="0"/>
        <w:spacing w:after="20" w:lineRule="auto"/>
        <w:rPr/>
      </w:pPr>
      <w:r w:rsidDel="00000000" w:rsidR="00000000" w:rsidRPr="00000000">
        <w:rPr>
          <w:rtl w:val="0"/>
        </w:rPr>
        <w:t xml:space="preserve">Clearance: TS/SCI CI Poly</w:t>
      </w:r>
    </w:p>
    <w:p w:rsidR="00000000" w:rsidDel="00000000" w:rsidP="00000000" w:rsidRDefault="00000000" w:rsidRPr="00000000" w14:paraId="00000053">
      <w:pPr>
        <w:widowControl w:val="0"/>
        <w:spacing w:after="20" w:lineRule="auto"/>
        <w:rPr/>
      </w:pPr>
      <w:r w:rsidDel="00000000" w:rsidR="00000000" w:rsidRPr="00000000">
        <w:rPr>
          <w:rtl w:val="0"/>
        </w:rPr>
        <w:t xml:space="preserve">End Client: Naval research laboratory</w:t>
      </w:r>
    </w:p>
    <w:p w:rsidR="00000000" w:rsidDel="00000000" w:rsidP="00000000" w:rsidRDefault="00000000" w:rsidRPr="00000000" w14:paraId="00000054">
      <w:pPr>
        <w:widowControl w:val="0"/>
        <w:spacing w:after="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Additional Information: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55">
      <w:pPr>
        <w:widowControl w:val="0"/>
        <w:spacing w:after="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details:</w:t>
      </w:r>
    </w:p>
    <w:p w:rsidR="00000000" w:rsidDel="00000000" w:rsidP="00000000" w:rsidRDefault="00000000" w:rsidRPr="00000000" w14:paraId="00000057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Required Expertise/Certifications:</w:t>
      </w:r>
    </w:p>
    <w:p w:rsidR="00000000" w:rsidDel="00000000" w:rsidP="00000000" w:rsidRDefault="00000000" w:rsidRPr="00000000" w14:paraId="00000058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59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5A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OS Hardening / STIG Scan and Validation / Lockdowns</w:t>
      </w:r>
    </w:p>
    <w:p w:rsidR="00000000" w:rsidDel="00000000" w:rsidP="00000000" w:rsidRDefault="00000000" w:rsidRPr="00000000" w14:paraId="0000005B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ATO/ NIST RMF processes and requirements</w:t>
      </w:r>
    </w:p>
    <w:p w:rsidR="00000000" w:rsidDel="00000000" w:rsidP="00000000" w:rsidRDefault="00000000" w:rsidRPr="00000000" w14:paraId="0000005C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Tennable.sc tools (ACAS Scans)</w:t>
      </w:r>
    </w:p>
    <w:p w:rsidR="00000000" w:rsidDel="00000000" w:rsidP="00000000" w:rsidRDefault="00000000" w:rsidRPr="00000000" w14:paraId="0000005D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Audit log configuration, Linux scripting and automation tools</w:t>
      </w:r>
    </w:p>
    <w:p w:rsidR="00000000" w:rsidDel="00000000" w:rsidP="00000000" w:rsidRDefault="00000000" w:rsidRPr="00000000" w14:paraId="0000005E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General system administrator IT hardware maintenance activities</w:t>
      </w:r>
    </w:p>
    <w:p w:rsidR="00000000" w:rsidDel="00000000" w:rsidP="00000000" w:rsidRDefault="00000000" w:rsidRPr="00000000" w14:paraId="0000005F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Security +</w:t>
      </w:r>
    </w:p>
    <w:p w:rsidR="00000000" w:rsidDel="00000000" w:rsidP="00000000" w:rsidRDefault="00000000" w:rsidRPr="00000000" w14:paraId="00000060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Education and Qualifications</w:t>
      </w:r>
    </w:p>
    <w:p w:rsidR="00000000" w:rsidDel="00000000" w:rsidP="00000000" w:rsidRDefault="00000000" w:rsidRPr="00000000" w14:paraId="00000062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The following defines the minimum educational and experiential qualifications for the System Administrator: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afterAutospacing="0" w:before="400" w:line="276" w:lineRule="auto"/>
        <w:ind w:left="108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  <w:t xml:space="preserve">Associate or bachelor’s degree in Computer Science, Information Technology, System Administration, or a closely related field, or equivalent experience required.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108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  <w:t xml:space="preserve">A minimum of at least 7 years of demonstrable experience in working with CentOS or Linux-based servers.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108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  <w:t xml:space="preserve">Demonstrable experience sustaining IT infrastructure for R&amp;D and operational baselines with associated functional and performance test support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108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  <w:t xml:space="preserve">Demonstrated ability to meet and operate under tight deadlines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108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  <w:t xml:space="preserve">Excellent communication, teamwork, an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500" w:before="0" w:beforeAutospacing="0" w:line="276" w:lineRule="auto"/>
        <w:ind w:left="108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  <w:t xml:space="preserve">d leadership skills and with an analytical mindset able to troubleshoot and prioritize needs, requirements, and other issues. </w:t>
      </w:r>
      <w:r w:rsidDel="00000000" w:rsidR="00000000" w:rsidRPr="00000000">
        <w:rPr>
          <w:b w:val="1"/>
          <w:rtl w:val="0"/>
        </w:rPr>
        <w:t xml:space="preserve">Clearances </w:t>
      </w:r>
      <w:r w:rsidDel="00000000" w:rsidR="00000000" w:rsidRPr="00000000">
        <w:rPr>
          <w:rtl w:val="0"/>
        </w:rPr>
        <w:t xml:space="preserve">The successful candidate shall possess a final DoD-granted Top Secret security clearance with the eligibility of SCI and will be required to successfully complete a CI Poly.</w:t>
      </w:r>
    </w:p>
    <w:p w:rsidR="00000000" w:rsidDel="00000000" w:rsidP="00000000" w:rsidRDefault="00000000" w:rsidRPr="00000000" w14:paraId="00000069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spacing w:after="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MTC Team Pre Identifications</w:t>
      </w:r>
    </w:p>
    <w:p w:rsidR="00000000" w:rsidDel="00000000" w:rsidP="00000000" w:rsidRDefault="00000000" w:rsidRPr="00000000" w14:paraId="00000078">
      <w:pPr>
        <w:spacing w:after="160" w:line="259" w:lineRule="auto"/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515"/>
        <w:tblGridChange w:id="0">
          <w:tblGrid>
            <w:gridCol w:w="2565"/>
            <w:gridCol w:w="751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Identified Solutions/Recommendations/Action Items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Farrukh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Sajid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Syed Idris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Afshan Qadri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Arifa Gulzar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Nasim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Showkat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Ameer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Gufran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Kamran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Suhail Farooqui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Basit Hafiz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Tahzeem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Basit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Fiza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Shahid Sofi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Aqsa Hamid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Mudasir 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Mehdi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Eshaan 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Adnan Wani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Sheikh Nadeem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Action Items After first Brainstorming Session: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1"/>
          <w:color w:val="0000ff"/>
          <w:sz w:val="26"/>
          <w:szCs w:val="26"/>
          <w:u w:val="none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Use Location filter in Ceipal, select Cities surrounding Chantilly, VA. 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1"/>
          <w:color w:val="0000ff"/>
          <w:sz w:val="26"/>
          <w:szCs w:val="26"/>
          <w:u w:val="none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Inform client about the pool to increase in the miles.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160" w:line="259" w:lineRule="auto"/>
        <w:ind w:left="720" w:hanging="360"/>
        <w:rPr>
          <w:b w:val="1"/>
          <w:color w:val="0000ff"/>
          <w:sz w:val="26"/>
          <w:szCs w:val="26"/>
          <w:u w:val="none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Sessions with Quadsia.</w:t>
      </w:r>
    </w:p>
    <w:p w:rsidR="00000000" w:rsidDel="00000000" w:rsidP="00000000" w:rsidRDefault="00000000" w:rsidRPr="00000000" w14:paraId="000000B4">
      <w:pPr>
        <w:spacing w:after="160" w:line="259" w:lineRule="auto"/>
        <w:rPr>
          <w:b w:val="1"/>
          <w:color w:val="0000ff"/>
          <w:sz w:val="32"/>
          <w:szCs w:val="32"/>
        </w:rPr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Action Items After Second Brainstorming Session: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Try different strings.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Look for candidates from other states. Someone who can relocate.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Use LinkedIn extensively.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Post jobs on Clearance Jobs.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line="259" w:lineRule="auto"/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Post the updated JD on the PSD message board.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160" w:line="259" w:lineRule="auto"/>
        <w:ind w:left="720" w:hanging="360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Have frequent sessions with Quadsia.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/>
      </w:pPr>
      <w:r w:rsidDel="00000000" w:rsidR="00000000" w:rsidRPr="00000000">
        <w:rPr>
          <w:b w:val="1"/>
          <w:color w:val="0000ff"/>
          <w:sz w:val="32"/>
          <w:szCs w:val="32"/>
          <w:rtl w:val="0"/>
        </w:rPr>
        <w:t xml:space="preserve">Action Items After third Brainstorming Session: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Title"/>
        <w:rPr/>
      </w:pPr>
      <w:bookmarkStart w:colFirst="0" w:colLast="0" w:name="_ah5vu38k754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ageBreakBefore w:val="0"/>
      <w:tabs>
        <w:tab w:val="center" w:leader="none" w:pos="4320"/>
        <w:tab w:val="right" w:leader="none" w:pos="8640"/>
      </w:tabs>
      <w:rPr>
        <w:color w:val="062656"/>
      </w:rPr>
    </w:pPr>
    <w:r w:rsidDel="00000000" w:rsidR="00000000" w:rsidRPr="00000000">
      <w:rPr>
        <w:color w:val="062656"/>
        <w:rtl w:val="0"/>
      </w:rPr>
      <w:t xml:space="preserve">__________________________________________________________________________________________________________________________</w:t>
    </w:r>
  </w:p>
  <w:p w:rsidR="00000000" w:rsidDel="00000000" w:rsidP="00000000" w:rsidRDefault="00000000" w:rsidRPr="00000000" w14:paraId="000000C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ageBreakBefore w:val="0"/>
      <w:spacing w:line="360" w:lineRule="auto"/>
      <w:jc w:val="center"/>
      <w:rPr>
        <w:rFonts w:ascii="Merriweather" w:cs="Merriweather" w:eastAsia="Merriweather" w:hAnsi="Merriweather"/>
        <w:color w:val="052656"/>
        <w:sz w:val="22"/>
        <w:szCs w:val="22"/>
      </w:rPr>
    </w:pPr>
    <w:r w:rsidDel="00000000" w:rsidR="00000000" w:rsidRPr="00000000">
      <w:rPr>
        <w:rFonts w:ascii="Merriweather" w:cs="Merriweather" w:eastAsia="Merriweather" w:hAnsi="Merriweather"/>
        <w:color w:val="052656"/>
        <w:sz w:val="22"/>
        <w:szCs w:val="22"/>
        <w:rtl w:val="0"/>
      </w:rPr>
      <w:t xml:space="preserve">iQuasar | 6 Pidgeon Hill Drive, Suite 305, Sterling, VA 20165 | Phone: (703) 962 – 6001 |</w:t>
    </w:r>
  </w:p>
  <w:p w:rsidR="00000000" w:rsidDel="00000000" w:rsidP="00000000" w:rsidRDefault="00000000" w:rsidRPr="00000000" w14:paraId="000000C4">
    <w:pPr>
      <w:pageBreakBefore w:val="0"/>
      <w:spacing w:line="360" w:lineRule="auto"/>
      <w:jc w:val="center"/>
      <w:rPr>
        <w:rFonts w:ascii="Merriweather" w:cs="Merriweather" w:eastAsia="Merriweather" w:hAnsi="Merriweather"/>
        <w:b w:val="1"/>
        <w:color w:val="3c78d8"/>
        <w:sz w:val="22"/>
        <w:szCs w:val="22"/>
      </w:rPr>
    </w:pPr>
    <w:r w:rsidDel="00000000" w:rsidR="00000000" w:rsidRPr="00000000">
      <w:rPr>
        <w:rFonts w:ascii="Merriweather" w:cs="Merriweather" w:eastAsia="Merriweather" w:hAnsi="Merriweather"/>
        <w:b w:val="1"/>
        <w:color w:val="3c78d8"/>
        <w:sz w:val="22"/>
        <w:szCs w:val="22"/>
        <w:u w:val="single"/>
        <w:rtl w:val="0"/>
      </w:rPr>
      <w:t xml:space="preserve"> </w:t>
    </w:r>
    <w:hyperlink r:id="rId1">
      <w:r w:rsidDel="00000000" w:rsidR="00000000" w:rsidRPr="00000000">
        <w:rPr>
          <w:rFonts w:ascii="Merriweather" w:cs="Merriweather" w:eastAsia="Merriweather" w:hAnsi="Merriweather"/>
          <w:b w:val="1"/>
          <w:color w:val="1155cc"/>
          <w:sz w:val="22"/>
          <w:szCs w:val="22"/>
          <w:u w:val="single"/>
          <w:rtl w:val="0"/>
        </w:rPr>
        <w:t xml:space="preserve">www.iQuasar.com</w:t>
      </w:r>
    </w:hyperlink>
    <w:r w:rsidDel="00000000" w:rsidR="00000000" w:rsidRPr="00000000">
      <w:rPr>
        <w:rFonts w:ascii="Merriweather" w:cs="Merriweather" w:eastAsia="Merriweather" w:hAnsi="Merriweather"/>
        <w:b w:val="1"/>
        <w:color w:val="3c78d8"/>
        <w:sz w:val="22"/>
        <w:szCs w:val="22"/>
        <w:rtl w:val="0"/>
      </w:rPr>
      <w:t xml:space="preserve"> </w:t>
    </w:r>
  </w:p>
  <w:p w:rsidR="00000000" w:rsidDel="00000000" w:rsidP="00000000" w:rsidRDefault="00000000" w:rsidRPr="00000000" w14:paraId="000000C5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ageBreakBefore w:val="0"/>
      <w:tabs>
        <w:tab w:val="center" w:leader="none" w:pos="4320"/>
        <w:tab w:val="right" w:leader="none" w:pos="8640"/>
      </w:tabs>
      <w:rPr/>
    </w:pPr>
    <w:r w:rsidDel="00000000" w:rsidR="00000000" w:rsidRPr="00000000">
      <w:rPr/>
      <w:drawing>
        <wp:inline distB="114300" distT="114300" distL="114300" distR="114300">
          <wp:extent cx="1829371" cy="70639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9371" cy="7063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ageBreakBefore w:val="0"/>
      <w:tabs>
        <w:tab w:val="center" w:leader="none" w:pos="4320"/>
        <w:tab w:val="right" w:leader="none" w:pos="8640"/>
      </w:tabs>
      <w:rPr>
        <w:color w:val="062656"/>
      </w:rPr>
    </w:pPr>
    <w:r w:rsidDel="00000000" w:rsidR="00000000" w:rsidRPr="00000000">
      <w:rPr>
        <w:color w:val="062656"/>
        <w:rtl w:val="0"/>
      </w:rPr>
      <w:t xml:space="preserve">__________________________________________________________________________________________________________________________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swald" w:cs="Oswald" w:eastAsia="Oswald" w:hAnsi="Oswald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76" w:lineRule="auto"/>
    </w:pPr>
    <w:rPr>
      <w:rFonts w:ascii="Oswald" w:cs="Oswald" w:eastAsia="Oswald" w:hAnsi="Oswald"/>
      <w:b w:val="1"/>
      <w:color w:val="0000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76" w:lineRule="auto"/>
    </w:pPr>
    <w:rPr>
      <w:rFonts w:ascii="Oswald" w:cs="Oswald" w:eastAsia="Oswald" w:hAnsi="Oswald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76" w:lineRule="auto"/>
    </w:pPr>
    <w:rPr>
      <w:color w:val="9900f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  <w:jc w:val="center"/>
    </w:pPr>
    <w:rPr>
      <w:color w:val="ff99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76" w:lineRule="auto"/>
      <w:jc w:val="center"/>
    </w:pPr>
    <w:rPr>
      <w:rFonts w:ascii="Georgia" w:cs="Georgia" w:eastAsia="Georgia" w:hAnsi="Georgia"/>
      <w:i w:val="1"/>
      <w:color w:val="666666"/>
      <w:sz w:val="36"/>
      <w:szCs w:val="3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iquasa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