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0"/>
        <w:jc w:val="center"/>
      </w:pPr>
      <w:r>
        <w:rPr>
          <w:b/>
          <w:bCs/>
          <w:sz w:val="32"/>
          <w:szCs w:val="32"/>
        </w:rPr>
        <w:t xml:space="preserve">Stage 3 — Research Plan</w:t>
      </w:r>
    </w:p>
    <w:p>
      <w:pPr>
        <w:spacing w:after="120" w:line="276"/>
      </w:pPr>
      <w:r>
        <w:rPr>
          <w:b/>
          <w:bCs/>
        </w:rPr>
        <w:t xml:space="preserve">Title (approved by researcher, 14 Oct 2026; supervisor approval pending):</w:t>
      </w:r>
    </w:p>
    <w:p>
      <w:pPr>
        <w:spacing w:after="120" w:line="276"/>
      </w:pPr>
      <w:r>
        <w:rPr>
          <w:i/>
          <w:iCs/>
        </w:rPr>
        <w:t xml:space="preserve">Digital Media vs</w:t>
      </w:r>
      <w:r>
        <w:t xml:space="preserve"> Dawn </w:t>
      </w:r>
      <w:r>
        <w:rPr>
          <w:i/>
          <w:iCs/>
        </w:rPr>
        <w:t xml:space="preserve">Newspaper: A Comparative Political Discourse Analysis of the Coverage of the 26th Constitutional Amendment</w:t>
      </w:r>
    </w:p>
    <w:p>
      <w:pPr>
        <w:spacing w:after="120" w:line="276"/>
      </w:pPr>
      <w:r>
        <w:rPr>
          <w:b/>
          <w:bCs/>
        </w:rPr>
        <w:t xml:space="preserve">Approved decisions (Stage 2):</w:t>
      </w:r>
      <w:r>
        <w:t xml:space="preserve"> S1 online-only English news outlets · S2 26th Constitutional Amendment, October 2024 · S3 hard news reports only · S4 16 texts (8 + 8) · S5 Fairclough + van Dijk's ideological square · S6 subtitle added.</w:t>
      </w:r>
    </w:p>
    <w:p>
      <w:pPr>
        <w:spacing w:after="120" w:line="276"/>
      </w:pPr>
      <w:r>
        <w:rPr>
          <w:b/>
          <w:bCs/>
        </w:rPr>
        <w:t xml:space="preserve">Status:</w:t>
      </w:r>
      <w:r>
        <w:t xml:space="preserve"> PLAN. The articles listed below are </w:t>
      </w:r>
      <w:r>
        <w:rPr>
          <w:b/>
          <w:bCs/>
        </w:rPr>
        <w:t xml:space="preserve">candidates</w:t>
      </w:r>
      <w:r>
        <w:t xml:space="preserve"> found through web search. Their full texts have </w:t>
      </w:r>
      <w:r>
        <w:rPr>
          <w:b/>
          <w:bCs/>
        </w:rPr>
        <w:t xml:space="preserve">not</w:t>
      </w:r>
      <w:r>
        <w:t xml:space="preserve"> been read or analysed yet.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1. Verified background facts about the event</w:t>
      </w:r>
    </w:p>
    <w:p>
      <w:pPr>
        <w:spacing w:after="120" w:line="276"/>
      </w:pPr>
      <w:r>
        <w:t xml:space="preserve">These facts were checked across more than one independent source on 14 October 2026. They will be used in Chapter 1 (Background), and each will be cited to a primary or reliable source in the thesis.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2766"/>
      </w:tblGrid>
      <w:tr>
        <w:trPr>
          <w:tblHeader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Fact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Sources seen</w:t>
            </w:r>
          </w:p>
        </w:tc>
      </w:tr>
      <w:tr>
        <w:trPr>
          <w:tblHeader w:val="false"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 Senate passed the Constitution (Twenty-sixth Amendment) Bill, 2024 on </w:t>
            </w:r>
            <w:r>
              <w:rPr>
                <w:b/>
                <w:bCs/>
                <w:sz w:val="20"/>
                <w:szCs w:val="20"/>
              </w:rPr>
              <w:t xml:space="preserve">20 October 2024</w:t>
            </w:r>
            <w:r>
              <w:rPr>
                <w:sz w:val="20"/>
                <w:szCs w:val="20"/>
              </w:rPr>
              <w:t xml:space="preserve"> by </w:t>
            </w:r>
            <w:r>
              <w:rPr>
                <w:b/>
                <w:bCs/>
                <w:sz w:val="20"/>
                <w:szCs w:val="20"/>
              </w:rPr>
              <w:t xml:space="preserve">65 votes to 4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Confirmed by several sources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Dawn, ARY, APP, Aaj, The Friday Times</w:t>
            </w:r>
          </w:p>
        </w:tc>
      </w:tr>
      <w:tr>
        <w:trPr>
          <w:tblHeader w:val="false"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 National Assembly passed it in a late-night session ending in the early hours of </w:t>
            </w:r>
            <w:r>
              <w:rPr>
                <w:b/>
                <w:bCs/>
                <w:sz w:val="20"/>
                <w:szCs w:val="20"/>
              </w:rPr>
              <w:t xml:space="preserve">21 October 2024</w:t>
            </w:r>
            <w:r>
              <w:rPr>
                <w:sz w:val="20"/>
                <w:szCs w:val="20"/>
              </w:rPr>
              <w:t xml:space="preserve">, with </w:t>
            </w:r>
            <w:r>
              <w:rPr>
                <w:b/>
                <w:bCs/>
                <w:sz w:val="20"/>
                <w:szCs w:val="20"/>
              </w:rPr>
              <w:t xml:space="preserve">225 votes</w:t>
            </w:r>
            <w:r>
              <w:rPr>
                <w:sz w:val="20"/>
                <w:szCs w:val="20"/>
              </w:rPr>
              <w:t xml:space="preserve"> (224 required); </w:t>
            </w:r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  <w:t xml:space="preserve"> members voted against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Dawn, Dunya, The Current</w:t>
            </w:r>
          </w:p>
        </w:tc>
      </w:tr>
      <w:tr>
        <w:trPr>
          <w:tblHeader w:val="false"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 President gave assent on </w:t>
            </w:r>
            <w:r>
              <w:rPr>
                <w:b/>
                <w:bCs/>
                <w:sz w:val="20"/>
                <w:szCs w:val="20"/>
              </w:rPr>
              <w:t xml:space="preserve">21 October 2024</w:t>
            </w:r>
            <w:r>
              <w:rPr>
                <w:sz w:val="20"/>
                <w:szCs w:val="20"/>
              </w:rPr>
              <w:t xml:space="preserve"> (gazette notification)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Dawn, Daily Pakistan, Voicepk.net</w:t>
            </w:r>
          </w:p>
        </w:tc>
      </w:tr>
      <w:tr>
        <w:trPr>
          <w:tblHeader w:val="false"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PTI did not support the bill (boycott/walk-out/abstention; sources describe it differently)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Confirmed, but </w:t>
            </w:r>
            <w:r>
              <w:rPr>
                <w:b/>
                <w:bCs/>
                <w:sz w:val="20"/>
                <w:szCs w:val="20"/>
              </w:rPr>
              <w:t xml:space="preserve">wording differs between sources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Dawn, The Friday Times, PILDAT</w:t>
            </w:r>
          </w:p>
        </w:tc>
      </w:tr>
      <w:tr>
        <w:trPr>
          <w:tblHeader w:val="false"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Main changes: a special parliamentary committee selects the Chief Justice from the three most senior Supreme Court judges; CJP tenure fixed at three years; constitutional benches created; Supreme Court suo motu power (Art. 184(3)) moved to constitutional benches; parliamentarians added to the Judicial Commission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Dawn, Voicepk.net, Jurist, The Current</w:t>
            </w:r>
          </w:p>
        </w:tc>
      </w:tr>
      <w:tr>
        <w:trPr>
          <w:tblHeader w:val="false"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Justice Yahya Afridi was nominated Chief Justice on </w:t>
            </w:r>
            <w:r>
              <w:rPr>
                <w:b/>
                <w:bCs/>
                <w:sz w:val="20"/>
                <w:szCs w:val="20"/>
              </w:rPr>
              <w:t xml:space="preserve">22 October 2024</w:t>
            </w:r>
            <w:r>
              <w:rPr>
                <w:sz w:val="20"/>
                <w:szCs w:val="20"/>
              </w:rPr>
              <w:t xml:space="preserve"> and took oath on </w:t>
            </w:r>
            <w:r>
              <w:rPr>
                <w:b/>
                <w:bCs/>
                <w:sz w:val="20"/>
                <w:szCs w:val="20"/>
              </w:rPr>
              <w:t xml:space="preserve">26 October 2024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Confirmed by secondary sources; </w:t>
            </w:r>
            <w:r>
              <w:rPr>
                <w:b/>
                <w:bCs/>
                <w:sz w:val="20"/>
                <w:szCs w:val="20"/>
              </w:rPr>
              <w:t xml:space="preserve">to be checked against Dawn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Search summaries</w:t>
            </w:r>
          </w:p>
        </w:tc>
      </w:tr>
      <w:tr>
        <w:trPr>
          <w:tblHeader w:val="false"/>
        </w:trPr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Number of clauses: sources disagree (22 vs 27)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Unresolved.</w:t>
            </w:r>
            <w:r>
              <w:rPr>
                <w:sz w:val="20"/>
                <w:szCs w:val="20"/>
              </w:rPr>
              <w:t xml:space="preserve"> The thesis will either use the official gazette or avoid giving a number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Dawn/Dunya: 27; APP/Business Recorder/The Current: 22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clause-count disagreement is useful for your viva: it shows why every factual claim in the thesis must be traced to a reliable source.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2. Screening the digital outlets</w:t>
      </w:r>
    </w:p>
    <w:p>
      <w:pPr>
        <w:spacing w:after="120" w:line="276"/>
      </w:pPr>
      <w:r>
        <w:t xml:space="preserve">Criteria (from Stage 2): (a) English language, (b) online-only, with no print newspaper at the time of the event, (c) original reporting, (d) coverage of the event inside the time window.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6"/>
        <w:gridCol w:w="877"/>
        <w:gridCol w:w="2507"/>
        <w:gridCol w:w="2507"/>
        <w:gridCol w:w="1589"/>
      </w:tblGrid>
      <w:tr>
        <w:trPr>
          <w:tblHeader/>
        </w:trPr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Outlet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Online-only?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Coverage in window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The Current</w:t>
            </w:r>
            <w:r>
              <w:rPr>
                <w:sz w:val="20"/>
                <w:szCs w:val="20"/>
              </w:rPr>
              <w:t xml:space="preserve"> (thecurrent.pk)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Yes, digital-native.</w:t>
            </w:r>
            <w:r>
              <w:rPr>
                <w:sz w:val="20"/>
                <w:szCs w:val="20"/>
              </w:rPr>
              <w:t xml:space="preserve"> Launched in March 2019 by journalist Marium Chaudhry (reported by Dawn's </w:t>
            </w:r>
            <w:r>
              <w:rPr>
                <w:i/>
                <w:iCs/>
                <w:sz w:val="20"/>
                <w:szCs w:val="20"/>
              </w:rPr>
              <w:t xml:space="preserve">Aurora</w:t>
            </w:r>
            <w:r>
              <w:rPr>
                <w:sz w:val="20"/>
                <w:szCs w:val="20"/>
              </w:rPr>
              <w:t xml:space="preserve"> magazine, 2020)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Yes: hard-news items found, e.g. on the bill being tabled, PTI's position and the passage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</w:t>
            </w:r>
            <w:r>
              <w:rPr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rPr>
          <w:tblHeader w:val="false"/>
        </w:trPr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Voicepk.net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Yes, digital-native.</w:t>
            </w:r>
            <w:r>
              <w:rPr>
                <w:sz w:val="20"/>
                <w:szCs w:val="20"/>
              </w:rPr>
              <w:t xml:space="preserve"> Described by third-party profiles as a digital human-rights media platform; editor-in-chief Munizae Jahangir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Yes, but </w:t>
            </w:r>
            <w:r>
              <w:rPr>
                <w:b/>
                <w:bCs/>
                <w:sz w:val="20"/>
                <w:szCs w:val="20"/>
              </w:rPr>
              <w:t xml:space="preserve">thin</w:t>
            </w:r>
            <w:r>
              <w:rPr>
                <w:sz w:val="20"/>
                <w:szCs w:val="20"/>
              </w:rPr>
              <w:t xml:space="preserve">: about 2–3 relevant items found (ICJ reaction, lawyers' reaction, Bilawal statement)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⚠️ </w:t>
            </w:r>
            <w:r>
              <w:rPr>
                <w:b/>
                <w:bCs/>
                <w:sz w:val="20"/>
                <w:szCs w:val="20"/>
              </w:rPr>
              <w:t xml:space="preserve">Usable, with risks</w:t>
            </w:r>
            <w:r>
              <w:rPr>
                <w:sz w:val="20"/>
                <w:szCs w:val="20"/>
              </w:rPr>
              <w:t xml:space="preserve"> (see note below)</w:t>
            </w:r>
          </w:p>
        </w:tc>
      </w:tr>
      <w:tr>
        <w:trPr>
          <w:tblHeader w:val="false"/>
        </w:trPr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The Friday Times</w:t>
            </w:r>
            <w:r>
              <w:rPr>
                <w:sz w:val="20"/>
                <w:szCs w:val="20"/>
              </w:rPr>
              <w:t xml:space="preserve"> (thefridaytimes.com)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Online-only since the COVID-19 period</w:t>
            </w:r>
            <w:r>
              <w:rPr>
                <w:sz w:val="20"/>
                <w:szCs w:val="20"/>
              </w:rPr>
              <w:t xml:space="preserve"> (its own "About" page says it stopped print and became a digital portal), but </w:t>
            </w:r>
            <w:r>
              <w:rPr>
                <w:b/>
                <w:bCs/>
                <w:sz w:val="20"/>
                <w:szCs w:val="20"/>
              </w:rPr>
              <w:t xml:space="preserve">founded as a print weekly in 1989</w:t>
            </w:r>
            <w:r>
              <w:rPr>
                <w:sz w:val="20"/>
                <w:szCs w:val="20"/>
              </w:rPr>
              <w:t xml:space="preserve">, so not digital-native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Yes. Mostly opinion pieces, plus some news reports (e.g. 20 Oct 2024 report on Senate passage)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🔁 </w:t>
            </w:r>
            <w:r>
              <w:rPr>
                <w:b/>
                <w:bCs/>
                <w:sz w:val="20"/>
                <w:szCs w:val="20"/>
              </w:rPr>
              <w:t xml:space="preserve">Reserve</w:t>
            </w:r>
            <w:r>
              <w:rPr>
                <w:sz w:val="20"/>
                <w:szCs w:val="20"/>
              </w:rPr>
              <w:t xml:space="preserve"> outlet</w:t>
            </w:r>
          </w:p>
        </w:tc>
      </w:tr>
      <w:tr>
        <w:trPr>
          <w:tblHeader w:val="false"/>
        </w:trPr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Nukta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 (also Urdu/Hindi)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  <w:r>
              <w:rPr>
                <w:sz w:val="20"/>
                <w:szCs w:val="20"/>
              </w:rPr>
              <w:t xml:space="preserve"> Launched around 31 October 2024, after the event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 Excluded</w:t>
            </w:r>
          </w:p>
        </w:tc>
      </w:tr>
      <w:tr>
        <w:trPr>
          <w:tblHeader w:val="false"/>
        </w:trPr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Pakistan Today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: it has a print edition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 Excluded</w:t>
            </w:r>
          </w:p>
        </w:tc>
      </w:tr>
      <w:tr>
        <w:trPr>
          <w:tblHeader w:val="false"/>
        </w:trPr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Naya Daur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 coverage found by search</w:t>
            </w:r>
          </w:p>
        </w:tc>
        <w:tc>
          <w:tcPr>
            <w:tcW w:type="dxa" w:w="1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 Not usable unless found later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Two honest warnings about the digital side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Editorial orientation.</w:t>
      </w:r>
      <w:r>
        <w:t xml:space="preserve"> Voicepk.net is rights-focused and, judging by its coverage, critical of the amendment. If the study finds that "digital media" was more critical than </w:t>
      </w:r>
      <w:r>
        <w:rPr>
          <w:i/>
          <w:iCs/>
        </w:rPr>
        <w:t xml:space="preserve">Dawn</w:t>
      </w:r>
      <w:r>
        <w:t xml:space="preserve">, an examiner may ask whether that came from </w:t>
      </w:r>
      <w:r>
        <w:rPr>
          <w:b/>
          <w:bCs/>
        </w:rPr>
        <w:t xml:space="preserve">the medium</w:t>
      </w:r>
      <w:r>
        <w:t xml:space="preserve"> or from </w:t>
      </w:r>
      <w:r>
        <w:rPr>
          <w:b/>
          <w:bCs/>
        </w:rPr>
        <w:t xml:space="preserve">this outlet's editorial stance</w:t>
      </w:r>
      <w:r>
        <w:t xml:space="preserve">. The thesis must not claim that the medium caused the differences. RQ3 and RQ4 already use cautious wording, and Chapter 3 will list this as a limitation.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Possible shortage of hard news.</w:t>
      </w:r>
      <w:r>
        <w:t xml:space="preserve"> Voicepk.net may not have four hard-news reports in the window. If it does not, there are two fall-backs: (a) replace it with The Friday Times, or (b) take 5 reports from The Current and 3 from Voicepk.net.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3. Corpus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Time window</w:t>
            </w:r>
          </w:p>
        </w:tc>
        <w:tc>
          <w:tcPr>
            <w:tcW w:type="dxa" w:w="7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16–28 October 2024</w:t>
            </w:r>
            <w:r>
              <w:rPr>
                <w:sz w:val="20"/>
                <w:szCs w:val="20"/>
              </w:rPr>
              <w:t xml:space="preserve">: final negotiations, Senate vote (20 Oct), NA vote and assent (21 Oct), reactions, CJP nomination (22 Oct) and oath (26 Oct)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 side</w:t>
            </w:r>
          </w:p>
        </w:tc>
        <w:tc>
          <w:tcPr>
            <w:tcW w:type="dxa" w:w="7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8 hard-news reports from the print edition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Digital side</w:t>
            </w:r>
          </w:p>
        </w:tc>
        <w:tc>
          <w:tcPr>
            <w:tcW w:type="dxa" w:w="7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4 reports from The Current + 4 from Voicepk.net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Matching</w:t>
            </w:r>
          </w:p>
        </w:tc>
        <w:tc>
          <w:tcPr>
            <w:tcW w:type="dxa" w:w="7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 texts are grouped into </w:t>
            </w:r>
            <w:r>
              <w:rPr>
                <w:b/>
                <w:bCs/>
                <w:sz w:val="20"/>
                <w:szCs w:val="20"/>
              </w:rPr>
              <w:t xml:space="preserve">four stages of the event</w:t>
            </w:r>
            <w:r>
              <w:rPr>
                <w:sz w:val="20"/>
                <w:szCs w:val="20"/>
              </w:rPr>
              <w:t xml:space="preserve">, with 2 </w:t>
            </w: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 + 2 digital texts per stage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7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16 texts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The four stages (pairing structure)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"/>
        <w:gridCol w:w="5207"/>
        <w:gridCol w:w="954"/>
        <w:gridCol w:w="954"/>
        <w:gridCol w:w="957"/>
      </w:tblGrid>
      <w:tr>
        <w:trPr>
          <w:tblHeader/>
        </w:trPr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5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Dawn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The Current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Voicepk.net</w:t>
            </w:r>
          </w:p>
        </w:tc>
      </w:tr>
      <w:tr>
        <w:trPr>
          <w:tblHeader w:val="false"/>
        </w:trPr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5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Negotiations before the vote (JUI-F, PTI, coalition) — approx. 16–19 Oct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5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Passage in Senate and National Assembly, assent — 20–21 Oct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5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Reactions (opposition, lawyers, rights bodies) — 21–24 Oct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5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Appointment of the new Chief Justice — 22–26 Oct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How to tell if a </w:t>
      </w:r>
      <w:r>
        <w:rPr>
          <w:b/>
          <w:bCs/>
          <w:i/>
          <w:iCs/>
          <w:sz w:val="24"/>
          <w:szCs w:val="24"/>
        </w:rPr>
        <w:t xml:space="preserve">Dawn</w:t>
      </w:r>
      <w:r>
        <w:rPr>
          <w:b/>
          <w:bCs/>
          <w:sz w:val="24"/>
          <w:szCs w:val="24"/>
        </w:rPr>
        <w:t xml:space="preserve"> text is from the print edition</w:t>
      </w:r>
    </w:p>
    <w:p>
      <w:pPr>
        <w:spacing w:after="120" w:line="276"/>
      </w:pPr>
      <w:r>
        <w:t xml:space="preserve">On Dawn.com, print-edition stories (a) are labelled </w:t>
      </w:r>
      <w:r>
        <w:rPr>
          <w:b/>
          <w:bCs/>
        </w:rPr>
        <w:t xml:space="preserve">"Newspaper"</w:t>
      </w:r>
      <w:r>
        <w:t xml:space="preserve"> in the section tag, and (b) end with the line </w:t>
      </w:r>
      <w:r>
        <w:rPr>
          <w:b/>
          <w:bCs/>
        </w:rPr>
        <w:t xml:space="preserve">"Published in Dawn, [date]"</w:t>
      </w:r>
      <w:r>
        <w:t xml:space="preserve">. Both signs were seen in search results (e.g. Dawn.com/news/1866542, "Published in Dawn, October 21st, 2024"). Stories labelled "Pakistan" without that line are </w:t>
      </w:r>
      <w:r>
        <w:rPr>
          <w:b/>
          <w:bCs/>
        </w:rPr>
        <w:t xml:space="preserve">web-only</w:t>
      </w:r>
      <w:r>
        <w:t xml:space="preserve"> and are </w:t>
      </w:r>
      <w:r>
        <w:rPr>
          <w:b/>
          <w:bCs/>
        </w:rPr>
        <w:t xml:space="preserve">excluded</w:t>
      </w:r>
      <w:r>
        <w:t xml:space="preserve">, because they would bring back the overlap problem.</w:t>
      </w: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Candidate texts found so far (headline and URL confirmed by search; full text not yet read)</w:t>
      </w:r>
    </w:p>
    <w:p>
      <w:pPr>
        <w:spacing w:after="120" w:line="276"/>
      </w:pPr>
      <w:r>
        <w:rPr>
          <w:b/>
          <w:bCs/>
        </w:rPr>
        <w:t xml:space="preserve">Dawn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3"/>
        <w:gridCol w:w="3562"/>
        <w:gridCol w:w="1247"/>
        <w:gridCol w:w="3564"/>
      </w:tblGrid>
      <w:tr>
        <w:trPr>
          <w:tblHeader/>
        </w:trPr>
        <w:tc>
          <w:tcPr>
            <w:tcW w:type="dxa" w:w="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Headline (as listed)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Print edition?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D-c1</w:t>
            </w:r>
          </w:p>
        </w:tc>
        <w:tc>
          <w:tcPr>
            <w:tcW w:type="dxa" w:w="3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26th Constitutional Amendment awaits presidential assent after sailing through NA in late-night session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dawn.com/news/1866452</w:t>
            </w:r>
          </w:p>
        </w:tc>
        <w:tc>
          <w:tcPr>
            <w:tcW w:type="dxa" w:w="3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 check (labelled "Pakistan")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D-c2</w:t>
            </w:r>
          </w:p>
        </w:tc>
        <w:tc>
          <w:tcPr>
            <w:tcW w:type="dxa" w:w="3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National Assembly poised to pass amendment after Senate endorsement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dawn.com/news/1866552</w:t>
            </w:r>
          </w:p>
        </w:tc>
        <w:tc>
          <w:tcPr>
            <w:tcW w:type="dxa" w:w="3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 check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D-c3</w:t>
            </w:r>
          </w:p>
        </w:tc>
        <w:tc>
          <w:tcPr>
            <w:tcW w:type="dxa" w:w="3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ICJ derides 'blow to judicial independence' as 26th Constitutional Amendment becomes law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dawn.com/news/1866652</w:t>
            </w:r>
          </w:p>
        </w:tc>
        <w:tc>
          <w:tcPr>
            <w:tcW w:type="dxa" w:w="3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 check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D-c4</w:t>
            </w:r>
          </w:p>
        </w:tc>
        <w:tc>
          <w:tcPr>
            <w:tcW w:type="dxa" w:w="3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Judicial capture: Lawyers react to 'diluted' 26th Constitutional Amendment Bill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dawn.com/news/1866477</w:t>
            </w:r>
          </w:p>
        </w:tc>
        <w:tc>
          <w:tcPr>
            <w:tcW w:type="dxa" w:w="3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 check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D-c5</w:t>
            </w:r>
          </w:p>
        </w:tc>
        <w:tc>
          <w:tcPr>
            <w:tcW w:type="dxa" w:w="3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More petitions land in SC against 26th amendment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dawn.com/news/1868340</w:t>
            </w:r>
          </w:p>
        </w:tc>
        <w:tc>
          <w:tcPr>
            <w:tcW w:type="dxa" w:w="3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 check; may fall outside the window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Explainer: What are 'judicial reforms' in the new amendment?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dawn.com/news/1866542</w:t>
            </w:r>
          </w:p>
        </w:tc>
        <w:tc>
          <w:tcPr>
            <w:tcW w:type="dxa" w:w="3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Print (21 Oct 2024), </w:t>
            </w:r>
            <w:r>
              <w:rPr>
                <w:b/>
                <w:bCs/>
                <w:sz w:val="20"/>
                <w:szCs w:val="20"/>
              </w:rPr>
              <w:t xml:space="preserve">but an explainer, not hard news → exclude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The Current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7"/>
        <w:gridCol w:w="4134"/>
        <w:gridCol w:w="4135"/>
      </w:tblGrid>
      <w:tr>
        <w:trPr>
          <w:tblHeader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C-c1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Long-awaited 26th Amendment tabled; PTI skips voting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thecurrent.pk/long-awaited-26th-amendment-tabled-pti-skips-voting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C-c2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26th Constitutional Amendment passed: Here's what you need to know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thecurrent.pk/26th-constitutional-amendment-passed-heres-what-you-need-to-know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C-c3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Will PTI lawmakers support the 26th Constitutional Amendments?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thecurrent.pk/will-pti-lawmakers-support-the-26th-constitutional-amendments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C-c4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Will Justice Yahya Afridi accept his nomination as chief justice?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thecurrent.pk/will-justice-yahya-afridi-accept-his-nomination-as-chief-justice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C-c5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Red zone sealed as lawyers take to streets in Islamabad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thecurrent.pk/red-zone-sealed-as-lawyers-take-to-streets-in-islamabad/ (date to check)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Voicepk.net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7"/>
        <w:gridCol w:w="4134"/>
        <w:gridCol w:w="4135"/>
      </w:tblGrid>
      <w:tr>
        <w:trPr>
          <w:tblHeader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V-c1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'Pakistan's Constitutional Amendment a Blow to Judicial Independence': ICJ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voicepk.net/2024/10/pakistans-constitutional-amendment-a-blow-to-judicial-independence-icj/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V-c2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26th Constitutional Amendment has undermined judicial independence say lawyers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voicepk.net/2024/10/26th-constitutional-amendment-undermined-judicial-independence-lawyers/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V-c3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Bilawal Claims Civil Society Demanded Constitutional Court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voicepk.net/2024/10/bilawal-claims-civil-society-demanded-constitutional-court/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Reserve: The Friday Times</w:t>
      </w:r>
      <w:r>
        <w:t xml:space="preserve">: "CJP Tenure Capped At Three Years As Senate Passes 26th Amendment Bill" (thefridaytimes.com/20-Oct-2024/…); "Afrasiab Khattak Joins Chorus Of Voices Challenging 26th Constitutional Amendment" (24 Oct 2024).</w:t>
      </w:r>
    </w:p>
    <w:p>
      <w:pPr>
        <w:spacing w:after="120" w:line="276"/>
      </w:pPr>
      <w:r>
        <w:rPr>
          <w:b/>
          <w:bCs/>
        </w:rPr>
        <w:t xml:space="preserve">Gaps:</w:t>
      </w:r>
      <w:r>
        <w:t xml:space="preserve"> we still need more </w:t>
      </w:r>
      <w:r>
        <w:rPr>
          <w:i/>
          <w:iCs/>
        </w:rPr>
        <w:t xml:space="preserve">Dawn</w:t>
      </w:r>
      <w:r>
        <w:t xml:space="preserve"> print reports for E1 and E4, Voicepk.net texts for E1 and E4, and dates for several items from The Current. These will be filled during data collection.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4. Data-collection procedure (step by step)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Open each candidate URL and confirm: date inside the window, hard-news genre, at least 300 words, and (for </w:t>
      </w:r>
      <w:r>
        <w:rPr>
          <w:i/>
          <w:iCs/>
        </w:rPr>
        <w:t xml:space="preserve">Dawn</w:t>
      </w:r>
      <w:r>
        <w:t xml:space="preserve">) the "Published in Dawn" line.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Copy the full text into a Word file named by its ID (e.g. </w:t>
      </w:r>
      <w:r>
        <w:rPr>
          <w:rFonts w:ascii="Consolas" w:cs="Consolas" w:eastAsia="Consolas" w:hAnsi="Consolas"/>
        </w:rPr>
        <w:t xml:space="preserve">D01_Dawn_2024-10-21.docx</w:t>
      </w:r>
      <w:r>
        <w:t xml:space="preserve">). Keep the headline, byline, date and every paragraph exactly as published.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Save the page as a PDF and submit the URL to the Internet Archive (web.archive.org → "Save Page Now"). Record the archive link.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Enter the details in the </w:t>
      </w:r>
      <w:r>
        <w:rPr>
          <w:b/>
          <w:bCs/>
        </w:rPr>
        <w:t xml:space="preserve">corpus log</w:t>
      </w:r>
      <w:r>
        <w:t xml:space="preserve"> (Section 5).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Number every paragraph (P1, P2, …) so that quotations in Chapter 4 can be located exactly (APA allows "para." locators for unpaginated sources).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When 16 texts are selected, send me the texts (or let me fetch them if access is enabled). I will analyse only texts that have actually been collected.</w:t>
      </w: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Corpus log template (to become Appendix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814"/>
        <w:gridCol w:w="746"/>
        <w:gridCol w:w="882"/>
        <w:gridCol w:w="746"/>
        <w:gridCol w:w="882"/>
        <w:gridCol w:w="746"/>
        <w:gridCol w:w="746"/>
        <w:gridCol w:w="814"/>
        <w:gridCol w:w="746"/>
        <w:gridCol w:w="1158"/>
      </w:tblGrid>
      <w:tr>
        <w:trPr>
          <w:tblHeader/>
        </w:trPr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Outlet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Author/byline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Stage (E1–E4)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Word count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Archive link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Accessed on</w:t>
            </w:r>
          </w:p>
        </w:tc>
        <w:tc>
          <w:tcPr>
            <w:tcW w:type="dxa" w:w="1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Inclusion check ✓</w:t>
            </w:r>
          </w:p>
        </w:tc>
      </w:tr>
      <w:tr>
        <w:trPr>
          <w:tblHeader w:val="false"/>
        </w:trPr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D01</w:t>
            </w: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 (print)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1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</w:tr>
      <w:tr>
        <w:trPr>
          <w:tblHeader w:val="false"/>
        </w:trPr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C01</w:t>
            </w: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 Current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1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</w:tr>
      <w:tr>
        <w:trPr>
          <w:tblHeader w:val="false"/>
        </w:trPr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V01</w:t>
            </w: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Voicepk.net</w:t>
            </w: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1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5. Final chapter outline with word allocation</w:t>
      </w:r>
    </w:p>
    <w:p>
      <w:pPr>
        <w:spacing w:after="120" w:line="276"/>
      </w:pPr>
      <w:r>
        <w:t xml:space="preserve">Total main text: </w:t>
      </w:r>
      <w:r>
        <w:rPr>
          <w:b/>
          <w:bCs/>
        </w:rPr>
        <w:t xml:space="preserve">about 12,000 words</w:t>
      </w:r>
      <w:r>
        <w:t xml:space="preserve"> (department minimum: 10,000).</w:t>
      </w:r>
    </w:p>
    <w:p>
      <w:pPr>
        <w:spacing w:after="120" w:line="276"/>
      </w:pPr>
      <w:r>
        <w:rPr>
          <w:b/>
          <w:bCs/>
        </w:rPr>
        <w:t xml:space="preserve">Preliminary pages</w:t>
      </w:r>
      <w:r>
        <w:t xml:space="preserve"> (not counted): Title Page · Candidate Declaration Form · Acknowledgement · Dedication · Abstract (≤ 250 words) · Table of Contents · List of Tables · List of Abbreviations (placement still to be confirmed)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7"/>
        <w:gridCol w:w="1399"/>
      </w:tblGrid>
      <w:tr>
        <w:trPr>
          <w:tblHeader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Words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CHAPTER 1 — INTRODUCTION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1,800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1.1 Background of the Study (media landscape; the rise of digital-native outlets; the 26th Amendment)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1.2 Statement of the Problem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1.3 Research Objectives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1.4 Research Questions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1.5 Significance of the Study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1.6 Scope and Delimitations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220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1.7 Definition of Key Terms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1.8 Organisation of the Thesis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CHAPTER 2 — LITERATURE REVIEW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3,200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2.1 Theoretical Framework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1,100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2.1.1 Critical Discourse Analysis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2.1.2 Fairclough's Three-Dimensional Model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2.1.3 Van Dijk's Ideological Square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2.2 Review of Previous Research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1,800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2.2.1 News Discourse and Political Representation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2.2.2 Digital Journalism and Online Political News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2.2.3 CDA Studies of Pakistani Print Media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2.2.4 Comparative Studies of Online and Print News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2.3 Research Gap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CHAPTER 3 — RESEARCH METHODOLOGY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1,800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3.1 Research Approach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3.2 Research Design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3.3 Population and Source of Data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3.4 Sampling Technique and Corpus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3.5 Research Instrument (Analytical Framework)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3.6 Data Collection Procedure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3.7 Data Analysis Procedure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3.8 Ethical Considerations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3.9 Trustworthiness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CHAPTER 4 — DATA ANALYSIS AND DISCUSSION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4,000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4.1 Overview of the Corpus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4.2 RQ1: Representation of Political Actors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950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4.3 RQ2: Linguistic and Discursive Strategies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950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4.4 RQ3: Similarities and Differences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900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4.5 RQ4: Ideological Implications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950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CHAPTER 5 — FINDINGS, CONCLUSIONS AND RECOMMENDATIONS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1,200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5.1 Summary of the Study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5.2 Major Findings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5.3 Answers to the Research Questions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5.4 Discussion and Conclusion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5.5 Implications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5.6 Limitations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5.7 Recommendations for Future Researchers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7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12,000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REFERENCES</w:t>
      </w:r>
      <w:r>
        <w:t xml:space="preserve"> (APA 7) · </w:t>
      </w:r>
      <w:r>
        <w:rPr>
          <w:b/>
          <w:bCs/>
        </w:rPr>
        <w:t xml:space="preserve">APPENDICES</w:t>
      </w:r>
      <w:r>
        <w:t xml:space="preserve">: A. Corpus log · B. Coding sheet · C. Full texts (or archive links) of the 16 news reports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6. Sources needed for the literature review (to be found and verified in Stage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3586"/>
        <w:gridCol w:w="3587"/>
      </w:tblGrid>
      <w:tr>
        <w:trPr>
          <w:tblHeader/>
        </w:trPr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What is needed</w:t>
            </w:r>
          </w:p>
        </w:tc>
        <w:tc>
          <w:tcPr>
            <w:tcW w:type="dxa" w:w="3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Where to search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CDA theory</w:t>
            </w:r>
          </w:p>
        </w:tc>
        <w:tc>
          <w:tcPr>
            <w:tcW w:type="dxa" w:w="3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Fairclough (1989, 1992, 1995); van Dijk (1988, 1998); one overview (e.g. Wodak &amp; Meyer's edited CDA methods book)</w:t>
            </w:r>
          </w:p>
        </w:tc>
        <w:tc>
          <w:tcPr>
            <w:tcW w:type="dxa" w:w="3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University library, Google Books, publisher sites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News framing</w:t>
            </w:r>
          </w:p>
        </w:tc>
        <w:tc>
          <w:tcPr>
            <w:tcW w:type="dxa" w:w="3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Entman (1993) and 1–2 applications</w:t>
            </w:r>
          </w:p>
        </w:tc>
        <w:tc>
          <w:tcPr>
            <w:tcW w:type="dxa" w:w="3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Google Scholar, </w:t>
            </w:r>
            <w:r>
              <w:rPr>
                <w:i/>
                <w:iCs/>
                <w:sz w:val="20"/>
                <w:szCs w:val="20"/>
              </w:rPr>
              <w:t xml:space="preserve">Journal of Communication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Digital journalism</w:t>
            </w:r>
          </w:p>
        </w:tc>
        <w:tc>
          <w:tcPr>
            <w:tcW w:type="dxa" w:w="3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2–3 peer-reviewed articles on how online-only newsrooms differ from print newsrooms</w:t>
            </w:r>
          </w:p>
        </w:tc>
        <w:tc>
          <w:tcPr>
            <w:tcW w:type="dxa" w:w="3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Google Scholar; </w:t>
            </w:r>
            <w:r>
              <w:rPr>
                <w:i/>
                <w:iCs/>
                <w:sz w:val="20"/>
                <w:szCs w:val="20"/>
              </w:rPr>
              <w:t xml:space="preserve">Digital Journalism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Journalism Practice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Pakistani CDA studies</w:t>
            </w:r>
          </w:p>
        </w:tc>
        <w:tc>
          <w:tcPr>
            <w:tcW w:type="dxa" w:w="3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4–6 studies of Pakistani newspaper discourse (e.g. </w:t>
            </w: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The News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Express Tribune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Google Scholar, HEC-recognised journals (e.g. </w:t>
            </w:r>
            <w:r>
              <w:rPr>
                <w:i/>
                <w:iCs/>
                <w:sz w:val="20"/>
                <w:szCs w:val="20"/>
              </w:rPr>
              <w:t xml:space="preserve">Pakistan Journal of Social Sciences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Journal of Media Studies</w:t>
            </w:r>
            <w:r>
              <w:rPr>
                <w:sz w:val="20"/>
                <w:szCs w:val="20"/>
              </w:rPr>
              <w:t xml:space="preserve">), HEC Digital Library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Online vs print comparison</w:t>
            </w:r>
          </w:p>
        </w:tc>
        <w:tc>
          <w:tcPr>
            <w:tcW w:type="dxa" w:w="3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2–3 studies comparing online and print news coverage of the same event</w:t>
            </w:r>
          </w:p>
        </w:tc>
        <w:tc>
          <w:tcPr>
            <w:tcW w:type="dxa" w:w="3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Google Scholar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Pakistani digital media context</w:t>
            </w:r>
          </w:p>
        </w:tc>
        <w:tc>
          <w:tcPr>
            <w:tcW w:type="dxa" w:w="3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Reports on digital media in Pakistan (e.g. Media Landscapes country profile; reports by Media Matters for Democracy or Freedom Network)</w:t>
            </w:r>
          </w:p>
        </w:tc>
        <w:tc>
          <w:tcPr>
            <w:tcW w:type="dxa" w:w="3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Organisation websites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Target: about 25–35 verified references.</w:t>
      </w:r>
      <w:r>
        <w:t xml:space="preserve"> Every source must be found and its details confirmed before it is cited.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7. Decisions needed before Stage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3036"/>
        <w:gridCol w:w="5063"/>
      </w:tblGrid>
      <w:tr>
        <w:trPr>
          <w:tblHeader/>
        </w:trPr>
        <w:tc>
          <w:tcPr>
            <w:tcW w:type="dxa" w:w="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Digital outlets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 Current + Voicepk.net, with The Friday Times as reserve</w:t>
            </w:r>
          </w:p>
        </w:tc>
      </w:tr>
      <w:tr>
        <w:trPr>
          <w:tblHeader w:val="false"/>
        </w:trPr>
        <w:tc>
          <w:tcPr>
            <w:tcW w:type="dxa" w:w="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Time window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16–28 October 2024</w:t>
            </w:r>
          </w:p>
        </w:tc>
      </w:tr>
      <w:tr>
        <w:trPr>
          <w:tblHeader w:val="false"/>
        </w:trPr>
        <w:tc>
          <w:tcPr>
            <w:tcW w:type="dxa" w:w="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3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Four-stage pairing structure (E1–E4)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Approve as above</w:t>
            </w:r>
          </w:p>
        </w:tc>
      </w:tr>
      <w:tr>
        <w:trPr>
          <w:tblHeader w:val="false"/>
        </w:trPr>
        <w:tc>
          <w:tcPr>
            <w:tcW w:type="dxa" w:w="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3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Who collects the texts</w:t>
            </w:r>
          </w:p>
        </w:tc>
        <w:tc>
          <w:tcPr>
            <w:tcW w:type="dxa" w:w="5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You collect them using Section 4, </w:t>
            </w:r>
            <w:r>
              <w:rPr>
                <w:b/>
                <w:bCs/>
                <w:sz w:val="20"/>
                <w:szCs w:val="20"/>
              </w:rPr>
              <w:t xml:space="preserve">or</w:t>
            </w:r>
            <w:r>
              <w:rPr>
                <w:sz w:val="20"/>
                <w:szCs w:val="20"/>
              </w:rPr>
              <w:t xml:space="preserve"> you allow access to news websites in the session's environment settings so I can fetch them</w:t>
            </w:r>
          </w:p>
        </w:tc>
      </w:tr>
    </w:tbl>
    <w:p>
      <w:pPr>
        <w:spacing w:after="12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2026-10-14T08:54:28.106Z</dcterms:created>
  <dcterms:modified xsi:type="dcterms:W3CDTF">2026-10-14T08:54:28.106Z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