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0"/>
        <w:jc w:val="center"/>
      </w:pPr>
      <w:r>
        <w:rPr>
          <w:b/>
          <w:bCs/>
          <w:sz w:val="32"/>
          <w:szCs w:val="32"/>
        </w:rPr>
        <w:t xml:space="preserve">Stage 7 — Editing Report (Partial: Chapters 1–3 and 5)</w:t>
      </w:r>
    </w:p>
    <w:p>
      <w:pPr>
        <w:spacing w:after="120" w:line="276"/>
      </w:pPr>
      <w:r>
        <w:rPr>
          <w:b/>
          <w:bCs/>
        </w:rPr>
        <w:t xml:space="preserve">Date:</w:t>
      </w:r>
      <w:r>
        <w:t xml:space="preserve"> 14 October 2026</w:t>
      </w:r>
    </w:p>
    <w:p>
      <w:pPr>
        <w:spacing w:after="120" w:line="276"/>
      </w:pPr>
      <w:r>
        <w:rPr>
          <w:b/>
          <w:bCs/>
        </w:rPr>
        <w:t xml:space="preserve">Scope:</w:t>
      </w:r>
      <w:r>
        <w:t xml:space="preserve"> Chapter 1, Chapter 2, Chapter 3, the drafted parts of Chapter 5 and the Chapter 4 template.</w:t>
      </w:r>
    </w:p>
    <w:p>
      <w:pPr>
        <w:spacing w:after="120" w:line="276"/>
      </w:pPr>
      <w:r>
        <w:rPr>
          <w:b/>
          <w:bCs/>
        </w:rPr>
        <w:t xml:space="preserve">Not covered:</w:t>
      </w:r>
      <w:r>
        <w:t xml:space="preserve"> Chapter 4 (not yet written; no corpus) and the findings sections of Chapter 5. </w:t>
      </w:r>
      <w:r>
        <w:rPr>
          <w:b/>
          <w:bCs/>
        </w:rPr>
        <w:t xml:space="preserve">Stage 7 must be repeated on the complete thesis</w:t>
      </w:r>
      <w:r>
        <w:t xml:space="preserve"> once Chapter 4 exists. This report does </w:t>
      </w:r>
      <w:r>
        <w:rPr>
          <w:b/>
          <w:bCs/>
        </w:rPr>
        <w:t xml:space="preserve">not</w:t>
      </w:r>
      <w:r>
        <w:t xml:space="preserve"> certify that the thesis is complete or fully compliant.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1. Checks carried 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"/>
        <w:gridCol w:w="2835"/>
        <w:gridCol w:w="2835"/>
        <w:gridCol w:w="2837"/>
      </w:tblGrid>
      <w:tr>
        <w:trPr>
          <w:tblHeader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Every in-text citation has a reference-list entry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Script compared author–year citations with the merged reference list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No missing entries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Every reference-list entry is cited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Manual cross-check of all 28 entries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All cited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British spelling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Script searched for </w:t>
            </w:r>
            <w:r>
              <w:rPr>
                <w:i/>
                <w:iCs/>
                <w:sz w:val="20"/>
                <w:szCs w:val="20"/>
              </w:rPr>
              <w:t xml:space="preserve">-ize/-yze</w:t>
            </w:r>
            <w:r>
              <w:rPr>
                <w:sz w:val="20"/>
                <w:szCs w:val="20"/>
              </w:rPr>
              <w:t xml:space="preserve"> forms, </w:t>
            </w:r>
            <w:r>
              <w:rPr>
                <w:i/>
                <w:iCs/>
                <w:sz w:val="20"/>
                <w:szCs w:val="20"/>
              </w:rPr>
              <w:t xml:space="preserve">color, behavior, center</w:t>
            </w:r>
            <w:r>
              <w:rPr>
                <w:sz w:val="20"/>
                <w:szCs w:val="20"/>
              </w:rPr>
              <w:t xml:space="preserve">, etc.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None found (quotations and titles excepted)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Research questions worded identically across chapters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1 compared with Ch. 4 template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⚠️ One difference in RQ2 → </w:t>
            </w:r>
            <w:r>
              <w:rPr>
                <w:b/>
                <w:bCs/>
                <w:sz w:val="20"/>
                <w:szCs w:val="20"/>
              </w:rPr>
              <w:t xml:space="preserve">fixed</w:t>
            </w:r>
            <w:r>
              <w:rPr>
                <w:sz w:val="20"/>
                <w:szCs w:val="20"/>
              </w:rPr>
              <w:t xml:space="preserve">; now identical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Key terms used consistently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Counted variants of </w:t>
            </w:r>
            <w:r>
              <w:rPr>
                <w:i/>
                <w:iCs/>
                <w:sz w:val="20"/>
                <w:szCs w:val="20"/>
              </w:rPr>
              <w:t xml:space="preserve">digital-native / online-only / digital-born</w:t>
            </w:r>
            <w:r>
              <w:rPr>
                <w:sz w:val="20"/>
                <w:szCs w:val="20"/>
              </w:rPr>
              <w:t xml:space="preserve">, event name, dates, outlet names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Consistent. </w:t>
            </w:r>
            <w:r>
              <w:rPr>
                <w:i/>
                <w:iCs/>
                <w:sz w:val="20"/>
                <w:szCs w:val="20"/>
              </w:rPr>
              <w:t xml:space="preserve">Digital-native</w:t>
            </w:r>
            <w:r>
              <w:rPr>
                <w:sz w:val="20"/>
                <w:szCs w:val="20"/>
              </w:rPr>
              <w:t xml:space="preserve"> is the defined term; </w:t>
            </w:r>
            <w:r>
              <w:rPr>
                <w:i/>
                <w:iCs/>
                <w:sz w:val="20"/>
                <w:szCs w:val="20"/>
              </w:rPr>
              <w:t xml:space="preserve">online-only</w:t>
            </w:r>
            <w:r>
              <w:rPr>
                <w:sz w:val="20"/>
                <w:szCs w:val="20"/>
              </w:rPr>
              <w:t xml:space="preserve"> is used only descriptively; </w:t>
            </w:r>
            <w:r>
              <w:rPr>
                <w:i/>
                <w:iCs/>
                <w:sz w:val="20"/>
                <w:szCs w:val="20"/>
              </w:rPr>
              <w:t xml:space="preserve">digital-born</w:t>
            </w:r>
            <w:r>
              <w:rPr>
                <w:sz w:val="20"/>
                <w:szCs w:val="20"/>
              </w:rPr>
              <w:t xml:space="preserve"> appears only when citing Nicholls et al. (2016)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i/>
                <w:iCs/>
                <w:sz w:val="20"/>
                <w:szCs w:val="20"/>
              </w:rPr>
              <w:t xml:space="preserve">Dawn</w:t>
            </w:r>
            <w:r>
              <w:rPr>
                <w:sz w:val="20"/>
                <w:szCs w:val="20"/>
              </w:rPr>
              <w:t xml:space="preserve"> italicised as a newspaper title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Script search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Correct. The plain "Published in Dawn" is a quoted line and correctly stays roman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Formulaic transitions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Searched </w:t>
            </w:r>
            <w:r>
              <w:rPr>
                <w:i/>
                <w:iCs/>
                <w:sz w:val="20"/>
                <w:szCs w:val="20"/>
              </w:rPr>
              <w:t xml:space="preserve">Moreover, Furthermore, Additionally, In conclusion</w:t>
            </w:r>
            <w:r>
              <w:rPr>
                <w:sz w:val="20"/>
                <w:szCs w:val="20"/>
              </w:rPr>
              <w:t xml:space="preserve">, etc.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None used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Overlong sentences (&gt;45 words)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⚠️ 3 found → </w:t>
            </w:r>
            <w:r>
              <w:rPr>
                <w:b/>
                <w:bCs/>
                <w:sz w:val="20"/>
                <w:szCs w:val="20"/>
              </w:rPr>
              <w:t xml:space="preserve">all split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Unsupported evaluative claims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Manual reading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⚠️ 2 found → </w:t>
            </w:r>
            <w:r>
              <w:rPr>
                <w:b/>
                <w:bCs/>
                <w:sz w:val="20"/>
                <w:szCs w:val="20"/>
              </w:rPr>
              <w:t xml:space="preserve">fixed</w:t>
            </w:r>
            <w:r>
              <w:rPr>
                <w:sz w:val="20"/>
                <w:szCs w:val="20"/>
              </w:rPr>
              <w:t xml:space="preserve"> (see §2)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Supervisor's required headings present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Compared with BS English Thesis (9081) slides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Ch. 1 and Ch. 3 contain every required heading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Alignment: title → problem → objectives → RQs → method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Manual reading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Aligned. Each objective matches one RQ, and each RQ maps to analytical categories in Table 3.2</w:t>
            </w:r>
          </w:p>
        </w:tc>
      </w:tr>
      <w:tr>
        <w:trPr>
          <w:tblHeader w:val="false"/>
        </w:trPr>
        <w:tc>
          <w:tcPr>
            <w:tcW w:type="dxa" w:w="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Corpus details consistent (16 texts; 16–28 Oct 2024; 2 outlets + </w:t>
            </w:r>
            <w:r>
              <w:rPr>
                <w:i/>
                <w:iCs/>
                <w:sz w:val="20"/>
                <w:szCs w:val="20"/>
              </w:rPr>
              <w:t xml:space="preserve">Dawn</w:t>
            </w:r>
            <w:r>
              <w:rPr>
                <w:sz w:val="20"/>
                <w:szCs w:val="20"/>
              </w:rPr>
              <w:t xml:space="preserve"> print)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1.6, 3.3–3.4, 5.1 compared</w:t>
            </w:r>
          </w:p>
        </w:tc>
        <w:tc>
          <w:tcPr>
            <w:tcW w:type="dxa" w:w="2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Consistent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2. Changes made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3"/>
        <w:gridCol w:w="4041"/>
        <w:gridCol w:w="4042"/>
      </w:tblGrid>
      <w:tr>
        <w:trPr>
          <w:tblHeader/>
        </w:trPr>
        <w:tc>
          <w:tcPr>
            <w:tcW w:type="dxa" w:w="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4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1, §1.1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Split the 56-word sentence on the votes into two sentences</w:t>
            </w:r>
          </w:p>
        </w:tc>
        <w:tc>
          <w:tcPr>
            <w:tcW w:type="dxa" w:w="4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Readability</w:t>
            </w:r>
          </w:p>
        </w:tc>
      </w:tr>
      <w:tr>
        <w:trPr>
          <w:tblHeader w:val="false"/>
        </w:trPr>
        <w:tc>
          <w:tcPr>
            <w:tcW w:type="dxa" w:w="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1, §1.1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Split the 66-word sentence on the amendment's provisions</w:t>
            </w:r>
          </w:p>
        </w:tc>
        <w:tc>
          <w:tcPr>
            <w:tcW w:type="dxa" w:w="4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Readability</w:t>
            </w:r>
          </w:p>
        </w:tc>
      </w:tr>
      <w:tr>
        <w:trPr>
          <w:tblHeader w:val="false"/>
        </w:trPr>
        <w:tc>
          <w:tcPr>
            <w:tcW w:type="dxa" w:w="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1, §1.5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Added [CHECK] marker after the Yusuf (2013) citation</w:t>
            </w:r>
          </w:p>
        </w:tc>
        <w:tc>
          <w:tcPr>
            <w:tcW w:type="dxa" w:w="4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 2013 source cannot by itself support a claim about a </w:t>
            </w:r>
            <w:r>
              <w:rPr>
                <w:i/>
                <w:iCs/>
                <w:sz w:val="20"/>
                <w:szCs w:val="20"/>
              </w:rPr>
              <w:t xml:space="preserve">growing</w:t>
            </w:r>
            <w:r>
              <w:rPr>
                <w:sz w:val="20"/>
                <w:szCs w:val="20"/>
              </w:rPr>
              <w:t xml:space="preserve"> share of online news; a recent source is needed</w:t>
            </w:r>
          </w:p>
        </w:tc>
      </w:tr>
      <w:tr>
        <w:trPr>
          <w:tblHeader w:val="false"/>
        </w:trPr>
        <w:tc>
          <w:tcPr>
            <w:tcW w:type="dxa" w:w="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2, §2.2.3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Split the 49-word sentence on Butool et al. (2021)</w:t>
            </w:r>
          </w:p>
        </w:tc>
        <w:tc>
          <w:tcPr>
            <w:tcW w:type="dxa" w:w="4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Readability</w:t>
            </w:r>
          </w:p>
        </w:tc>
      </w:tr>
      <w:tr>
        <w:trPr>
          <w:tblHeader w:val="false"/>
        </w:trPr>
        <w:tc>
          <w:tcPr>
            <w:tcW w:type="dxa" w:w="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3, §3.3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"one of Pakistan's leading English-language daily newspapers" → "a long-established English-language daily newspaper"</w:t>
            </w:r>
          </w:p>
        </w:tc>
        <w:tc>
          <w:tcPr>
            <w:tcW w:type="dxa" w:w="4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"Leading" was an unsupported evaluation</w:t>
            </w:r>
          </w:p>
        </w:tc>
      </w:tr>
      <w:tr>
        <w:trPr>
          <w:tblHeader w:val="false"/>
        </w:trPr>
        <w:tc>
          <w:tcPr>
            <w:tcW w:type="dxa" w:w="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4 template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RQ2 wording aligned with Ch. 1</w:t>
            </w:r>
          </w:p>
        </w:tc>
        <w:tc>
          <w:tcPr>
            <w:tcW w:type="dxa" w:w="4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Consistency</w:t>
            </w:r>
          </w:p>
        </w:tc>
      </w:tr>
      <w:tr>
        <w:trPr>
          <w:tblHeader w:val="false"/>
        </w:trPr>
        <w:tc>
          <w:tcPr>
            <w:tcW w:type="dxa" w:w="9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Word file</w:t>
            </w:r>
          </w:p>
        </w:tc>
        <w:tc>
          <w:tcPr>
            <w:tcW w:type="dxa" w:w="4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Rebuilt with all corrections</w:t>
            </w:r>
          </w:p>
        </w:tc>
        <w:tc>
          <w:tcPr>
            <w:tcW w:type="dxa" w:w="4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3. Outstanding items (must be resolved before submission)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735"/>
        <w:gridCol w:w="735"/>
        <w:gridCol w:w="735"/>
        <w:gridCol w:w="735"/>
        <w:gridCol w:w="3479"/>
      </w:tblGrid>
      <w:tr>
        <w:trPr>
          <w:tblHeader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Ch. 1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Ch. 2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Ch. 3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Ch. 5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[VERIFY] bibliographic detail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Check year, pages, author or DOI against the source</w:t>
            </w:r>
          </w:p>
        </w:tc>
      </w:tr>
      <w:tr>
        <w:trPr>
          <w:tblHeader w:val="false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[SOURCE TO ADD] / [CHECK]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Find and cite a reliable source, or remove the claim</w:t>
            </w:r>
          </w:p>
        </w:tc>
      </w:tr>
      <w:tr>
        <w:trPr>
          <w:tblHeader w:val="false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[ABSTRACT ONLY] / [REPORT SUMMARY ONLY]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Read the full study; correct the sentence if needed</w:t>
            </w:r>
          </w:p>
        </w:tc>
      </w:tr>
      <w:tr>
        <w:trPr>
          <w:tblHeader w:val="false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[UPDATE AFTER COLLECTION / ANALYSIS]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4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Complete after the corpus is collected and analysed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4. Items that cannot be edited yet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Chapter 4:</w:t>
      </w:r>
      <w:r>
        <w:t xml:space="preserve"> no data.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Chapter 5, §5.2–5.5:</w:t>
      </w:r>
      <w:r>
        <w:t xml:space="preserve"> depend on Chapter 4.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Abstract:</w:t>
      </w:r>
      <w:r>
        <w:t xml:space="preserve"> must summarise the findings; it can only be written last (maximum 250 words, one paragraph, 5–6 italic keywords).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Title page and declaration form:</w:t>
      </w:r>
      <w:r>
        <w:t xml:space="preserve"> official templates are still needed.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Lists of Tables and Abbreviations:</w:t>
      </w:r>
      <w:r>
        <w:t xml:space="preserve"> placement still to be confirmed by the supervisor (front pages or after Chapter 5).</w:t>
      </w: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5. Word 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0"/>
        <w:gridCol w:w="1806"/>
      </w:tblGrid>
      <w:tr>
        <w:trPr>
          <w:tblHeader/>
        </w:trPr>
        <w:tc>
          <w:tcPr>
            <w:tcW w:type="dxa" w:w="7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Words</w:t>
            </w:r>
          </w:p>
        </w:tc>
      </w:tr>
      <w:tr>
        <w:trPr>
          <w:tblHeader w:val="false"/>
        </w:trPr>
        <w:tc>
          <w:tcPr>
            <w:tcW w:type="dxa" w:w="7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1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 1,690</w:t>
            </w:r>
          </w:p>
        </w:tc>
      </w:tr>
      <w:tr>
        <w:trPr>
          <w:tblHeader w:val="false"/>
        </w:trPr>
        <w:tc>
          <w:tcPr>
            <w:tcW w:type="dxa" w:w="7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2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 2,450</w:t>
            </w:r>
          </w:p>
        </w:tc>
      </w:tr>
      <w:tr>
        <w:trPr>
          <w:tblHeader w:val="false"/>
        </w:trPr>
        <w:tc>
          <w:tcPr>
            <w:tcW w:type="dxa" w:w="7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3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 1,790</w:t>
            </w:r>
          </w:p>
        </w:tc>
      </w:tr>
      <w:tr>
        <w:trPr>
          <w:tblHeader w:val="false"/>
        </w:trPr>
        <w:tc>
          <w:tcPr>
            <w:tcW w:type="dxa" w:w="7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5 (drafted parts)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 450</w:t>
            </w:r>
          </w:p>
        </w:tc>
      </w:tr>
      <w:tr>
        <w:trPr>
          <w:tblHeader w:val="false"/>
        </w:trPr>
        <w:tc>
          <w:tcPr>
            <w:tcW w:type="dxa" w:w="7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Total so far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≈ 6,380</w:t>
            </w:r>
          </w:p>
        </w:tc>
      </w:tr>
      <w:tr>
        <w:trPr>
          <w:tblHeader w:val="false"/>
        </w:trPr>
        <w:tc>
          <w:tcPr>
            <w:tcW w:type="dxa" w:w="7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Required minimum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10,000</w:t>
            </w:r>
          </w:p>
        </w:tc>
      </w:tr>
      <w:tr>
        <w:trPr>
          <w:tblHeader w:val="false"/>
        </w:trPr>
        <w:tc>
          <w:tcPr>
            <w:tcW w:type="dxa" w:w="72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Still needed (mainly Chapter 4 and §5.2–5.5)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 3,620</w:t>
            </w:r>
          </w:p>
        </w:tc>
      </w:tr>
    </w:tbl>
    <w:p>
      <w:pPr>
        <w:spacing w:after="12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2026-10-14T08:54:28.618Z</dcterms:created>
  <dcterms:modified xsi:type="dcterms:W3CDTF">2026-10-14T08:54:28.618Z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