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0" w:before="0" w:line="480"/>
        <w:jc w:val="center"/>
      </w:pPr>
      <w:r>
        <w:rPr>
          <w:b/>
          <w:bCs/>
          <w:sz w:val="32"/>
          <w:szCs w:val="32"/>
        </w:rPr>
        <w:t xml:space="preserve">Digital Media vs </w:t>
      </w:r>
      <w:r>
        <w:rPr>
          <w:b/>
          <w:bCs/>
          <w:i/>
          <w:iCs/>
          <w:sz w:val="32"/>
          <w:szCs w:val="32"/>
        </w:rPr>
        <w:t xml:space="preserve">Dawn</w:t>
      </w:r>
      <w:r>
        <w:rPr>
          <w:b/>
          <w:bCs/>
          <w:sz w:val="32"/>
          <w:szCs w:val="32"/>
        </w:rPr>
        <w:t xml:space="preserve"> Newspaper: A Comparative Political Discourse Analysis of the Coverage of the 26th Constitutional Amendment</w:t>
      </w:r>
    </w:p>
    <w:p>
      <w:pPr>
        <w:spacing w:after="0" w:before="0" w:line="480"/>
      </w:pPr>
    </w:p>
    <w:p>
      <w:pPr>
        <w:spacing w:after="0" w:before="0" w:line="480"/>
        <w:jc w:val="center"/>
      </w:pPr>
      <w:r>
        <w:t xml:space="preserve">Muhammad Khan</w:t>
      </w:r>
    </w:p>
    <w:p>
      <w:pPr>
        <w:spacing w:after="0" w:before="0" w:line="480"/>
        <w:jc w:val="center"/>
      </w:pPr>
      <w:r>
        <w:t xml:space="preserve">BS English (Thesis 9081)</w:t>
      </w:r>
    </w:p>
    <w:p>
      <w:pPr>
        <w:spacing w:after="0" w:before="0" w:line="480"/>
        <w:jc w:val="center"/>
      </w:pPr>
      <w:r>
        <w:t xml:space="preserve">Supervisor: Khuram Dad, Assistant Professor</w:t>
      </w:r>
    </w:p>
    <w:p>
      <w:pPr>
        <w:spacing w:after="0" w:before="0" w:line="480"/>
        <w:jc w:val="center"/>
      </w:pPr>
      <w:r>
        <w:t xml:space="preserve">Department of English</w:t>
      </w:r>
    </w:p>
    <w:p>
      <w:pPr>
        <w:spacing w:after="0" w:before="0" w:line="480"/>
        <w:jc w:val="center"/>
      </w:pPr>
      <w:r>
        <w:t xml:space="preserve">Allama Iqbal Open University, Islamabad</w:t>
      </w:r>
    </w:p>
    <w:p>
      <w:pPr>
        <w:spacing w:after="0" w:before="0" w:line="480"/>
        <w:jc w:val="center"/>
      </w:pPr>
      <w:r>
        <w:t xml:space="preserve">Session 2026</w:t>
      </w:r>
    </w:p>
    <w:p>
      <w:pPr>
        <w:spacing w:after="0" w:before="0" w:line="480"/>
      </w:pPr>
    </w:p>
    <w:p>
      <w:pPr>
        <w:spacing w:after="0" w:before="0" w:line="480"/>
        <w:jc w:val="center"/>
      </w:pPr>
      <w:r>
        <w:rPr>
          <w:b/>
          <w:bCs/>
          <w:highlight w:val="yellow"/>
          <w:highlightCs w:val="yellow"/>
        </w:rPr>
        <w:t xml:space="preserve">DRAFT FOR SUPERVISOR REVIEW — Chapters 1 to 3 only</w:t>
      </w:r>
    </w:p>
    <w:p>
      <w:pPr>
        <w:spacing w:line="240"/>
        <w:jc w:val="center"/>
      </w:pPr>
      <w:r>
        <w:rPr>
          <w:i/>
          <w:iCs/>
          <w:sz w:val="20"/>
          <w:szCs w:val="20"/>
        </w:rPr>
        <w:t xml:space="preserve">Placeholder title page: the official AIOU title-page template has not yet been provided.</w:t>
      </w:r>
    </w:p>
    <w:p>
      <w:pPr>
        <w:sectPr>
          <w:headerReference w:type="default" r:id="rId7"/>
          <w:pgSz w:w="11906" w:h="16838" w:orient="portrait"/>
          <w:pgMar w:top="1440" w:right="1440" w:bottom="1440" w:left="2880" w:header="720" w:footer="720" w:gutter="0"/>
          <w:pgNumType w:start="1" w:fmt="lowerRoman"/>
          <w:titlePg/>
          <w:docGrid w:linePitch="360"/>
        </w:sectPr>
      </w:pPr>
    </w:p>
    <w:p>
      <w:pPr>
        <w:spacing w:after="0" w:before="0" w:line="480"/>
        <w:jc w:val="center"/>
      </w:pPr>
      <w:r>
        <w:rPr>
          <w:b/>
          <w:bCs/>
          <w:sz w:val="28"/>
          <w:szCs w:val="28"/>
        </w:rPr>
        <w:t xml:space="preserve">NOTE FOR THE SUPERVISOR</w:t>
      </w:r>
    </w:p>
    <w:p>
      <w:pPr>
        <w:spacing w:after="0" w:before="0" w:line="480"/>
        <w:ind w:firstLine="720"/>
      </w:pPr>
      <w:r>
        <w:t xml:space="preserve">This review copy contains draft Chapters 1, 2 and 3 for comment before data collection begins. Chapter 4 (Data Analysis and Discussion) and the findings sections of Chapter 5 have not been written because the 16 corpus texts have not yet been collected.</w:t>
      </w:r>
    </w:p>
    <w:p>
      <w:pPr>
        <w:spacing w:after="0" w:before="0" w:line="480"/>
        <w:ind w:firstLine="720"/>
      </w:pPr>
      <w:r>
        <w:t xml:space="preserve">Text highlighted in yellow marks items still to be checked: </w:t>
      </w:r>
      <w:r>
        <w:rPr>
          <w:highlight w:val="yellow"/>
          <w:highlightCs w:val="yellow"/>
        </w:rPr>
        <w:t xml:space="preserve">[VERIFY]</w:t>
      </w:r>
      <w:r>
        <w:t xml:space="preserve"> (a bibliographic detail), </w:t>
      </w:r>
      <w:r>
        <w:rPr>
          <w:highlight w:val="yellow"/>
          <w:highlightCs w:val="yellow"/>
        </w:rPr>
        <w:t xml:space="preserve">[SOURCE TO ADD]</w:t>
      </w:r>
      <w:r>
        <w:t xml:space="preserve"> (a claim that still needs a citation), </w:t>
      </w:r>
      <w:r>
        <w:rPr>
          <w:highlight w:val="yellow"/>
          <w:highlightCs w:val="yellow"/>
        </w:rPr>
        <w:t xml:space="preserve">[ABSTRACT ONLY]</w:t>
      </w:r>
      <w:r>
        <w:t xml:space="preserve"> (a finding reported from a study’s abstract, to be checked against the full text) and </w:t>
      </w:r>
      <w:r>
        <w:rPr>
          <w:highlight w:val="yellow"/>
          <w:highlightCs w:val="yellow"/>
        </w:rPr>
        <w:t xml:space="preserve">[UPDATE AFTER COLLECTION]</w:t>
      </w:r>
      <w:r>
        <w:t xml:space="preserve"> (details to be completed after data collection). These markers will be removed before submission.</w:t>
      </w:r>
    </w:p>
    <w:p>
      <w:pPr>
        <w:spacing w:after="0" w:before="0" w:line="480"/>
        <w:ind w:firstLine="720"/>
      </w:pPr>
      <w:r>
        <w:t xml:space="preserve">Formatting follows the departmental Thesis Format (2024): Times New Roman 12 pt, double spacing, 2-inch left margin and 1-inch margins elsewhere, first-line indent of 0.5 inch, and page numbers in the upper right-hand corner. Level 1 headings (e.g. 1.1) are 14 pt and centred and Level 2 headings (e.g. 2.1.1) are 12 pt and flush left, as the guidelines state; please advise if a different interpretation is preferred. Preliminary pages (declaration, acknowledgement, dedication and abstract) will be added at the final stage.</w:t>
      </w:r>
    </w:p>
    <w:p>
      <w:r>
        <w:br w:type="page"/>
      </w:r>
    </w:p>
    <w:p>
      <w:pPr>
        <w:spacing w:after="0" w:before="0" w:line="480"/>
        <w:jc w:val="center"/>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40" w:line="240"/>
      </w:pPr>
      <w:r>
        <w:rPr>
          <w:i/>
          <w:iCs/>
          <w:sz w:val="20"/>
          <w:szCs w:val="20"/>
        </w:rPr>
        <w:t xml:space="preserve">(If the contents list is empty, right-click it in Word and choose “Update Field”.)</w:t>
      </w:r>
    </w:p>
    <w:p>
      <w:pPr>
        <w:sectPr>
          <w:headerReference w:type="default" r:id="rId8"/>
          <w:pgSz w:w="11906" w:h="16838" w:orient="portrait"/>
          <w:pgMar w:top="1440" w:right="1440" w:bottom="1440" w:left="2880" w:header="720" w:footer="720" w:gutter="0"/>
          <w:pgNumType w:start="2" w:fmt="lowerRoman"/>
          <w:docGrid w:linePitch="360"/>
        </w:sectPr>
      </w:pPr>
    </w:p>
    <w:p>
      <w:pPr>
        <w:spacing w:after="0" w:before="0" w:line="480"/>
        <w:jc w:val="center"/>
      </w:pPr>
      <w:r>
        <w:rPr>
          <w:b/>
          <w:bCs/>
          <w:sz w:val="28"/>
          <w:szCs w:val="28"/>
        </w:rPr>
        <w:t xml:space="preserve">CHAPTER 1</w:t>
      </w:r>
    </w:p>
    <w:p>
      <w:pPr>
        <w:pStyle w:val="Heading1"/>
        <w:spacing w:after="240" w:before="0" w:line="480"/>
        <w:jc w:val="center"/>
      </w:pPr>
      <w:r>
        <w:rPr>
          <w:b/>
          <w:bCs/>
          <w:sz w:val="28"/>
          <w:szCs w:val="28"/>
        </w:rPr>
        <w:t xml:space="preserve">INTRODUCTION</w:t>
      </w:r>
    </w:p>
    <w:p>
      <w:pPr>
        <w:pStyle w:val="Heading2"/>
        <w:keepNext/>
        <w:spacing w:after="0" w:before="0" w:line="480"/>
        <w:jc w:val="center"/>
      </w:pPr>
      <w:r>
        <w:rPr>
          <w:b/>
          <w:bCs/>
          <w:sz w:val="28"/>
          <w:szCs w:val="28"/>
        </w:rPr>
        <w:t xml:space="preserve">1.1 Background of the Study</w:t>
      </w:r>
    </w:p>
    <w:p>
      <w:pPr>
        <w:spacing w:after="0" w:before="0" w:line="480"/>
        <w:ind w:firstLine="720"/>
      </w:pPr>
      <w:r>
        <w:t xml:space="preserve">News does not simply report political events; it selects, names and arranges them. When a newspaper calls a parliamentary vote a "reform" rather than a "power grab", or quotes a minister before an opposition leader, it offers readers a particular way of understanding what has happened. Critical Discourse Analysis (CDA) treats such choices as significant because language in the news both reflects and shapes relations of power in society (Fairclough, 1995; van Dijk, 1988). For a country such as Pakistan, where the relationship between the government, the opposition and the judiciary is frequently contested, the language through which political events reach the public deserves close attention.</w:t>
      </w:r>
    </w:p>
    <w:p>
      <w:pPr>
        <w:spacing w:after="0" w:before="0" w:line="480"/>
        <w:ind w:firstLine="720"/>
      </w:pPr>
      <w:r>
        <w:t xml:space="preserve">For most of Pakistan's history, English-language political news has been associated with a small number of established daily newspapers. </w:t>
      </w:r>
      <w:r>
        <w:rPr>
          <w:i/>
          <w:iCs/>
        </w:rPr>
        <w:t xml:space="preserve">Dawn</w:t>
      </w:r>
      <w:r>
        <w:t xml:space="preserve">, founded by Muhammad Ali Jinnah before independence </w:t>
      </w:r>
      <w:r>
        <w:rPr>
          <w:highlight w:val="yellow"/>
          <w:highlightCs w:val="yellow"/>
        </w:rPr>
        <w:t xml:space="preserve">[SOURCE TO ADD]</w:t>
      </w:r>
      <w:r>
        <w:t xml:space="preserve">, is among the oldest and most prominent of them. Its print edition is produced through long-standing editorial routines: reports are written, edited and checked for the next day's paper, and they appear alongside editorials that express the newspaper's institutional position.</w:t>
      </w:r>
    </w:p>
    <w:p>
      <w:pPr>
        <w:spacing w:after="0" w:before="0" w:line="480"/>
        <w:ind w:firstLine="720"/>
      </w:pPr>
      <w:r>
        <w:t xml:space="preserve">Over the past decade this landscape has changed. The spread of mobile internet and social media has created space for news organisations that exist only online (Yusuf, 2013). Such outlets are described in journalism research as "digital-born" or digital-native, because they did not begin as newspapers or broadcasters (Nicholls et al., 2016). In Pakistan, English-language examples include </w:t>
      </w:r>
      <w:r>
        <w:rPr>
          <w:i/>
          <w:iCs/>
        </w:rPr>
        <w:t xml:space="preserve">The Current</w:t>
      </w:r>
      <w:r>
        <w:t xml:space="preserve">, launched in 2019 </w:t>
      </w:r>
      <w:r>
        <w:rPr>
          <w:highlight w:val="yellow"/>
          <w:highlightCs w:val="yellow"/>
        </w:rPr>
        <w:t xml:space="preserve">[VERIFY: Aurora article details]</w:t>
      </w:r>
      <w:r>
        <w:t xml:space="preserve">, and </w:t>
      </w:r>
      <w:r>
        <w:rPr>
          <w:i/>
          <w:iCs/>
        </w:rPr>
        <w:t xml:space="preserve">Voicepk.net</w:t>
      </w:r>
      <w:r>
        <w:t xml:space="preserve">, a platform focused on human rights. These outlets publish continuously, depend heavily on social media for distribution and often address a younger audience. Research on online journalism suggests that such conditions can affect how news is produced and presented (Deuze, 2003; Karlsson, 2011), although other studies have found that online and print coverage of the same events can be very similar (Ghersetti, 2014) </w:t>
      </w:r>
      <w:r>
        <w:rPr>
          <w:highlight w:val="yellow"/>
          <w:highlightCs w:val="yellow"/>
        </w:rPr>
        <w:t xml:space="preserve">[VERIFY: author name]</w:t>
      </w:r>
      <w:r>
        <w:t xml:space="preserve">. Whether digital-native outlets in Pakistan represent politics differently from a legacy newspaper therefore remains an open question.</w:t>
      </w:r>
    </w:p>
    <w:p>
      <w:pPr>
        <w:spacing w:after="0" w:before="0" w:line="480"/>
        <w:ind w:firstLine="720"/>
      </w:pPr>
      <w:r>
        <w:t xml:space="preserve">This study examines that question through one significant political event: the passage of the Constitution (Twenty-sixth Amendment) Act, 2024. The amendment was passed by the Senate on 20 October 2024 with 65 votes in favour and four against, and by the National Assembly in a late-night session that ended in the early hours of 21 October 2024, when the government obtained 225 votes against the 224 required ("26th Constitutional Amendment awaits presidential assent," 2024) </w:t>
      </w:r>
      <w:r>
        <w:rPr>
          <w:highlight w:val="yellow"/>
          <w:highlightCs w:val="yellow"/>
        </w:rPr>
        <w:t xml:space="preserve">[VERIFY: byline and date of the Dawn report]</w:t>
      </w:r>
      <w:r>
        <w:t xml:space="preserve">. The President gave assent on the same day. The amendment changed the way the Chief Justice of Pakistan is appointed, giving a special parliamentary committee the power to select the Chief Justice from among the three most senior judges of the Supreme Court; it fixed the Chief Justice's tenure at three years, created constitutional benches in the superior courts and added parliamentarians to the Judicial Commission of Pakistan ("Explainer: What are 'judicial reforms'," 2024). The government presented these changes as judicial reform, while the Pakistan Tehreek-e-Insaf (PTI) opposition refused to support the bill, and international bodies such as the International Commission of Jurists described the amendment as a threat to judicial independence </w:t>
      </w:r>
      <w:r>
        <w:rPr>
          <w:highlight w:val="yellow"/>
          <w:highlightCs w:val="yellow"/>
        </w:rPr>
        <w:t xml:space="preserve">[SOURCE TO ADD: Dawn report on ICJ reaction, dawn.com/news/1866652]</w:t>
      </w:r>
      <w:r>
        <w:t xml:space="preserve">.</w:t>
      </w:r>
    </w:p>
    <w:p>
      <w:pPr>
        <w:spacing w:after="0" w:before="0" w:line="480"/>
        <w:ind w:firstLine="720"/>
      </w:pPr>
      <w:r>
        <w:t xml:space="preserve">The event is well suited to discourse analysis. It involved clearly identifiable political actors, it took place within a short period, and it was described in sharply different terms by its supporters and opponents. It therefore provides a suitable basis for comparing how a legacy newspaper and digital-native outlets constructed the same political development.</w:t>
      </w:r>
    </w:p>
    <w:p>
      <w:pPr>
        <w:pStyle w:val="Heading2"/>
        <w:keepNext/>
        <w:spacing w:after="0" w:before="0" w:line="480"/>
        <w:jc w:val="center"/>
      </w:pPr>
      <w:r>
        <w:rPr>
          <w:b/>
          <w:bCs/>
          <w:sz w:val="28"/>
          <w:szCs w:val="28"/>
        </w:rPr>
        <w:t xml:space="preserve">1.2 Statement of the Problem</w:t>
      </w:r>
    </w:p>
    <w:p>
      <w:pPr>
        <w:spacing w:after="0" w:before="0" w:line="480"/>
        <w:ind w:firstLine="720"/>
      </w:pPr>
      <w:r>
        <w:t xml:space="preserve">Pakistani research in CDA has examined political language in English-language newspapers in some detail. Studies have analysed headlines in </w:t>
      </w:r>
      <w:r>
        <w:rPr>
          <w:i/>
          <w:iCs/>
        </w:rPr>
        <w:t xml:space="preserve">Dawn</w:t>
      </w:r>
      <w:r>
        <w:t xml:space="preserve">, </w:t>
      </w:r>
      <w:r>
        <w:rPr>
          <w:i/>
          <w:iCs/>
        </w:rPr>
        <w:t xml:space="preserve">The Nation</w:t>
      </w:r>
      <w:r>
        <w:t xml:space="preserve"> and </w:t>
      </w:r>
      <w:r>
        <w:rPr>
          <w:i/>
          <w:iCs/>
        </w:rPr>
        <w:t xml:space="preserve">The Express Tribune</w:t>
      </w:r>
      <w:r>
        <w:t xml:space="preserve">, often comparing newspapers with one another or English-language papers with Urdu-language ones (Butool et al., 2021; Sajid et al., 2019). Far less attention has been given to outlets that exist only online. The few studies of digital political news in Pakistan that were identified for this research are small in scale; one, for example, examines four headlines published on Facebook (Shah, 2025). In the literature reviewed for this study, no study was identified that compares digital-native Pakistani news outlets with the print edition of </w:t>
      </w:r>
      <w:r>
        <w:rPr>
          <w:i/>
          <w:iCs/>
        </w:rPr>
        <w:t xml:space="preserve">Dawn</w:t>
      </w:r>
      <w:r>
        <w:t xml:space="preserve"> in their coverage of the same political event.</w:t>
      </w:r>
    </w:p>
    <w:p>
      <w:pPr>
        <w:spacing w:after="0" w:before="0" w:line="480"/>
        <w:ind w:firstLine="720"/>
      </w:pPr>
      <w:r>
        <w:t xml:space="preserve">This gap matters because the two kinds of outlet work under different conditions. A print newspaper and an online-only platform differ in their production routines, their audiences and their relationship with readers. If these differences are reflected in the language of political reporting, readers who rely on one kind of outlet may receive a different picture of political events from readers who rely on the other. If they are not, this would suggest that established conventions of political reporting persist across media. Either outcome would add to the understanding of political discourse in Pakistan, but neither can be assumed without systematic analysis.</w:t>
      </w:r>
    </w:p>
    <w:p>
      <w:pPr>
        <w:pStyle w:val="Heading2"/>
        <w:keepNext/>
        <w:spacing w:after="0" w:before="0" w:line="480"/>
        <w:jc w:val="center"/>
      </w:pPr>
      <w:r>
        <w:rPr>
          <w:b/>
          <w:bCs/>
          <w:sz w:val="28"/>
          <w:szCs w:val="28"/>
        </w:rPr>
        <w:t xml:space="preserve">1.3 Research Objectives</w:t>
      </w:r>
    </w:p>
    <w:p>
      <w:pPr>
        <w:spacing w:after="0" w:before="0" w:line="480"/>
        <w:ind w:firstLine="720"/>
      </w:pPr>
      <w:r>
        <w:t xml:space="preserve">The objectives of this study are:</w:t>
      </w:r>
    </w:p>
    <w:p>
      <w:pPr>
        <w:pStyle w:val="ListParagraph"/>
        <w:numPr>
          <w:ilvl w:val="0"/>
          <w:numId w:val="2"/>
        </w:numPr>
        <w:spacing w:after="0" w:before="0" w:line="480"/>
      </w:pPr>
      <w:r>
        <w:t xml:space="preserve">To examine how selected digital-native outlets and </w:t>
      </w:r>
      <w:r>
        <w:rPr>
          <w:i/>
          <w:iCs/>
        </w:rPr>
        <w:t xml:space="preserve">Dawn</w:t>
      </w:r>
      <w:r>
        <w:t xml:space="preserve"> represent the main political actors involved in the passage of the 26th Constitutional Amendment.</w:t>
      </w:r>
    </w:p>
    <w:p>
      <w:pPr>
        <w:pStyle w:val="ListParagraph"/>
        <w:numPr>
          <w:ilvl w:val="0"/>
          <w:numId w:val="2"/>
        </w:numPr>
        <w:spacing w:after="0" w:before="0" w:line="480"/>
      </w:pPr>
      <w:r>
        <w:t xml:space="preserve">To identify the linguistic and discursive strategies used to frame the amendment in headlines and news reports.</w:t>
      </w:r>
    </w:p>
    <w:p>
      <w:pPr>
        <w:pStyle w:val="ListParagraph"/>
        <w:numPr>
          <w:ilvl w:val="0"/>
          <w:numId w:val="2"/>
        </w:numPr>
        <w:spacing w:after="0" w:before="0" w:line="480"/>
      </w:pPr>
      <w:r>
        <w:t xml:space="preserve">To compare the similarities and differences between the digital-native and </w:t>
      </w:r>
      <w:r>
        <w:rPr>
          <w:i/>
          <w:iCs/>
        </w:rPr>
        <w:t xml:space="preserve">Dawn</w:t>
      </w:r>
      <w:r>
        <w:t xml:space="preserve"> coverage.</w:t>
      </w:r>
    </w:p>
    <w:p>
      <w:pPr>
        <w:pStyle w:val="ListParagraph"/>
        <w:numPr>
          <w:ilvl w:val="0"/>
          <w:numId w:val="2"/>
        </w:numPr>
        <w:spacing w:after="0" w:before="0" w:line="480"/>
      </w:pPr>
      <w:r>
        <w:t xml:space="preserve">To interpret the ideological implications of these choices in their institutional and social context.</w:t>
      </w:r>
    </w:p>
    <w:p>
      <w:pPr>
        <w:pStyle w:val="Heading2"/>
        <w:keepNext/>
        <w:spacing w:after="0" w:before="0" w:line="480"/>
        <w:jc w:val="center"/>
      </w:pPr>
      <w:r>
        <w:rPr>
          <w:b/>
          <w:bCs/>
          <w:sz w:val="28"/>
          <w:szCs w:val="28"/>
        </w:rPr>
        <w:t xml:space="preserve">1.4 Research Questions</w:t>
      </w:r>
    </w:p>
    <w:p>
      <w:pPr>
        <w:pStyle w:val="ListParagraph"/>
        <w:numPr>
          <w:ilvl w:val="0"/>
          <w:numId w:val="3"/>
        </w:numPr>
        <w:spacing w:after="0" w:before="0" w:line="480"/>
      </w:pPr>
      <w:r>
        <w:t xml:space="preserve">How are the main political actors represented in the selected digital-native and </w:t>
      </w:r>
      <w:r>
        <w:rPr>
          <w:i/>
          <w:iCs/>
        </w:rPr>
        <w:t xml:space="preserve">Dawn</w:t>
      </w:r>
      <w:r>
        <w:t xml:space="preserve"> news reports, in terms of naming, description and agency?</w:t>
      </w:r>
    </w:p>
    <w:p>
      <w:pPr>
        <w:pStyle w:val="ListParagraph"/>
        <w:numPr>
          <w:ilvl w:val="0"/>
          <w:numId w:val="3"/>
        </w:numPr>
        <w:spacing w:after="0" w:before="0" w:line="480"/>
      </w:pPr>
      <w:r>
        <w:t xml:space="preserve">What linguistic and discursive strategies (lexical choice, headline structure, transitivity, attribution and quotation) are used to frame the 26th Constitutional Amendment in the two sets of texts?</w:t>
      </w:r>
    </w:p>
    <w:p>
      <w:pPr>
        <w:pStyle w:val="ListParagraph"/>
        <w:numPr>
          <w:ilvl w:val="0"/>
          <w:numId w:val="3"/>
        </w:numPr>
        <w:spacing w:after="0" w:before="0" w:line="480"/>
      </w:pPr>
      <w:r>
        <w:t xml:space="preserve">What similarities and differences emerge between the digital-native and </w:t>
      </w:r>
      <w:r>
        <w:rPr>
          <w:i/>
          <w:iCs/>
        </w:rPr>
        <w:t xml:space="preserve">Dawn</w:t>
      </w:r>
      <w:r>
        <w:t xml:space="preserve"> coverage in evaluation, source selection and framing?</w:t>
      </w:r>
    </w:p>
    <w:p>
      <w:pPr>
        <w:pStyle w:val="ListParagraph"/>
        <w:numPr>
          <w:ilvl w:val="0"/>
          <w:numId w:val="3"/>
        </w:numPr>
        <w:spacing w:after="0" w:before="0" w:line="480"/>
      </w:pPr>
      <w:r>
        <w:t xml:space="preserve">What ideological positions, if any, are supported by the textual evidence, and how can they be explained by the conditions in which each type of outlet produces news?</w:t>
      </w:r>
    </w:p>
    <w:p>
      <w:pPr>
        <w:pStyle w:val="Heading2"/>
        <w:keepNext/>
        <w:spacing w:after="0" w:before="0" w:line="480"/>
        <w:jc w:val="center"/>
      </w:pPr>
      <w:r>
        <w:rPr>
          <w:b/>
          <w:bCs/>
          <w:sz w:val="28"/>
          <w:szCs w:val="28"/>
        </w:rPr>
        <w:t xml:space="preserve">1.5 Significance of the Study</w:t>
      </w:r>
    </w:p>
    <w:p>
      <w:pPr>
        <w:spacing w:after="0" w:before="0" w:line="480"/>
        <w:ind w:firstLine="720"/>
      </w:pPr>
      <w:r>
        <w:t xml:space="preserve">The study is significant in three respects. Academically, it extends Pakistani CDA research from print newspapers to digital-native news outlets, an area that has received little systematic attention. It also applies Fairclough's (1992) three-dimensional model to a comparison of two media contexts, which allows the analysis to move from the features of individual texts to the conditions in which those texts are produced.</w:t>
      </w:r>
    </w:p>
    <w:p>
      <w:pPr>
        <w:spacing w:after="0" w:before="0" w:line="480"/>
        <w:ind w:firstLine="720"/>
      </w:pPr>
      <w:r>
        <w:t xml:space="preserve">Practically, the study may be useful to students and teachers of English and media studies. It offers a worked example of how CDA can be applied to contemporary Pakistani news, with clear analytical categories that can be reused in similar projects. For journalists and editors, the findings may draw attention to the ways in which routine choices of wording, quotation and headline structure can shape the presentation of political actors.</w:t>
      </w:r>
    </w:p>
    <w:p>
      <w:pPr>
        <w:spacing w:after="0" w:before="0" w:line="480"/>
        <w:ind w:firstLine="720"/>
      </w:pPr>
      <w:r>
        <w:t xml:space="preserve">Socially, the study is relevant to readers. A growing share of political information in Pakistan reaches the public through online platforms rather than printed newspapers (Yusuf, 2013). Understanding whether these platforms present political events differently can help readers approach news more critically and recognise that every report, whatever its medium, involves choices.</w:t>
      </w:r>
    </w:p>
    <w:p>
      <w:pPr>
        <w:pStyle w:val="Heading2"/>
        <w:keepNext/>
        <w:spacing w:after="0" w:before="0" w:line="480"/>
        <w:jc w:val="center"/>
      </w:pPr>
      <w:r>
        <w:rPr>
          <w:b/>
          <w:bCs/>
          <w:sz w:val="28"/>
          <w:szCs w:val="28"/>
        </w:rPr>
        <w:t xml:space="preserve">1.6 Scope and Delimitations</w:t>
      </w:r>
    </w:p>
    <w:p>
      <w:pPr>
        <w:spacing w:after="0" w:before="0" w:line="480"/>
        <w:ind w:firstLine="720"/>
      </w:pPr>
      <w:r>
        <w:t xml:space="preserve">The study is limited in the following ways:</w:t>
      </w:r>
    </w:p>
    <w:p>
      <w:pPr>
        <w:pStyle w:val="ListParagraph"/>
        <w:numPr>
          <w:ilvl w:val="0"/>
          <w:numId w:val="4"/>
        </w:numPr>
        <w:spacing w:after="0" w:before="0" w:line="480"/>
      </w:pPr>
      <w:r>
        <w:rPr>
          <w:b/>
          <w:bCs/>
        </w:rPr>
        <w:t xml:space="preserve">Event:</w:t>
      </w:r>
      <w:r>
        <w:t xml:space="preserve"> It examines only the coverage of the 26th Constitutional Amendment.</w:t>
      </w:r>
    </w:p>
    <w:p>
      <w:pPr>
        <w:pStyle w:val="ListParagraph"/>
        <w:numPr>
          <w:ilvl w:val="0"/>
          <w:numId w:val="4"/>
        </w:numPr>
        <w:spacing w:after="0" w:before="0" w:line="480"/>
      </w:pPr>
      <w:r>
        <w:rPr>
          <w:b/>
          <w:bCs/>
        </w:rPr>
        <w:t xml:space="preserve">Time period:</w:t>
      </w:r>
      <w:r>
        <w:t xml:space="preserve"> It covers news published between 16 and 28 October 2024. This period includes the final negotiations, the votes in both houses of Parliament, the immediate reactions and the appointment of the new Chief Justice.</w:t>
      </w:r>
    </w:p>
    <w:p>
      <w:pPr>
        <w:pStyle w:val="ListParagraph"/>
        <w:numPr>
          <w:ilvl w:val="0"/>
          <w:numId w:val="4"/>
        </w:numPr>
        <w:spacing w:after="0" w:before="0" w:line="480"/>
      </w:pPr>
      <w:r>
        <w:rPr>
          <w:b/>
          <w:bCs/>
        </w:rPr>
        <w:t xml:space="preserve">Sources:</w:t>
      </w:r>
      <w:r>
        <w:t xml:space="preserve"> The digital side consists of two English-language digital-native outlets, </w:t>
      </w:r>
      <w:r>
        <w:rPr>
          <w:i/>
          <w:iCs/>
        </w:rPr>
        <w:t xml:space="preserve">The Current</w:t>
      </w:r>
      <w:r>
        <w:t xml:space="preserve"> and </w:t>
      </w:r>
      <w:r>
        <w:rPr>
          <w:i/>
          <w:iCs/>
        </w:rPr>
        <w:t xml:space="preserve">Voicepk.net</w:t>
      </w:r>
      <w:r>
        <w:t xml:space="preserve">. The legacy side consists of the print edition of </w:t>
      </w:r>
      <w:r>
        <w:rPr>
          <w:i/>
          <w:iCs/>
        </w:rPr>
        <w:t xml:space="preserve">Dawn</w:t>
      </w:r>
      <w:r>
        <w:t xml:space="preserve">. Web-only stories published on Dawn.com are excluded.</w:t>
      </w:r>
    </w:p>
    <w:p>
      <w:pPr>
        <w:pStyle w:val="ListParagraph"/>
        <w:numPr>
          <w:ilvl w:val="0"/>
          <w:numId w:val="4"/>
        </w:numPr>
        <w:spacing w:after="0" w:before="0" w:line="480"/>
      </w:pPr>
      <w:r>
        <w:rPr>
          <w:b/>
          <w:bCs/>
        </w:rPr>
        <w:t xml:space="preserve">Genre:</w:t>
      </w:r>
      <w:r>
        <w:t xml:space="preserve"> Only hard news reports and their headlines are analysed. Editorials, opinion columns, videos and social media posts are excluded.</w:t>
      </w:r>
    </w:p>
    <w:p>
      <w:pPr>
        <w:pStyle w:val="ListParagraph"/>
        <w:numPr>
          <w:ilvl w:val="0"/>
          <w:numId w:val="4"/>
        </w:numPr>
        <w:spacing w:after="0" w:before="0" w:line="480"/>
      </w:pPr>
      <w:r>
        <w:rPr>
          <w:b/>
          <w:bCs/>
        </w:rPr>
        <w:t xml:space="preserve">Sample:</w:t>
      </w:r>
      <w:r>
        <w:t xml:space="preserve"> The corpus consists of 16 news reports: eight from </w:t>
      </w:r>
      <w:r>
        <w:rPr>
          <w:i/>
          <w:iCs/>
        </w:rPr>
        <w:t xml:space="preserve">Dawn</w:t>
      </w:r>
      <w:r>
        <w:t xml:space="preserve"> and eight from the two digital-native outlets.</w:t>
      </w:r>
    </w:p>
    <w:p>
      <w:pPr>
        <w:pStyle w:val="ListParagraph"/>
        <w:numPr>
          <w:ilvl w:val="0"/>
          <w:numId w:val="4"/>
        </w:numPr>
        <w:spacing w:after="0" w:before="0" w:line="480"/>
      </w:pPr>
      <w:r>
        <w:rPr>
          <w:b/>
          <w:bCs/>
        </w:rPr>
        <w:t xml:space="preserve">Language:</w:t>
      </w:r>
      <w:r>
        <w:t xml:space="preserve"> Only English-language texts are included. Urdu-language media are outside the scope.</w:t>
      </w:r>
    </w:p>
    <w:p>
      <w:pPr>
        <w:pStyle w:val="ListParagraph"/>
        <w:numPr>
          <w:ilvl w:val="0"/>
          <w:numId w:val="4"/>
        </w:numPr>
        <w:spacing w:after="0" w:before="0" w:line="480"/>
      </w:pPr>
      <w:r>
        <w:rPr>
          <w:b/>
          <w:bCs/>
        </w:rPr>
        <w:t xml:space="preserve">Theory:</w:t>
      </w:r>
      <w:r>
        <w:t xml:space="preserve"> The analysis is based on Fairclough's (1992) three-dimensional model, supported by van Dijk's (1998, 2006) concept of the ideological square.</w:t>
      </w:r>
    </w:p>
    <w:p>
      <w:pPr>
        <w:spacing w:after="0" w:before="0" w:line="480"/>
        <w:ind w:firstLine="720"/>
      </w:pPr>
      <w:r>
        <w:t xml:space="preserve">Because of these limits, the findings describe the selected texts and cannot be generalised to all Pakistani media or to all political events.</w:t>
      </w:r>
    </w:p>
    <w:p>
      <w:pPr>
        <w:pStyle w:val="Heading2"/>
        <w:keepNext/>
        <w:spacing w:after="0" w:before="0" w:line="480"/>
        <w:jc w:val="center"/>
      </w:pPr>
      <w:r>
        <w:rPr>
          <w:b/>
          <w:bCs/>
          <w:sz w:val="28"/>
          <w:szCs w:val="28"/>
        </w:rPr>
        <w:t xml:space="preserve">1.7 Definition of Key Terms</w:t>
      </w:r>
    </w:p>
    <w:p>
      <w:pPr>
        <w:spacing w:after="0" w:before="0" w:line="480"/>
        <w:ind w:firstLine="720"/>
      </w:pPr>
      <w:r>
        <w:rPr>
          <w:b/>
          <w:bCs/>
        </w:rPr>
        <w:t xml:space="preserve">Critical Discourse Analysis (CDA):</w:t>
      </w:r>
      <w:r>
        <w:t xml:space="preserve"> An approach to the study of language that examines how texts are connected to social relations of power and ideology (Fairclough, 1992).</w:t>
      </w:r>
    </w:p>
    <w:p>
      <w:pPr>
        <w:spacing w:after="0" w:before="0" w:line="480"/>
        <w:ind w:firstLine="720"/>
      </w:pPr>
      <w:r>
        <w:rPr>
          <w:b/>
          <w:bCs/>
        </w:rPr>
        <w:t xml:space="preserve">Political discourse:</w:t>
      </w:r>
      <w:r>
        <w:t xml:space="preserve"> In this study, language used in news reports to describe political actors, institutions and events.</w:t>
      </w:r>
    </w:p>
    <w:p>
      <w:pPr>
        <w:spacing w:after="0" w:before="0" w:line="480"/>
        <w:ind w:firstLine="720"/>
      </w:pPr>
      <w:r>
        <w:rPr>
          <w:b/>
          <w:bCs/>
        </w:rPr>
        <w:t xml:space="preserve">Digital-native news outlet:</w:t>
      </w:r>
      <w:r>
        <w:t xml:space="preserve"> A news organisation that was established online and does not publish a print newspaper (Nicholls et al., 2016). In this study, the term refers to </w:t>
      </w:r>
      <w:r>
        <w:rPr>
          <w:i/>
          <w:iCs/>
        </w:rPr>
        <w:t xml:space="preserve">The Current</w:t>
      </w:r>
      <w:r>
        <w:t xml:space="preserve"> and </w:t>
      </w:r>
      <w:r>
        <w:rPr>
          <w:i/>
          <w:iCs/>
        </w:rPr>
        <w:t xml:space="preserve">Voicepk.net</w:t>
      </w:r>
      <w:r>
        <w:t xml:space="preserve">.</w:t>
      </w:r>
    </w:p>
    <w:p>
      <w:pPr>
        <w:spacing w:after="0" w:before="0" w:line="480"/>
        <w:ind w:firstLine="720"/>
      </w:pPr>
      <w:r>
        <w:rPr>
          <w:b/>
          <w:bCs/>
        </w:rPr>
        <w:t xml:space="preserve">Print edition of </w:t>
      </w:r>
      <w:r>
        <w:rPr>
          <w:b/>
          <w:bCs/>
          <w:i/>
          <w:iCs/>
        </w:rPr>
        <w:t xml:space="preserve">Dawn</w:t>
      </w:r>
      <w:r>
        <w:rPr>
          <w:b/>
          <w:bCs/>
        </w:rPr>
        <w:t xml:space="preserve">:</w:t>
      </w:r>
      <w:r>
        <w:t xml:space="preserve"> News reports that appeared in the printed daily newspaper </w:t>
      </w:r>
      <w:r>
        <w:rPr>
          <w:i/>
          <w:iCs/>
        </w:rPr>
        <w:t xml:space="preserve">Dawn</w:t>
      </w:r>
      <w:r>
        <w:t xml:space="preserve">, identified on Dawn.com by the line "Published in Dawn" followed by the date of publication.</w:t>
      </w:r>
    </w:p>
    <w:p>
      <w:pPr>
        <w:spacing w:after="0" w:before="0" w:line="480"/>
        <w:ind w:firstLine="720"/>
      </w:pPr>
      <w:r>
        <w:rPr>
          <w:b/>
          <w:bCs/>
        </w:rPr>
        <w:t xml:space="preserve">Framing:</w:t>
      </w:r>
      <w:r>
        <w:t xml:space="preserve"> The selection of some aspects of a reality and the act of making them more salient in a text, so that a particular interpretation is encouraged (Entman, 1993).</w:t>
      </w:r>
    </w:p>
    <w:p>
      <w:pPr>
        <w:spacing w:after="0" w:before="0" w:line="480"/>
        <w:ind w:firstLine="720"/>
      </w:pPr>
      <w:r>
        <w:rPr>
          <w:b/>
          <w:bCs/>
        </w:rPr>
        <w:t xml:space="preserve">Ideology:</w:t>
      </w:r>
      <w:r>
        <w:t xml:space="preserve"> A shared system of beliefs that shapes how a social group understands the world and represents itself and others (van Dijk, 1998).</w:t>
      </w:r>
    </w:p>
    <w:p>
      <w:pPr>
        <w:spacing w:after="0" w:before="0" w:line="480"/>
        <w:ind w:firstLine="720"/>
      </w:pPr>
      <w:r>
        <w:rPr>
          <w:b/>
          <w:bCs/>
        </w:rPr>
        <w:t xml:space="preserve">Ideological square:</w:t>
      </w:r>
      <w:r>
        <w:t xml:space="preserve"> van Dijk's (2006) description of the tendency to emphasise positive information about "us" and negative information about "them", while playing down negative information about "us" and positive information about "them".</w:t>
      </w:r>
    </w:p>
    <w:p>
      <w:pPr>
        <w:spacing w:after="0" w:before="0" w:line="480"/>
        <w:ind w:firstLine="720"/>
      </w:pPr>
      <w:r>
        <w:rPr>
          <w:b/>
          <w:bCs/>
        </w:rPr>
        <w:t xml:space="preserve">Nomination and predication:</w:t>
      </w:r>
      <w:r>
        <w:t xml:space="preserve"> The ways in which social actors are named (nomination) and the qualities or actions attributed to them (predication) (Reisigl &amp; Wodak, 2001).</w:t>
      </w:r>
    </w:p>
    <w:p>
      <w:pPr>
        <w:pStyle w:val="Heading2"/>
        <w:keepNext/>
        <w:spacing w:after="0" w:before="0" w:line="480"/>
        <w:jc w:val="center"/>
      </w:pPr>
      <w:r>
        <w:rPr>
          <w:b/>
          <w:bCs/>
          <w:sz w:val="28"/>
          <w:szCs w:val="28"/>
        </w:rPr>
        <w:t xml:space="preserve">1.8 Organisation of the Thesis</w:t>
      </w:r>
    </w:p>
    <w:p>
      <w:pPr>
        <w:spacing w:after="0" w:before="0" w:line="480"/>
        <w:ind w:firstLine="720"/>
      </w:pPr>
      <w:r>
        <w:t xml:space="preserve">The thesis is divided into five chapters. Chapter 1 introduces the background, problem, objectives, research questions, significance and scope of the study. Chapter 2 presents the theoretical framework and reviews previous research on news discourse, digital journalism and CDA studies of Pakistani media, ending with the research gap. Chapter 3 explains the research methodology, including the selection of the corpus, the analytical framework and the procedures of data collection and analysis. Chapter 4 analyses the selected texts and discusses the findings in relation to each research question. Chapter 5 summarises the findings, presents the conclusions, notes the limitations of the study and offers recommendations for future research.</w:t>
      </w:r>
    </w:p>
    <w:p>
      <w:pPr>
        <w:pageBreakBefore/>
        <w:spacing w:after="0" w:before="0" w:line="480"/>
        <w:jc w:val="center"/>
      </w:pPr>
      <w:r>
        <w:rPr>
          <w:b/>
          <w:bCs/>
          <w:sz w:val="28"/>
          <w:szCs w:val="28"/>
        </w:rPr>
        <w:t xml:space="preserve">CHAPTER 2</w:t>
      </w:r>
    </w:p>
    <w:p>
      <w:pPr>
        <w:pStyle w:val="Heading1"/>
        <w:spacing w:after="240" w:before="0" w:line="480"/>
        <w:jc w:val="center"/>
      </w:pPr>
      <w:r>
        <w:rPr>
          <w:b/>
          <w:bCs/>
          <w:sz w:val="28"/>
          <w:szCs w:val="28"/>
        </w:rPr>
        <w:t xml:space="preserve">LITERATURE REVIEW</w:t>
      </w:r>
    </w:p>
    <w:p>
      <w:pPr>
        <w:spacing w:after="0" w:before="0" w:line="480"/>
        <w:ind w:firstLine="720"/>
      </w:pPr>
      <w:r>
        <w:t xml:space="preserve">This chapter has two purposes. It first sets out the theoretical framework of the study: Critical Discourse Analysis in general, Fairclough's three-dimensional model in particular, and van Dijk's concept of the ideological square. It then reviews previous research on news discourse, on digital journalism, on CDA studies of Pakistani newspapers and on comparisons between online and print news. The chapter ends by identifying the gap that the present study addresses.</w:t>
      </w:r>
    </w:p>
    <w:p>
      <w:pPr>
        <w:pStyle w:val="Heading2"/>
        <w:keepNext/>
        <w:spacing w:after="0" w:before="0" w:line="480"/>
        <w:jc w:val="center"/>
      </w:pPr>
      <w:r>
        <w:rPr>
          <w:b/>
          <w:bCs/>
          <w:sz w:val="28"/>
          <w:szCs w:val="28"/>
        </w:rPr>
        <w:t xml:space="preserve">2.1 Theoretical Framework</w:t>
      </w:r>
    </w:p>
    <w:p>
      <w:pPr>
        <w:pStyle w:val="Heading3"/>
        <w:keepNext/>
        <w:spacing w:after="0" w:before="0" w:line="480"/>
        <w:jc w:val="left"/>
      </w:pPr>
      <w:r>
        <w:rPr>
          <w:b/>
          <w:bCs/>
          <w:sz w:val="24"/>
          <w:szCs w:val="24"/>
        </w:rPr>
        <w:t xml:space="preserve">2.1.1 Critical Discourse Analysis</w:t>
      </w:r>
    </w:p>
    <w:p>
      <w:pPr>
        <w:spacing w:after="0" w:before="0" w:line="480"/>
        <w:ind w:firstLine="720"/>
      </w:pPr>
      <w:r>
        <w:t xml:space="preserve">Critical Discourse Analysis is an approach to language that treats discourse as a form of social practice. Its starting point is that language does not merely describe the world; it also helps to shape social relations, identities and systems of knowledge (Fairclough, 1992). Texts are therefore never neutral. Every choice of word, grammatical structure or quotation opens some ways of understanding an event and closes others.</w:t>
      </w:r>
    </w:p>
    <w:p>
      <w:pPr>
        <w:spacing w:after="0" w:before="0" w:line="480"/>
        <w:ind w:firstLine="720"/>
      </w:pPr>
      <w:r>
        <w:t xml:space="preserve">The term "critical" does not mean that the analyst simply disapproves of a text. It refers to the aim of making visible the connections between language, power and ideology that readers usually take for granted (Fairclough, 1989). For this reason CDA has been widely applied to political speeches and news media, where the stakes of representation are high. It is not, however, a single method. Wodak and Meyer (2016) </w:t>
      </w:r>
      <w:r>
        <w:rPr>
          <w:highlight w:val="yellow"/>
          <w:highlightCs w:val="yellow"/>
        </w:rPr>
        <w:t xml:space="preserve">[VERIFY: year]</w:t>
      </w:r>
      <w:r>
        <w:t xml:space="preserve"> describe several distinct approaches, including Fairclough's dialectical-relational approach, van Dijk's socio-cognitive approach and the discourse-historical approach associated with Wodak. These approaches share a concern with power but differ in the tools they use and in the weight they give to context, cognition and history.</w:t>
      </w:r>
    </w:p>
    <w:p>
      <w:pPr>
        <w:spacing w:after="0" w:before="0" w:line="480"/>
        <w:ind w:firstLine="720"/>
      </w:pPr>
      <w:r>
        <w:t xml:space="preserve">CDA has also attracted criticism. Chilton (2004), for example, questions the assumption, common in some CDA work, that political discourse is primarily a means by which elites control language in order to maintain power, and he develops a more cognitively oriented account of political language. Such criticism is a useful caution for the present study: the analysis must show how ideological meanings are realised in particular texts rather than assume them in advance.</w:t>
      </w:r>
    </w:p>
    <w:p>
      <w:pPr>
        <w:pStyle w:val="Heading3"/>
        <w:keepNext/>
        <w:spacing w:after="0" w:before="0" w:line="480"/>
        <w:jc w:val="left"/>
      </w:pPr>
      <w:r>
        <w:rPr>
          <w:b/>
          <w:bCs/>
          <w:sz w:val="24"/>
          <w:szCs w:val="24"/>
        </w:rPr>
        <w:t xml:space="preserve">2.1.2 Fairclough's Three-Dimensional Model</w:t>
      </w:r>
    </w:p>
    <w:p>
      <w:pPr>
        <w:spacing w:after="0" w:before="0" w:line="480"/>
        <w:ind w:firstLine="720"/>
      </w:pPr>
      <w:r>
        <w:t xml:space="preserve">The main framework of this study is the three-dimensional model developed by Norman Fairclough (1989, 1992). The model views every instance of discourse as having three connected dimensions, each associated with a stage of analysis.</w:t>
      </w:r>
    </w:p>
    <w:p>
      <w:pPr>
        <w:spacing w:after="0" w:before="0" w:line="480"/>
        <w:ind w:firstLine="720"/>
      </w:pPr>
      <w:r>
        <w:t xml:space="preserve">The first dimension is the </w:t>
      </w:r>
      <w:r>
        <w:rPr>
          <w:b/>
          <w:bCs/>
        </w:rPr>
        <w:t xml:space="preserve">text</w:t>
      </w:r>
      <w:r>
        <w:t xml:space="preserve">, analysed through </w:t>
      </w:r>
      <w:r>
        <w:rPr>
          <w:i/>
          <w:iCs/>
        </w:rPr>
        <w:t xml:space="preserve">description</w:t>
      </w:r>
      <w:r>
        <w:t xml:space="preserve">. Here the analyst examines vocabulary, grammar, cohesion and text structure: for example, which words are used to describe an actor, whether a clause is active or passive, and how a headline is organised.</w:t>
      </w:r>
    </w:p>
    <w:p>
      <w:pPr>
        <w:spacing w:after="0" w:before="0" w:line="480"/>
        <w:ind w:firstLine="720"/>
      </w:pPr>
      <w:r>
        <w:t xml:space="preserve">The second dimension is </w:t>
      </w:r>
      <w:r>
        <w:rPr>
          <w:b/>
          <w:bCs/>
        </w:rPr>
        <w:t xml:space="preserve">discursive practice</w:t>
      </w:r>
      <w:r>
        <w:t xml:space="preserve">, analysed through </w:t>
      </w:r>
      <w:r>
        <w:rPr>
          <w:i/>
          <w:iCs/>
        </w:rPr>
        <w:t xml:space="preserve">interpretation</w:t>
      </w:r>
      <w:r>
        <w:t xml:space="preserve">. This concerns the processes by which texts are produced, distributed and consumed. A news report, for instance, is shaped by the routines of a newsroom, by the sources journalists rely on and by the expectations of its readers. Fairclough (1992) gives particular attention to </w:t>
      </w:r>
      <w:r>
        <w:rPr>
          <w:i/>
          <w:iCs/>
        </w:rPr>
        <w:t xml:space="preserve">intertextuality</w:t>
      </w:r>
      <w:r>
        <w:t xml:space="preserve">, the way in which texts draw on and transform other texts, such as press releases, parliamentary statements or reports from other media.</w:t>
      </w:r>
    </w:p>
    <w:p>
      <w:pPr>
        <w:spacing w:after="0" w:before="0" w:line="480"/>
        <w:ind w:firstLine="720"/>
      </w:pPr>
      <w:r>
        <w:t xml:space="preserve">The third dimension is </w:t>
      </w:r>
      <w:r>
        <w:rPr>
          <w:b/>
          <w:bCs/>
        </w:rPr>
        <w:t xml:space="preserve">social practice</w:t>
      </w:r>
      <w:r>
        <w:t xml:space="preserve">, analysed through </w:t>
      </w:r>
      <w:r>
        <w:rPr>
          <w:i/>
          <w:iCs/>
        </w:rPr>
        <w:t xml:space="preserve">explanation</w:t>
      </w:r>
      <w:r>
        <w:t xml:space="preserve">. At this level the analyst asks how the discourse relates to wider social structures, relations of power and ideology, and whether it helps to reproduce or challenge them (Fairclough, 1992).</w:t>
      </w:r>
    </w:p>
    <w:p>
      <w:pPr>
        <w:spacing w:after="0" w:before="0" w:line="480"/>
        <w:ind w:firstLine="720"/>
      </w:pPr>
      <w:r>
        <w:t xml:space="preserve">In </w:t>
      </w:r>
      <w:r>
        <w:rPr>
          <w:i/>
          <w:iCs/>
        </w:rPr>
        <w:t xml:space="preserve">Media Discourse</w:t>
      </w:r>
      <w:r>
        <w:t xml:space="preserve">, Fairclough (1995) applies this framework specifically to the media. He argues that media texts should be examined for the representations of the world they construct, the identities they set up for the people involved, and the relations they establish between journalists, sources and audiences. He also stresses that media practices change alongside wider social and cultural change, which makes the framework well suited to comparing a long-established newspaper with newer online outlets.</w:t>
      </w:r>
    </w:p>
    <w:p>
      <w:pPr>
        <w:spacing w:after="0" w:before="0" w:line="480"/>
        <w:ind w:firstLine="720"/>
      </w:pPr>
      <w:r>
        <w:t xml:space="preserve">The model is suitable for the present study for three reasons. First, its three levels correspond to the research questions, which move from the description of linguistic features (RQ1 and RQ2) to comparison and interpretation (RQ3) and explanation (RQ4). Second, the dimension of discursive practice allows the study to consider how the production conditions of a print newspaper and of online-only outlets may be reflected in their texts. Third, the model is flexible enough to incorporate specific analytical tools from other scholars at the textual level.</w:t>
      </w:r>
    </w:p>
    <w:p>
      <w:pPr>
        <w:spacing w:after="0" w:before="0" w:line="480"/>
        <w:ind w:firstLine="720"/>
      </w:pPr>
      <w:r>
        <w:t xml:space="preserve">These tools are drawn from four sources. Reisigl and Wodak (2001) provide the categories of </w:t>
      </w:r>
      <w:r>
        <w:rPr>
          <w:i/>
          <w:iCs/>
        </w:rPr>
        <w:t xml:space="preserve">nomination</w:t>
      </w:r>
      <w:r>
        <w:t xml:space="preserve">, the ways in which social actors are named, and </w:t>
      </w:r>
      <w:r>
        <w:rPr>
          <w:i/>
          <w:iCs/>
        </w:rPr>
        <w:t xml:space="preserve">predication</w:t>
      </w:r>
      <w:r>
        <w:t xml:space="preserve">, the qualities and actions attributed to them. Van Leeuwen (2008) </w:t>
      </w:r>
      <w:r>
        <w:rPr>
          <w:highlight w:val="yellow"/>
          <w:highlightCs w:val="yellow"/>
        </w:rPr>
        <w:t xml:space="preserve">[VERIFY: subtitle]</w:t>
      </w:r>
      <w:r>
        <w:t xml:space="preserve"> offers a detailed account of how social actors may be included or excluded, activated or passivised, and named individually or by category. Halliday's account of </w:t>
      </w:r>
      <w:r>
        <w:rPr>
          <w:i/>
          <w:iCs/>
        </w:rPr>
        <w:t xml:space="preserve">transitivity</w:t>
      </w:r>
      <w:r>
        <w:t xml:space="preserve"> (Halliday &amp; Matthiessen, 2014) </w:t>
      </w:r>
      <w:r>
        <w:rPr>
          <w:highlight w:val="yellow"/>
          <w:highlightCs w:val="yellow"/>
        </w:rPr>
        <w:t xml:space="preserve">[VERIFY: year]</w:t>
      </w:r>
      <w:r>
        <w:t xml:space="preserve"> makes it possible to ask who is represented as acting and who is acted upon, and how passive constructions and nominalisations can obscure agency. Finally, Richardson (2007) shows how these and related tools, including the analysis of quotation, presupposition and rhetoric, can be applied to newspaper texts.</w:t>
      </w:r>
    </w:p>
    <w:p>
      <w:pPr>
        <w:pStyle w:val="Heading3"/>
        <w:keepNext/>
        <w:spacing w:after="0" w:before="0" w:line="480"/>
        <w:jc w:val="left"/>
      </w:pPr>
      <w:r>
        <w:rPr>
          <w:b/>
          <w:bCs/>
          <w:sz w:val="24"/>
          <w:szCs w:val="24"/>
        </w:rPr>
        <w:t xml:space="preserve">2.1.3 Van Dijk's Ideological Square</w:t>
      </w:r>
    </w:p>
    <w:p>
      <w:pPr>
        <w:spacing w:after="0" w:before="0" w:line="480"/>
        <w:ind w:firstLine="720"/>
      </w:pPr>
      <w:r>
        <w:t xml:space="preserve">At the level of social practice, the study draws on Teun A. van Dijk's work on ideology. Van Dijk (1998) defines ideologies as the shared social beliefs of groups, which shape how members of a group understand the world and represent themselves and others. Because ideologies are social rather than purely individual, they tend to appear in discourse as patterns rather than as isolated choices.</w:t>
      </w:r>
    </w:p>
    <w:p>
      <w:pPr>
        <w:spacing w:after="0" w:before="0" w:line="480"/>
        <w:ind w:firstLine="720"/>
      </w:pPr>
      <w:r>
        <w:t xml:space="preserve">One such pattern is the </w:t>
      </w:r>
      <w:r>
        <w:rPr>
          <w:i/>
          <w:iCs/>
        </w:rPr>
        <w:t xml:space="preserve">ideological square</w:t>
      </w:r>
      <w:r>
        <w:t xml:space="preserve"> (van Dijk, 1998, 2006). It describes four complementary moves:</w:t>
      </w:r>
    </w:p>
    <w:p>
      <w:pPr>
        <w:pStyle w:val="ListParagraph"/>
        <w:numPr>
          <w:ilvl w:val="0"/>
          <w:numId w:val="5"/>
        </w:numPr>
        <w:spacing w:after="0" w:before="0" w:line="480"/>
      </w:pPr>
      <w:r>
        <w:t xml:space="preserve">emphasising positive information about "us";</w:t>
      </w:r>
    </w:p>
    <w:p>
      <w:pPr>
        <w:pStyle w:val="ListParagraph"/>
        <w:numPr>
          <w:ilvl w:val="0"/>
          <w:numId w:val="5"/>
        </w:numPr>
        <w:spacing w:after="0" w:before="0" w:line="480"/>
      </w:pPr>
      <w:r>
        <w:t xml:space="preserve">emphasising negative information about "them";</w:t>
      </w:r>
    </w:p>
    <w:p>
      <w:pPr>
        <w:pStyle w:val="ListParagraph"/>
        <w:numPr>
          <w:ilvl w:val="0"/>
          <w:numId w:val="5"/>
        </w:numPr>
        <w:spacing w:after="0" w:before="0" w:line="480"/>
      </w:pPr>
      <w:r>
        <w:t xml:space="preserve">de-emphasising negative information about "us"; and</w:t>
      </w:r>
    </w:p>
    <w:p>
      <w:pPr>
        <w:pStyle w:val="ListParagraph"/>
        <w:numPr>
          <w:ilvl w:val="0"/>
          <w:numId w:val="5"/>
        </w:numPr>
        <w:spacing w:after="0" w:before="0" w:line="480"/>
      </w:pPr>
      <w:r>
        <w:t xml:space="preserve">de-emphasising positive information about "them".</w:t>
      </w:r>
    </w:p>
    <w:p>
      <w:pPr>
        <w:spacing w:after="0" w:before="0" w:line="480"/>
        <w:ind w:firstLine="720"/>
      </w:pPr>
      <w:r>
        <w:t xml:space="preserve">These moves can be realised at many levels of a text: in the choice of topics, in headlines, in lexical evaluation, in the selection of quoted sources and in the use of active or passive constructions.</w:t>
      </w:r>
    </w:p>
    <w:p>
      <w:pPr>
        <w:spacing w:after="0" w:before="0" w:line="480"/>
        <w:ind w:firstLine="720"/>
      </w:pPr>
      <w:r>
        <w:t xml:space="preserve">Van Dijk's earlier work on the structure of news (van Dijk, 1988) </w:t>
      </w:r>
      <w:r>
        <w:rPr>
          <w:highlight w:val="yellow"/>
          <w:highlightCs w:val="yellow"/>
        </w:rPr>
        <w:t xml:space="preserve">[VERIFY: publisher]</w:t>
      </w:r>
      <w:r>
        <w:t xml:space="preserve"> is also relevant. He shows that the headline and lead of a news report express its most important topics, so that readers who see only the headline still receive the newspaper's definition of the situation. This is especially relevant to online news, where headlines are often shared on social media without the full report.</w:t>
      </w:r>
    </w:p>
    <w:p>
      <w:pPr>
        <w:spacing w:after="0" w:before="0" w:line="480"/>
        <w:ind w:firstLine="720"/>
      </w:pPr>
      <w:r>
        <w:t xml:space="preserve">In this study the ideological square is used as a </w:t>
      </w:r>
      <w:r>
        <w:rPr>
          <w:b/>
          <w:bCs/>
        </w:rPr>
        <w:t xml:space="preserve">supporting concept</w:t>
      </w:r>
      <w:r>
        <w:t xml:space="preserve">, not as a second framework. It provides a systematic way of testing, at Fairclough's third level, whether the representation of the government, the opposition and the judiciary follows a consistent "us" and "them" pattern. The study does not assume that such a pattern exists; it treats this as a question to be answered by the evidence.</w:t>
      </w:r>
    </w:p>
    <w:p>
      <w:pPr>
        <w:pStyle w:val="Heading2"/>
        <w:keepNext/>
        <w:spacing w:after="0" w:before="0" w:line="480"/>
        <w:jc w:val="center"/>
      </w:pPr>
      <w:r>
        <w:rPr>
          <w:b/>
          <w:bCs/>
          <w:sz w:val="28"/>
          <w:szCs w:val="28"/>
        </w:rPr>
        <w:t xml:space="preserve">2.2 Review of Previous Research</w:t>
      </w:r>
    </w:p>
    <w:p>
      <w:pPr>
        <w:pStyle w:val="Heading3"/>
        <w:keepNext/>
        <w:spacing w:after="0" w:before="0" w:line="480"/>
        <w:jc w:val="left"/>
      </w:pPr>
      <w:r>
        <w:rPr>
          <w:b/>
          <w:bCs/>
          <w:sz w:val="24"/>
          <w:szCs w:val="24"/>
        </w:rPr>
        <w:t xml:space="preserve">2.2.1 News Discourse and Political Representation</w:t>
      </w:r>
    </w:p>
    <w:p>
      <w:pPr>
        <w:spacing w:after="0" w:before="0" w:line="480"/>
        <w:ind w:firstLine="720"/>
      </w:pPr>
      <w:r>
        <w:t xml:space="preserve">A central idea in the study of news language is that news is a representation of events rather than a transparent window onto them. Fowler (1991) argues that the language of the press constructs reality through systematic choices of vocabulary and grammar, and he shows how features such as transitivity and nominalisation can shift responsibility for actions towards or away from particular participants. Van Dijk (1988) </w:t>
      </w:r>
      <w:r>
        <w:rPr>
          <w:highlight w:val="yellow"/>
          <w:highlightCs w:val="yellow"/>
        </w:rPr>
        <w:t xml:space="preserve">[VERIFY: publisher]</w:t>
      </w:r>
      <w:r>
        <w:t xml:space="preserve"> similarly treats news as a type of discourse with its own conventional structure, in which the selection and ordering of information reflect the values and routines of journalism.</w:t>
      </w:r>
    </w:p>
    <w:p>
      <w:pPr>
        <w:spacing w:after="0" w:before="0" w:line="480"/>
        <w:ind w:firstLine="720"/>
      </w:pPr>
      <w:r>
        <w:t xml:space="preserve">Framing research offers a complementary perspective from communication studies. Entman (1993) defines framing as the selection of some aspects of a perceived reality and the act of making them more salient in a text, in a way that promotes a particular problem definition, causal interpretation, moral evaluation or recommended solution. Although framing research is usually associated with content analysis rather than CDA, the concept is useful here because it draws attention to what a report highlights and what it leaves in the background.</w:t>
      </w:r>
    </w:p>
    <w:p>
      <w:pPr>
        <w:spacing w:after="0" w:before="0" w:line="480"/>
        <w:ind w:firstLine="720"/>
      </w:pPr>
      <w:r>
        <w:t xml:space="preserve">Richardson (2007) brings these perspectives together in an approach designed specifically for newspapers. He argues that the analysis of newspaper language must consider not only the text but also the social practices of journalism through which it is produced and read. This position supports the decision of the present study to use Fairclough's model, which explicitly includes production and consumption.</w:t>
      </w:r>
    </w:p>
    <w:p>
      <w:pPr>
        <w:spacing w:after="0" w:before="0" w:line="480"/>
        <w:ind w:firstLine="720"/>
      </w:pPr>
      <w:r>
        <w:t xml:space="preserve">Taken together, these works establish two points that guide the analysis. First, political meaning in news is created through small and often routine linguistic choices. Second, these choices must be interpreted in relation to the institutional context of the outlet that makes them.</w:t>
      </w:r>
    </w:p>
    <w:p>
      <w:pPr>
        <w:pStyle w:val="Heading3"/>
        <w:keepNext/>
        <w:spacing w:after="0" w:before="0" w:line="480"/>
        <w:jc w:val="left"/>
      </w:pPr>
      <w:r>
        <w:rPr>
          <w:b/>
          <w:bCs/>
          <w:sz w:val="24"/>
          <w:szCs w:val="24"/>
        </w:rPr>
        <w:t xml:space="preserve">2.2.2 Digital Journalism and Online Political News</w:t>
      </w:r>
    </w:p>
    <w:p>
      <w:pPr>
        <w:spacing w:after="0" w:before="0" w:line="480"/>
        <w:ind w:firstLine="720"/>
      </w:pPr>
      <w:r>
        <w:t xml:space="preserve">Research on online journalism has asked whether the internet changes the nature of news. Deuze (2003) proposes a typology of online journalism that ranges from mainstream news sites, whose content is largely editorial, to sites built around public participation and discussion. He argues that online characteristics such as hypertextuality, interactivity and multimediality have consequences for the kind of journalism produced and for journalists' professional roles </w:t>
      </w:r>
      <w:r>
        <w:rPr>
          <w:highlight w:val="yellow"/>
          <w:highlightCs w:val="yellow"/>
        </w:rPr>
        <w:t xml:space="preserve">[ABSTRACT ONLY]</w:t>
      </w:r>
      <w:r>
        <w:t xml:space="preserve">.</w:t>
      </w:r>
    </w:p>
    <w:p>
      <w:pPr>
        <w:spacing w:after="0" w:before="0" w:line="480"/>
        <w:ind w:firstLine="720"/>
      </w:pPr>
      <w:r>
        <w:t xml:space="preserve">Karlsson (2011) focuses on the </w:t>
      </w:r>
      <w:r>
        <w:rPr>
          <w:i/>
          <w:iCs/>
        </w:rPr>
        <w:t xml:space="preserve">immediacy</w:t>
      </w:r>
      <w:r>
        <w:t xml:space="preserve"> of online news. Because online stories can be published and updated continuously, the process of news-making, including early, provisional versions of a story, becomes more visible to readers. He connects this visibility to a growing emphasis on transparency in journalism </w:t>
      </w:r>
      <w:r>
        <w:rPr>
          <w:highlight w:val="yellow"/>
          <w:highlightCs w:val="yellow"/>
        </w:rPr>
        <w:t xml:space="preserve">[ABSTRACT ONLY]</w:t>
      </w:r>
      <w:r>
        <w:t xml:space="preserve">.</w:t>
      </w:r>
    </w:p>
    <w:p>
      <w:pPr>
        <w:spacing w:after="0" w:before="0" w:line="480"/>
        <w:ind w:firstLine="720"/>
      </w:pPr>
      <w:r>
        <w:t xml:space="preserve">Other research suggests that the promises of online journalism have not always been realised. Quandt's (2008) comparative content analysis of 1,603 articles from ten online news media in five countries found limited use of multimedia and interactive features, a fairly standardised repertoire of article types, frequently missing source and author attributions, and a focus on domestic political news </w:t>
      </w:r>
      <w:r>
        <w:rPr>
          <w:highlight w:val="yellow"/>
          <w:highlightCs w:val="yellow"/>
        </w:rPr>
        <w:t xml:space="preserve">[ABSTRACT ONLY]</w:t>
      </w:r>
      <w:r>
        <w:t xml:space="preserve"> </w:t>
      </w:r>
      <w:r>
        <w:rPr>
          <w:highlight w:val="yellow"/>
          <w:highlightCs w:val="yellow"/>
        </w:rPr>
        <w:t xml:space="preserve">[VERIFY: DOI]</w:t>
      </w:r>
      <w:r>
        <w:t xml:space="preserve">. The study of digital-born outlets by Nicholls et al. (2016) reached a related conclusion from a different angle. Examining twelve digital-born news organisations in France, Germany, Spain and the United Kingdom, they found that these outlets were rooted in journalism and that their funding, distribution and editorial strategies were not markedly different from the digital strategies of legacy organisations </w:t>
      </w:r>
      <w:r>
        <w:rPr>
          <w:highlight w:val="yellow"/>
          <w:highlightCs w:val="yellow"/>
        </w:rPr>
        <w:t xml:space="preserve">[REPORT SUMMARY ONLY]</w:t>
      </w:r>
      <w:r>
        <w:t xml:space="preserve">.</w:t>
      </w:r>
    </w:p>
    <w:p>
      <w:pPr>
        <w:spacing w:after="0" w:before="0" w:line="480"/>
        <w:ind w:firstLine="720"/>
      </w:pPr>
      <w:r>
        <w:t xml:space="preserve">In Pakistan, the shift towards digital media has been documented since at least the early 2010s (Yusuf, 2013) </w:t>
      </w:r>
      <w:r>
        <w:rPr>
          <w:highlight w:val="yellow"/>
          <w:highlightCs w:val="yellow"/>
        </w:rPr>
        <w:t xml:space="preserve">[CHECK: specific points from the report]</w:t>
      </w:r>
      <w:r>
        <w:t xml:space="preserve">. More recent research has begun to examine how digital tools affect political reporting; Adnan (2025) </w:t>
      </w:r>
      <w:r>
        <w:rPr>
          <w:highlight w:val="yellow"/>
          <w:highlightCs w:val="yellow"/>
        </w:rPr>
        <w:t xml:space="preserve">[VERIFY: volume/issue]</w:t>
      </w:r>
      <w:r>
        <w:t xml:space="preserve">, for example, uses a survey of journalists and interviews with political reporters to investigate the influence of mobile media on political journalism in Pakistan </w:t>
      </w:r>
      <w:r>
        <w:rPr>
          <w:highlight w:val="yellow"/>
          <w:highlightCs w:val="yellow"/>
        </w:rPr>
        <w:t xml:space="preserve">[ABSTRACT ONLY]</w:t>
      </w:r>
      <w:r>
        <w:t xml:space="preserve">. Such studies, however, focus on journalistic practice rather than on the language of the news itself.</w:t>
      </w:r>
    </w:p>
    <w:p>
      <w:pPr>
        <w:pStyle w:val="Heading3"/>
        <w:keepNext/>
        <w:spacing w:after="0" w:before="0" w:line="480"/>
        <w:jc w:val="left"/>
      </w:pPr>
      <w:r>
        <w:rPr>
          <w:b/>
          <w:bCs/>
          <w:sz w:val="24"/>
          <w:szCs w:val="24"/>
        </w:rPr>
        <w:t xml:space="preserve">2.2.3 Critical Discourse Analysis of Pakistani News Media</w:t>
      </w:r>
    </w:p>
    <w:p>
      <w:pPr>
        <w:spacing w:after="0" w:before="0" w:line="480"/>
        <w:ind w:firstLine="720"/>
      </w:pPr>
      <w:r>
        <w:t xml:space="preserve">CDA has become a well-established approach in Pakistani studies of English-language newspapers, particularly in the analysis of political headlines. Sajid et al. (2019) </w:t>
      </w:r>
      <w:r>
        <w:rPr>
          <w:highlight w:val="yellow"/>
          <w:highlightCs w:val="yellow"/>
        </w:rPr>
        <w:t xml:space="preserve">[VERIFY: page range]</w:t>
      </w:r>
      <w:r>
        <w:t xml:space="preserve"> examined political headlines published in 2014 in two English-language dailies, </w:t>
      </w:r>
      <w:r>
        <w:rPr>
          <w:i/>
          <w:iCs/>
        </w:rPr>
        <w:t xml:space="preserve">Dawn</w:t>
      </w:r>
      <w:r>
        <w:t xml:space="preserve"> and </w:t>
      </w:r>
      <w:r>
        <w:rPr>
          <w:i/>
          <w:iCs/>
        </w:rPr>
        <w:t xml:space="preserve">The Nation</w:t>
      </w:r>
      <w:r>
        <w:t xml:space="preserve">, using a modified version of van Dijk's framework </w:t>
      </w:r>
      <w:r>
        <w:rPr>
          <w:highlight w:val="yellow"/>
          <w:highlightCs w:val="yellow"/>
        </w:rPr>
        <w:t xml:space="preserve">[ABSTRACT ONLY — add findings after reading]</w:t>
      </w:r>
      <w:r>
        <w:t xml:space="preserve">. Butool et al. (2021) analysed 25 headlines about the Pakistan Democratic Movement and, drawing on the ideological square, reported that the same political issue was framed differently across newspapers: according to the study, </w:t>
      </w:r>
      <w:r>
        <w:rPr>
          <w:i/>
          <w:iCs/>
        </w:rPr>
        <w:t xml:space="preserve">Dawn</w:t>
      </w:r>
      <w:r>
        <w:t xml:space="preserve"> presented the views of both the government and the opposition, whereas </w:t>
      </w:r>
      <w:r>
        <w:rPr>
          <w:i/>
          <w:iCs/>
        </w:rPr>
        <w:t xml:space="preserve">Express</w:t>
      </w:r>
      <w:r>
        <w:t xml:space="preserve"> foregrounded the government's unity and strength. The authors concluded that newspaper headlines reflect the leanings of their editors </w:t>
      </w:r>
      <w:r>
        <w:rPr>
          <w:highlight w:val="yellow"/>
          <w:highlightCs w:val="yellow"/>
        </w:rPr>
        <w:t xml:space="preserve">[ABSTRACT ONLY]</w:t>
      </w:r>
      <w:r>
        <w:t xml:space="preserve">.</w:t>
      </w:r>
    </w:p>
    <w:p>
      <w:pPr>
        <w:spacing w:after="0" w:before="0" w:line="480"/>
        <w:ind w:firstLine="720"/>
      </w:pPr>
      <w:r>
        <w:t xml:space="preserve">A related line of research compares English-language and Urdu-language newspapers. Ahmed and Memon (2024) </w:t>
      </w:r>
      <w:r>
        <w:rPr>
          <w:highlight w:val="yellow"/>
          <w:highlightCs w:val="yellow"/>
        </w:rPr>
        <w:t xml:space="preserve">[VERIFY: page range]</w:t>
      </w:r>
      <w:r>
        <w:t xml:space="preserve"> analysed front-page headlines in two English and two Urdu newspapers during the opposition's no-confidence motion against the PTI government. They reported a marked difference between the two groups, with Urdu newspapers using more sensational wording, and concluded that the language of the media can be shaped to favour either the government or the opposition </w:t>
      </w:r>
      <w:r>
        <w:rPr>
          <w:highlight w:val="yellow"/>
          <w:highlightCs w:val="yellow"/>
        </w:rPr>
        <w:t xml:space="preserve">[ABSTRACT ONLY]</w:t>
      </w:r>
      <w:r>
        <w:t xml:space="preserve">.</w:t>
      </w:r>
    </w:p>
    <w:p>
      <w:pPr>
        <w:spacing w:after="0" w:before="0" w:line="480"/>
        <w:ind w:firstLine="720"/>
      </w:pPr>
      <w:r>
        <w:t xml:space="preserve">Studies of digital political news in Pakistan are fewer. Shah (2025) combined Fairclough's three-dimensional model with van Dijk's socio-cognitive approach to analyse political headlines on Pakistani social media. The study reported that interrogative and exclamatory sentences, hyperbole and selective omission were used to create sensationalism, and that visual elements such as images of prominent figures shaped how audiences interpreted the headlines </w:t>
      </w:r>
      <w:r>
        <w:rPr>
          <w:highlight w:val="yellow"/>
          <w:highlightCs w:val="yellow"/>
        </w:rPr>
        <w:t xml:space="preserve">[ABSTRACT ONLY]</w:t>
      </w:r>
      <w:r>
        <w:t xml:space="preserve">. Its sample, however, consisted of only four Facebook headlines, which limits how far its conclusions can be generalised.</w:t>
      </w:r>
    </w:p>
    <w:p>
      <w:pPr>
        <w:spacing w:after="0" w:before="0" w:line="480"/>
        <w:ind w:firstLine="720"/>
      </w:pPr>
      <w:r>
        <w:t xml:space="preserve">These studies show that Pakistani CDA research has developed useful tools for analysing political headlines and has repeatedly found that newspapers construct the same political events in different ways. Two limitations stand out. First, most studies concentrate on headlines rather than full news reports. Second, the comparisons they make are usually between newspapers, or between English and Urdu newspapers, rather than between legacy print media and outlets that exist only online.</w:t>
      </w:r>
    </w:p>
    <w:p>
      <w:pPr>
        <w:pStyle w:val="Heading3"/>
        <w:keepNext/>
        <w:spacing w:after="0" w:before="0" w:line="480"/>
        <w:jc w:val="left"/>
      </w:pPr>
      <w:r>
        <w:rPr>
          <w:b/>
          <w:bCs/>
          <w:sz w:val="24"/>
          <w:szCs w:val="24"/>
        </w:rPr>
        <w:t xml:space="preserve">2.2.4 Comparative Studies of Online and Print News</w:t>
      </w:r>
    </w:p>
    <w:p>
      <w:pPr>
        <w:spacing w:after="0" w:before="0" w:line="480"/>
        <w:ind w:firstLine="720"/>
      </w:pPr>
      <w:r>
        <w:t xml:space="preserve">International research that directly compares online and print news has produced mixed results. Ghersetti (2014) </w:t>
      </w:r>
      <w:r>
        <w:rPr>
          <w:highlight w:val="yellow"/>
          <w:highlightCs w:val="yellow"/>
        </w:rPr>
        <w:t xml:space="preserve">[VERIFY: author]</w:t>
      </w:r>
      <w:r>
        <w:t xml:space="preserve"> compared the online and print coverage of major Swedish newspapers during the 2010 election campaign and found no significant differences in how they reported the aspects, issues and actors of the campaign </w:t>
      </w:r>
      <w:r>
        <w:rPr>
          <w:highlight w:val="yellow"/>
          <w:highlightCs w:val="yellow"/>
        </w:rPr>
        <w:t xml:space="preserve">[ABSTRACT ONLY]</w:t>
      </w:r>
      <w:r>
        <w:t xml:space="preserve">. This finding suggests that, at least in established news organisations, online and print journalism may follow the same conventions.</w:t>
      </w:r>
    </w:p>
    <w:p>
      <w:pPr>
        <w:spacing w:after="0" w:before="0" w:line="480"/>
        <w:ind w:firstLine="720"/>
      </w:pPr>
      <w:r>
        <w:t xml:space="preserve">The arguments of Deuze (2003) and Karlsson (2011), by contrast, imply that the conditions of online production, such as speed, continuous updating and new forms of audience interaction, can change the character of news. The two positions are not necessarily contradictory. Ghersetti's study compared the print and online versions of the </w:t>
      </w:r>
      <w:r>
        <w:rPr>
          <w:i/>
          <w:iCs/>
        </w:rPr>
        <w:t xml:space="preserve">same</w:t>
      </w:r>
      <w:r>
        <w:t xml:space="preserve"> newspapers, whose online content was produced within the same organisations, whereas digital-native outlets operate without a print tradition at all. Whether digital-native outlets differ more clearly from legacy print newspapers is therefore an open question.</w:t>
      </w:r>
    </w:p>
    <w:p>
      <w:pPr>
        <w:spacing w:after="0" w:before="0" w:line="480"/>
        <w:ind w:firstLine="720"/>
      </w:pPr>
      <w:r>
        <w:t xml:space="preserve">It should also be noted that most of this comparative research uses quantitative content analysis, which measures topics, actors and formats across large samples. Such studies are valuable for identifying broad patterns but are not designed to examine how meaning is constructed through specific linguistic choices. A qualitative CDA comparison can complement them by showing </w:t>
      </w:r>
      <w:r>
        <w:rPr>
          <w:i/>
          <w:iCs/>
        </w:rPr>
        <w:t xml:space="preserve">how</w:t>
      </w:r>
      <w:r>
        <w:t xml:space="preserve"> similar or different representations are achieved in language.</w:t>
      </w:r>
    </w:p>
    <w:p>
      <w:pPr>
        <w:pStyle w:val="Heading2"/>
        <w:keepNext/>
        <w:spacing w:after="0" w:before="0" w:line="480"/>
        <w:jc w:val="center"/>
      </w:pPr>
      <w:r>
        <w:rPr>
          <w:b/>
          <w:bCs/>
          <w:sz w:val="28"/>
          <w:szCs w:val="28"/>
        </w:rPr>
        <w:t xml:space="preserve">2.3 Research Gap</w:t>
      </w:r>
    </w:p>
    <w:p>
      <w:pPr>
        <w:spacing w:after="0" w:before="0" w:line="480"/>
        <w:ind w:firstLine="720"/>
      </w:pPr>
      <w:r>
        <w:t xml:space="preserve">The literature reviewed in this chapter points to a clear gap. Pakistani CDA research has examined political language in English-language newspapers such as </w:t>
      </w:r>
      <w:r>
        <w:rPr>
          <w:i/>
          <w:iCs/>
        </w:rPr>
        <w:t xml:space="preserve">Dawn</w:t>
      </w:r>
      <w:r>
        <w:t xml:space="preserve">, </w:t>
      </w:r>
      <w:r>
        <w:rPr>
          <w:i/>
          <w:iCs/>
        </w:rPr>
        <w:t xml:space="preserve">The Nation</w:t>
      </w:r>
      <w:r>
        <w:t xml:space="preserve"> and </w:t>
      </w:r>
      <w:r>
        <w:rPr>
          <w:i/>
          <w:iCs/>
        </w:rPr>
        <w:t xml:space="preserve">Express</w:t>
      </w:r>
      <w:r>
        <w:t xml:space="preserve">, and has compared newspapers with one another and English-language papers with Urdu-language ones (Ahmed &amp; Memon, 2024; Butool et al., 2021; Sajid et al., 2019). Research on digital political news in Pakistan, by contrast, remains limited and small in scale (Shah, 2025). Internationally, comparisons between online and print news have mostly relied on quantitative content analysis and have produced mixed findings (Ghersetti, 2014; Quandt, 2008).</w:t>
      </w:r>
    </w:p>
    <w:p>
      <w:pPr>
        <w:spacing w:after="0" w:before="0" w:line="480"/>
        <w:ind w:firstLine="720"/>
      </w:pPr>
      <w:r>
        <w:t xml:space="preserve">In the literature reviewed for this study, no study was identified that uses Critical Discourse Analysis to compare digital-native Pakistani news outlets with the print edition of </w:t>
      </w:r>
      <w:r>
        <w:rPr>
          <w:i/>
          <w:iCs/>
        </w:rPr>
        <w:t xml:space="preserve">Dawn</w:t>
      </w:r>
      <w:r>
        <w:t xml:space="preserve"> in their coverage of the same political event. This is a contextual gap, because the Pakistani digital-native news sector has received little discourse-analytic attention, and a methodological gap, because existing comparisons of online and print news rarely examine full news reports qualitatively. The present study addresses both by applying Fairclough's three-dimensional model, supported by van Dijk's ideological square, to matched news reports on the 26th Constitutional Amendment.</w:t>
      </w:r>
    </w:p>
    <w:p>
      <w:pPr>
        <w:pageBreakBefore/>
        <w:spacing w:after="0" w:before="0" w:line="480"/>
        <w:jc w:val="center"/>
      </w:pPr>
      <w:r>
        <w:rPr>
          <w:b/>
          <w:bCs/>
          <w:sz w:val="28"/>
          <w:szCs w:val="28"/>
        </w:rPr>
        <w:t xml:space="preserve">CHAPTER 3</w:t>
      </w:r>
    </w:p>
    <w:p>
      <w:pPr>
        <w:pStyle w:val="Heading1"/>
        <w:spacing w:after="240" w:before="0" w:line="480"/>
        <w:jc w:val="center"/>
      </w:pPr>
      <w:r>
        <w:rPr>
          <w:b/>
          <w:bCs/>
          <w:sz w:val="28"/>
          <w:szCs w:val="28"/>
        </w:rPr>
        <w:t xml:space="preserve">RESEARCH METHODOLOGY</w:t>
      </w:r>
    </w:p>
    <w:p>
      <w:pPr>
        <w:spacing w:after="0" w:before="0" w:line="480"/>
        <w:ind w:firstLine="720"/>
      </w:pPr>
      <w:r>
        <w:t xml:space="preserve">This chapter explains how the study is carried out. It describes the research approach and design, the source of data, the sampling technique, the analytical framework used as the research instrument, and the procedures for collecting and analysing the texts. It ends with the ethical considerations and the steps taken to make the analysis trustworthy.</w:t>
      </w:r>
    </w:p>
    <w:p>
      <w:pPr>
        <w:pStyle w:val="Heading2"/>
        <w:keepNext/>
        <w:spacing w:after="0" w:before="0" w:line="480"/>
        <w:jc w:val="center"/>
      </w:pPr>
      <w:r>
        <w:rPr>
          <w:b/>
          <w:bCs/>
          <w:sz w:val="28"/>
          <w:szCs w:val="28"/>
        </w:rPr>
        <w:t xml:space="preserve">3.1 Research Approach</w:t>
      </w:r>
    </w:p>
    <w:p>
      <w:pPr>
        <w:spacing w:after="0" w:before="0" w:line="480"/>
        <w:ind w:firstLine="720"/>
      </w:pPr>
      <w:r>
        <w:t xml:space="preserve">The study follows a qualitative approach. Its aim is not to measure how often particular words occur, but to interpret how language constructs political actors and events, and why it does so in particular ways. A qualitative approach suits this aim because meaning in news discourse depends on context: the same word can carry different implications depending on who uses it, about whom, and in which situation (Fairclough, 1995). Simple frequency counts are used only where they help to describe the corpus, for example to show how often each actor is quoted; they do not replace close reading.</w:t>
      </w:r>
    </w:p>
    <w:p>
      <w:pPr>
        <w:pStyle w:val="Heading2"/>
        <w:keepNext/>
        <w:spacing w:after="0" w:before="0" w:line="480"/>
        <w:jc w:val="center"/>
      </w:pPr>
      <w:r>
        <w:rPr>
          <w:b/>
          <w:bCs/>
          <w:sz w:val="28"/>
          <w:szCs w:val="28"/>
        </w:rPr>
        <w:t xml:space="preserve">3.2 Research Design</w:t>
      </w:r>
    </w:p>
    <w:p>
      <w:pPr>
        <w:spacing w:after="0" w:before="0" w:line="480"/>
        <w:ind w:firstLine="720"/>
      </w:pPr>
      <w:r>
        <w:t xml:space="preserve">The research design is a comparative Critical Discourse Analysis. CDA is not a single method but a family of approaches that share an interest in the relationship between language, power and ideology (Wodak &amp; Meyer, 2016). Among these approaches, the study adopts Fairclough's (1992) three-dimensional model, which examines every text at three connected levels: the text itself, the discursive practice through which it is produced and consumed, and the wider social practice of which it is a part. The model is suitable for this study because the research questions move in the same direction, from the description of linguistic features (RQ1 and RQ2) to comparison (RQ3) and to the explanation of ideological implications (RQ4).</w:t>
      </w:r>
    </w:p>
    <w:p>
      <w:pPr>
        <w:spacing w:after="0" w:before="0" w:line="480"/>
        <w:ind w:firstLine="720"/>
      </w:pPr>
      <w:r>
        <w:t xml:space="preserve">The design is comparative because it places two groups of texts side by side: news reports from the print edition of </w:t>
      </w:r>
      <w:r>
        <w:rPr>
          <w:i/>
          <w:iCs/>
        </w:rPr>
        <w:t xml:space="preserve">Dawn</w:t>
      </w:r>
      <w:r>
        <w:t xml:space="preserve"> and news reports from two digital-native outlets. To make the comparison fair, the texts are matched by topic and date wherever possible, so that differences in language are less likely to result simply from differences in the events being reported.</w:t>
      </w:r>
    </w:p>
    <w:p>
      <w:pPr>
        <w:pStyle w:val="Heading2"/>
        <w:keepNext/>
        <w:spacing w:after="0" w:before="0" w:line="480"/>
        <w:jc w:val="center"/>
      </w:pPr>
      <w:r>
        <w:rPr>
          <w:b/>
          <w:bCs/>
          <w:sz w:val="28"/>
          <w:szCs w:val="28"/>
        </w:rPr>
        <w:t xml:space="preserve">3.3 Population and Source of Data</w:t>
      </w:r>
    </w:p>
    <w:p>
      <w:pPr>
        <w:spacing w:after="0" w:before="0" w:line="480"/>
        <w:ind w:firstLine="720"/>
      </w:pPr>
      <w:r>
        <w:t xml:space="preserve">The population of the study consists of all English-language hard news reports on the 26th Constitutional Amendment that were published between 16 and 28 October 2024 in the print edition of </w:t>
      </w:r>
      <w:r>
        <w:rPr>
          <w:i/>
          <w:iCs/>
        </w:rPr>
        <w:t xml:space="preserve">Dawn</w:t>
      </w:r>
      <w:r>
        <w:t xml:space="preserve"> and in Pakistani digital-native news outlets.</w:t>
      </w:r>
    </w:p>
    <w:p>
      <w:pPr>
        <w:spacing w:after="0" w:before="0" w:line="480"/>
        <w:ind w:firstLine="720"/>
      </w:pPr>
      <w:r>
        <w:t xml:space="preserve">Two kinds of source make up the corpus. The first is </w:t>
      </w:r>
      <w:r>
        <w:rPr>
          <w:i/>
          <w:iCs/>
        </w:rPr>
        <w:t xml:space="preserve">Dawn</w:t>
      </w:r>
      <w:r>
        <w:t xml:space="preserve">, one of Pakistan's leading English-language daily newspapers. Only reports that appeared in its print edition are included. On Dawn.com, such reports are identified by the line "Published in Dawn" followed by the date; stories published only on the website are excluded, because including them would blur the distinction between print and digital media on which the comparison depends.</w:t>
      </w:r>
    </w:p>
    <w:p>
      <w:pPr>
        <w:spacing w:after="0" w:before="0" w:line="480"/>
        <w:ind w:firstLine="720"/>
      </w:pPr>
      <w:r>
        <w:t xml:space="preserve">The second source consists of two digital-native outlets, defined as news organisations established online that do not publish a print newspaper (Nicholls et al., 2016). </w:t>
      </w:r>
      <w:r>
        <w:rPr>
          <w:i/>
          <w:iCs/>
        </w:rPr>
        <w:t xml:space="preserve">The Current</w:t>
      </w:r>
      <w:r>
        <w:t xml:space="preserve"> was launched in 2019 </w:t>
      </w:r>
      <w:r>
        <w:rPr>
          <w:highlight w:val="yellow"/>
          <w:highlightCs w:val="yellow"/>
        </w:rPr>
        <w:t xml:space="preserve">[VERIFY: Aurora article]</w:t>
      </w:r>
      <w:r>
        <w:t xml:space="preserve"> and </w:t>
      </w:r>
      <w:r>
        <w:rPr>
          <w:i/>
          <w:iCs/>
        </w:rPr>
        <w:t xml:space="preserve">Voicepk.net</w:t>
      </w:r>
      <w:r>
        <w:t xml:space="preserve"> is an online platform that concentrates on human rights and legal affairs </w:t>
      </w:r>
      <w:r>
        <w:rPr>
          <w:highlight w:val="yellow"/>
          <w:highlightCs w:val="yellow"/>
        </w:rPr>
        <w:t xml:space="preserve">[VERIFY: source for description]</w:t>
      </w:r>
      <w:r>
        <w:t xml:space="preserve">. Both publish in English and both reported on the amendment during the selected period. </w:t>
      </w:r>
      <w:r>
        <w:rPr>
          <w:i/>
          <w:iCs/>
        </w:rPr>
        <w:t xml:space="preserve">The Friday Times</w:t>
      </w:r>
      <w:r>
        <w:t xml:space="preserve"> is held in reserve. It stopped its print edition and now publishes online only, but it began as a print weekly, so it would be used only if one of the two main outlets did not provide enough eligible texts.</w:t>
      </w:r>
    </w:p>
    <w:p>
      <w:pPr>
        <w:pStyle w:val="Heading2"/>
        <w:keepNext/>
        <w:spacing w:after="0" w:before="0" w:line="480"/>
        <w:jc w:val="center"/>
      </w:pPr>
      <w:r>
        <w:rPr>
          <w:b/>
          <w:bCs/>
          <w:sz w:val="28"/>
          <w:szCs w:val="28"/>
        </w:rPr>
        <w:t xml:space="preserve">3.4 Sampling Technique and Corpus</w:t>
      </w:r>
    </w:p>
    <w:p>
      <w:pPr>
        <w:spacing w:after="0" w:before="0" w:line="480"/>
        <w:ind w:firstLine="720"/>
      </w:pPr>
      <w:r>
        <w:t xml:space="preserve">The study uses purposive sampling, in which texts are selected because they meet defined criteria rather than at random. Purposive sampling is appropriate in qualitative discourse analysis, where the aim is to examine information-rich texts in depth rather than to make statistical generalisations.</w:t>
      </w:r>
    </w:p>
    <w:p>
      <w:pPr>
        <w:spacing w:after="0" w:before="0" w:line="480"/>
        <w:ind w:firstLine="720"/>
      </w:pPr>
      <w:r>
        <w:t xml:space="preserve">A text is included if it:</w:t>
      </w:r>
    </w:p>
    <w:p>
      <w:pPr>
        <w:pStyle w:val="ListParagraph"/>
        <w:numPr>
          <w:ilvl w:val="0"/>
          <w:numId w:val="6"/>
        </w:numPr>
        <w:spacing w:after="0" w:before="0" w:line="480"/>
      </w:pPr>
      <w:r>
        <w:t xml:space="preserve">is written in English;</w:t>
      </w:r>
    </w:p>
    <w:p>
      <w:pPr>
        <w:pStyle w:val="ListParagraph"/>
        <w:numPr>
          <w:ilvl w:val="0"/>
          <w:numId w:val="6"/>
        </w:numPr>
        <w:spacing w:after="0" w:before="0" w:line="480"/>
      </w:pPr>
      <w:r>
        <w:t xml:space="preserve">was published between 16 and 28 October 2024;</w:t>
      </w:r>
    </w:p>
    <w:p>
      <w:pPr>
        <w:pStyle w:val="ListParagraph"/>
        <w:numPr>
          <w:ilvl w:val="0"/>
          <w:numId w:val="6"/>
        </w:numPr>
        <w:spacing w:after="0" w:before="0" w:line="480"/>
      </w:pPr>
      <w:r>
        <w:t xml:space="preserve">is a hard news report whose main topic is the 26th Constitutional Amendment or a development directly arising from it;</w:t>
      </w:r>
    </w:p>
    <w:p>
      <w:pPr>
        <w:pStyle w:val="ListParagraph"/>
        <w:numPr>
          <w:ilvl w:val="0"/>
          <w:numId w:val="6"/>
        </w:numPr>
        <w:spacing w:after="0" w:before="0" w:line="480"/>
      </w:pPr>
      <w:r>
        <w:t xml:space="preserve">contains at least 300 words;</w:t>
      </w:r>
    </w:p>
    <w:p>
      <w:pPr>
        <w:pStyle w:val="ListParagraph"/>
        <w:numPr>
          <w:ilvl w:val="0"/>
          <w:numId w:val="6"/>
        </w:numPr>
        <w:spacing w:after="0" w:before="0" w:line="480"/>
      </w:pPr>
      <w:r>
        <w:t xml:space="preserve">is publicly accessible and has a traceable date, outlet and URL; and</w:t>
      </w:r>
    </w:p>
    <w:p>
      <w:pPr>
        <w:pStyle w:val="ListParagraph"/>
        <w:numPr>
          <w:ilvl w:val="0"/>
          <w:numId w:val="6"/>
        </w:numPr>
        <w:spacing w:after="0" w:before="0" w:line="480"/>
      </w:pPr>
      <w:r>
        <w:t xml:space="preserve">in the case of </w:t>
      </w:r>
      <w:r>
        <w:rPr>
          <w:i/>
          <w:iCs/>
        </w:rPr>
        <w:t xml:space="preserve">Dawn</w:t>
      </w:r>
      <w:r>
        <w:t xml:space="preserve">, appeared in the print edition.</w:t>
      </w:r>
    </w:p>
    <w:p>
      <w:pPr>
        <w:spacing w:after="0" w:before="0" w:line="480"/>
        <w:ind w:firstLine="720"/>
      </w:pPr>
      <w:r>
        <w:t xml:space="preserve">A text is excluded if it is an editorial, opinion column, letter, explainer, live blog or video-only item, or if it reproduces agency copy without change.</w:t>
      </w:r>
    </w:p>
    <w:p>
      <w:pPr>
        <w:spacing w:after="0" w:before="0" w:line="480"/>
        <w:ind w:firstLine="720"/>
      </w:pPr>
      <w:r>
        <w:t xml:space="preserve">The corpus consists of 16 news reports, as shown in Table 3.1. The period is divided into four stages of the event, and each stage contributes two </w:t>
      </w:r>
      <w:r>
        <w:rPr>
          <w:i/>
          <w:iCs/>
        </w:rPr>
        <w:t xml:space="preserve">Dawn</w:t>
      </w:r>
      <w:r>
        <w:t xml:space="preserve"> reports and two digital-native reports. This structure ensures that both sides are represented across the whole course of the event rather than concentrated on a single day.</w:t>
      </w:r>
    </w:p>
    <w:p>
      <w:pPr>
        <w:keepNext/>
        <w:spacing w:after="0" w:before="0" w:line="480"/>
      </w:pPr>
      <w:r>
        <w:rPr>
          <w:b/>
          <w:bCs/>
        </w:rPr>
        <w:t xml:space="preserve">Table 3.1</w:t>
      </w:r>
    </w:p>
    <w:p>
      <w:pPr>
        <w:keepNext/>
        <w:spacing w:after="0" w:before="0" w:line="480"/>
      </w:pPr>
      <w:r>
        <w:rPr>
          <w:i/>
          <w:iCs/>
        </w:rPr>
        <w:t xml:space="preserve">Planned Structure of the Corpus</w:t>
      </w:r>
    </w:p>
    <w:tbl>
      <w:tblPr>
        <w:tblW w:type="dxa" w:w="7586"/>
        <w:tblBorders>
          <w:top w:val="single" w:color="auto" w:sz="4"/>
          <w:left w:val="single" w:color="auto" w:sz="4"/>
          <w:bottom w:val="single" w:color="auto" w:sz="4"/>
          <w:right w:val="single" w:color="auto" w:sz="4"/>
          <w:insideH w:val="single" w:color="auto" w:sz="4"/>
          <w:insideV w:val="single" w:color="auto" w:sz="4"/>
        </w:tblBorders>
      </w:tblPr>
      <w:tblGrid>
        <w:gridCol w:w="900"/>
        <w:gridCol w:w="2892"/>
        <w:gridCol w:w="1092"/>
        <w:gridCol w:w="900"/>
        <w:gridCol w:w="900"/>
        <w:gridCol w:w="902"/>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Stage</w:t>
            </w:r>
          </w:p>
        </w:tc>
        <w:tc>
          <w:tcPr>
            <w:tcW w:type="dxa" w:w="28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Development</w:t>
            </w:r>
          </w:p>
        </w:tc>
        <w:tc>
          <w:tcPr>
            <w:tcW w:type="dxa" w:w="10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Approximate dates</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Dawn</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The Current</w:t>
            </w:r>
          </w:p>
        </w:tc>
        <w:tc>
          <w:tcPr>
            <w:tcW w:type="dxa" w:w="9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Voicepk.net</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E1</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Negotiations before the vote</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16–19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E2</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Passage through Parliament and presidential assent</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20–21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E3</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Reactions to the amendment</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21–24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E4</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Appointment of the new Chief Justice</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22–26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Total</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4</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4</w:t>
            </w:r>
          </w:p>
        </w:tc>
      </w:tr>
    </w:tbl>
    <w:p>
      <w:pPr>
        <w:spacing w:line="240"/>
      </w:pPr>
    </w:p>
    <w:p>
      <w:pPr>
        <w:spacing w:after="0" w:before="0" w:line="480"/>
      </w:pPr>
      <w:r>
        <w:rPr>
          <w:highlight w:val="yellow"/>
          <w:highlightCs w:val="yellow"/>
        </w:rPr>
        <w:t xml:space="preserve">[UPDATE AFTER COLLECTION: replace "Planned" with the final structure, give the total word count of each sub-corpus, and refer to Appendix A for the full list of texts.]</w:t>
      </w:r>
    </w:p>
    <w:p>
      <w:pPr>
        <w:spacing w:after="0" w:before="0" w:line="480"/>
        <w:ind w:firstLine="720"/>
      </w:pPr>
      <w:r>
        <w:t xml:space="preserve">The two digital-native outlets differ in focus: </w:t>
      </w:r>
      <w:r>
        <w:rPr>
          <w:i/>
          <w:iCs/>
        </w:rPr>
        <w:t xml:space="preserve">Voicepk.net</w:t>
      </w:r>
      <w:r>
        <w:t xml:space="preserve"> concentrates on rights and legal issues, whereas </w:t>
      </w:r>
      <w:r>
        <w:rPr>
          <w:i/>
          <w:iCs/>
        </w:rPr>
        <w:t xml:space="preserve">The Current</w:t>
      </w:r>
      <w:r>
        <w:t xml:space="preserve"> covers general news. This difference is acknowledged as a limitation. Any differences found between the digital-native and </w:t>
      </w:r>
      <w:r>
        <w:rPr>
          <w:i/>
          <w:iCs/>
        </w:rPr>
        <w:t xml:space="preserve">Dawn</w:t>
      </w:r>
      <w:r>
        <w:t xml:space="preserve"> texts may reflect the editorial orientation of particular outlets as well as the medium in which they publish. The study therefore describes and compares the texts but does not claim that the medium alone causes the differences observed.</w:t>
      </w:r>
    </w:p>
    <w:p>
      <w:pPr>
        <w:pStyle w:val="Heading2"/>
        <w:keepNext/>
        <w:spacing w:after="0" w:before="0" w:line="480"/>
        <w:jc w:val="center"/>
      </w:pPr>
      <w:r>
        <w:rPr>
          <w:b/>
          <w:bCs/>
          <w:sz w:val="28"/>
          <w:szCs w:val="28"/>
        </w:rPr>
        <w:t xml:space="preserve">3.5 Research Instrument: The Analytical Framework</w:t>
      </w:r>
    </w:p>
    <w:p>
      <w:pPr>
        <w:spacing w:after="0" w:before="0" w:line="480"/>
        <w:ind w:firstLine="720"/>
      </w:pPr>
      <w:r>
        <w:t xml:space="preserve">As in many studies of written texts, the research instrument is an analytical framework rather than a questionnaire or interview schedule. The framework operationalises Fairclough's (1992) three dimensions as a set of analytical categories, each linked to one or more research questions (Table 3.2). The textual categories draw on established tools in CDA: nomination and predication (Reisigl &amp; Wodak, 2001), the representation of social actors (van Leeuwen, 2008), transitivity (Halliday &amp; Matthiessen, 2014) and the analysis of newspaper lexis, quotation and presupposition (Richardson, 2007). At the level of social practice, van Dijk's (2006) ideological square is used to test whether the texts show a pattern of positive self-presentation and negative other-presentation.</w:t>
      </w:r>
    </w:p>
    <w:p>
      <w:pPr>
        <w:keepNext/>
        <w:spacing w:after="0" w:before="0" w:line="480"/>
      </w:pPr>
      <w:r>
        <w:rPr>
          <w:b/>
          <w:bCs/>
        </w:rPr>
        <w:t xml:space="preserve">Table 3.2</w:t>
      </w:r>
    </w:p>
    <w:p>
      <w:pPr>
        <w:keepNext/>
        <w:spacing w:after="0" w:before="0" w:line="480"/>
      </w:pPr>
      <w:r>
        <w:rPr>
          <w:i/>
          <w:iCs/>
        </w:rPr>
        <w:t xml:space="preserve">Analytical Framework of the Study</w:t>
      </w:r>
    </w:p>
    <w:tbl>
      <w:tblPr>
        <w:tblW w:type="dxa" w:w="7586"/>
        <w:tblBorders>
          <w:top w:val="single" w:color="auto" w:sz="4"/>
          <w:left w:val="single" w:color="auto" w:sz="4"/>
          <w:bottom w:val="single" w:color="auto" w:sz="4"/>
          <w:right w:val="single" w:color="auto" w:sz="4"/>
          <w:insideH w:val="single" w:color="auto" w:sz="4"/>
          <w:insideV w:val="single" w:color="auto" w:sz="4"/>
        </w:tblBorders>
      </w:tblPr>
      <w:tblGrid>
        <w:gridCol w:w="1784"/>
        <w:gridCol w:w="2039"/>
        <w:gridCol w:w="2868"/>
        <w:gridCol w:w="895"/>
      </w:tblGrid>
      <w:tr>
        <w:trPr>
          <w:tblHeader/>
        </w:trPr>
        <w:tc>
          <w:tcPr>
            <w:tcW w:type="dxa" w:w="17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Dimension (Fairclough, 1992)</w:t>
            </w:r>
          </w:p>
        </w:tc>
        <w:tc>
          <w:tcPr>
            <w:tcW w:type="dxa" w:w="20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Analytical category</w:t>
            </w:r>
          </w:p>
        </w:tc>
        <w:tc>
          <w:tcPr>
            <w:tcW w:type="dxa" w:w="28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Guiding question</w:t>
            </w:r>
          </w:p>
        </w:tc>
        <w:tc>
          <w:tcPr>
            <w:tcW w:type="dxa" w:w="8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RQ</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Nomination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is each actor named (e.g. full title, party label, nickname)?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Predication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qualities and actions are attributed to each actor?</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Transitivity and agency</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Who is shown acting, and who is acted upon? Are actors hidden through passive voice or nominalisation?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1, 2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Lexical choice and evaluation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Which evaluative words describe the amendment and the actors (e.g. </w:t>
            </w:r>
            <w:r>
              <w:rPr>
                <w:i/>
                <w:iCs/>
                <w:sz w:val="20"/>
                <w:szCs w:val="20"/>
              </w:rPr>
              <w:t xml:space="preserve">reform</w:t>
            </w:r>
            <w:r>
              <w:rPr>
                <w:sz w:val="20"/>
                <w:szCs w:val="20"/>
              </w:rPr>
              <w:t xml:space="preserve">, </w:t>
            </w:r>
            <w:r>
              <w:rPr>
                <w:i/>
                <w:iCs/>
                <w:sz w:val="20"/>
                <w:szCs w:val="20"/>
              </w:rPr>
              <w:t xml:space="preserve">bulldozed</w:t>
            </w:r>
            <w:r>
              <w:rPr>
                <w:sz w:val="20"/>
                <w:szCs w:val="20"/>
              </w:rPr>
              <w:t xml:space="preserv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Headline structure</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does the headline foreground, and whose perspective does it adopt?</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Presupposition and metaphor</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is taken for granted? Which metaphors frame the event?</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Attribution and source selection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Who is quoted, how often, in what order, and with which reporting verbs (</w:t>
            </w:r>
            <w:r>
              <w:rPr>
                <w:i/>
                <w:iCs/>
                <w:sz w:val="20"/>
                <w:szCs w:val="20"/>
              </w:rPr>
              <w:t xml:space="preserve">said</w:t>
            </w:r>
            <w:r>
              <w:rPr>
                <w:sz w:val="20"/>
                <w:szCs w:val="20"/>
              </w:rPr>
              <w:t xml:space="preserve">, </w:t>
            </w:r>
            <w:r>
              <w:rPr>
                <w:i/>
                <w:iCs/>
                <w:sz w:val="20"/>
                <w:szCs w:val="20"/>
              </w:rPr>
              <w:t xml:space="preserve">claimed</w:t>
            </w:r>
            <w:r>
              <w:rPr>
                <w:sz w:val="20"/>
                <w:szCs w:val="20"/>
              </w:rPr>
              <w:t xml:space="preserve">, </w:t>
            </w:r>
            <w:r>
              <w:rPr>
                <w:i/>
                <w:iCs/>
                <w:sz w:val="20"/>
                <w:szCs w:val="20"/>
              </w:rPr>
              <w:t xml:space="preserve">admitted</w:t>
            </w:r>
            <w:r>
              <w:rPr>
                <w:sz w:val="20"/>
                <w:szCs w:val="20"/>
              </w:rPr>
              <w:t xml:space="preserv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2, 3</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Intertextuality</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Which other texts (statements, documents, other media) are drawn upon?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3</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Production context</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do the routines of a print newspaper and an online-only outlet appear in the texts (e.g. timing, length, updates)?</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3, 4</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Social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Ideological square</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Is there a consistent "us"/"them" pattern in the representation of government, opposition and judiciary?</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4</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Social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Wider context</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do the patterns relate to the political conflict over the judiciary in Pakistan?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4</w:t>
            </w:r>
          </w:p>
        </w:tc>
      </w:tr>
    </w:tbl>
    <w:p>
      <w:pPr>
        <w:spacing w:line="240"/>
      </w:pPr>
    </w:p>
    <w:p>
      <w:pPr>
        <w:spacing w:after="0" w:before="0" w:line="480"/>
        <w:ind w:firstLine="720"/>
      </w:pPr>
      <w:r>
        <w:t xml:space="preserve">Each category is recorded on a coding sheet (Appendix B) with three columns: the textual evidence (a short quotation with its paragraph number), the analytical category, and the researcher's interpretation. Separating evidence from interpretation in this way makes it possible for a reader to check each claim against the original text.</w:t>
      </w:r>
    </w:p>
    <w:p>
      <w:pPr>
        <w:pStyle w:val="Heading2"/>
        <w:keepNext/>
        <w:spacing w:after="0" w:before="0" w:line="480"/>
        <w:jc w:val="center"/>
      </w:pPr>
      <w:r>
        <w:rPr>
          <w:b/>
          <w:bCs/>
          <w:sz w:val="28"/>
          <w:szCs w:val="28"/>
        </w:rPr>
        <w:t xml:space="preserve">3.6 Data Collection Procedure</w:t>
      </w:r>
    </w:p>
    <w:p>
      <w:pPr>
        <w:spacing w:after="0" w:before="0" w:line="480"/>
        <w:ind w:firstLine="720"/>
      </w:pPr>
      <w:r>
        <w:t xml:space="preserve">The data are collected in the following steps:</w:t>
      </w:r>
    </w:p>
    <w:p>
      <w:pPr>
        <w:pStyle w:val="ListParagraph"/>
        <w:numPr>
          <w:ilvl w:val="0"/>
          <w:numId w:val="7"/>
        </w:numPr>
        <w:spacing w:after="0" w:before="0" w:line="480"/>
      </w:pPr>
      <w:r>
        <w:t xml:space="preserve">Candidate texts are identified by searching the archives of each outlet for the period 16–28 October 2024.</w:t>
      </w:r>
    </w:p>
    <w:p>
      <w:pPr>
        <w:pStyle w:val="ListParagraph"/>
        <w:numPr>
          <w:ilvl w:val="0"/>
          <w:numId w:val="7"/>
        </w:numPr>
        <w:spacing w:after="0" w:before="0" w:line="480"/>
      </w:pPr>
      <w:r>
        <w:t xml:space="preserve">Each candidate is checked against the inclusion and exclusion criteria in Section 3.4. For </w:t>
      </w:r>
      <w:r>
        <w:rPr>
          <w:i/>
          <w:iCs/>
        </w:rPr>
        <w:t xml:space="preserve">Dawn</w:t>
      </w:r>
      <w:r>
        <w:t xml:space="preserve">, the "Published in Dawn" line is confirmed.</w:t>
      </w:r>
    </w:p>
    <w:p>
      <w:pPr>
        <w:pStyle w:val="ListParagraph"/>
        <w:numPr>
          <w:ilvl w:val="0"/>
          <w:numId w:val="7"/>
        </w:numPr>
        <w:spacing w:after="0" w:before="0" w:line="480"/>
      </w:pPr>
      <w:r>
        <w:t xml:space="preserve">The full text of each selected report, including its headline, byline and date, is copied without alteration into a separate file and given an identifier (e.g. D01 for the first </w:t>
      </w:r>
      <w:r>
        <w:rPr>
          <w:i/>
          <w:iCs/>
        </w:rPr>
        <w:t xml:space="preserve">Dawn</w:t>
      </w:r>
      <w:r>
        <w:t xml:space="preserve"> text, C01 for </w:t>
      </w:r>
      <w:r>
        <w:rPr>
          <w:i/>
          <w:iCs/>
        </w:rPr>
        <w:t xml:space="preserve">The Current</w:t>
      </w:r>
      <w:r>
        <w:t xml:space="preserve">, V01 for </w:t>
      </w:r>
      <w:r>
        <w:rPr>
          <w:i/>
          <w:iCs/>
        </w:rPr>
        <w:t xml:space="preserve">Voicepk.net</w:t>
      </w:r>
      <w:r>
        <w:t xml:space="preserve">).</w:t>
      </w:r>
    </w:p>
    <w:p>
      <w:pPr>
        <w:pStyle w:val="ListParagraph"/>
        <w:numPr>
          <w:ilvl w:val="0"/>
          <w:numId w:val="7"/>
        </w:numPr>
        <w:spacing w:after="0" w:before="0" w:line="480"/>
      </w:pPr>
      <w:r>
        <w:t xml:space="preserve">Each page is saved as a PDF and archived through the Internet Archive, so that the text remains available for verification even if the original page changes.</w:t>
      </w:r>
    </w:p>
    <w:p>
      <w:pPr>
        <w:pStyle w:val="ListParagraph"/>
        <w:numPr>
          <w:ilvl w:val="0"/>
          <w:numId w:val="7"/>
        </w:numPr>
        <w:spacing w:after="0" w:before="0" w:line="480"/>
      </w:pPr>
      <w:r>
        <w:t xml:space="preserve">The paragraphs of each text are numbered so that quotations can be located precisely.</w:t>
      </w:r>
    </w:p>
    <w:p>
      <w:pPr>
        <w:pStyle w:val="ListParagraph"/>
        <w:numPr>
          <w:ilvl w:val="0"/>
          <w:numId w:val="7"/>
        </w:numPr>
        <w:spacing w:after="0" w:before="0" w:line="480"/>
      </w:pPr>
      <w:r>
        <w:t xml:space="preserve">Bibliographic details, the archive link and the date of access are recorded in a corpus log (Appendix A).</w:t>
      </w:r>
    </w:p>
    <w:p>
      <w:pPr>
        <w:spacing w:after="0" w:before="0" w:line="480"/>
      </w:pPr>
      <w:r>
        <w:rPr>
          <w:highlight w:val="yellow"/>
          <w:highlightCs w:val="yellow"/>
        </w:rPr>
        <w:t xml:space="preserve">[UPDATE AFTER COLLECTION: change to the past tense and state the dates on which collection took place.]</w:t>
      </w:r>
    </w:p>
    <w:p>
      <w:pPr>
        <w:pStyle w:val="Heading2"/>
        <w:keepNext/>
        <w:spacing w:after="0" w:before="0" w:line="480"/>
        <w:jc w:val="center"/>
      </w:pPr>
      <w:r>
        <w:rPr>
          <w:b/>
          <w:bCs/>
          <w:sz w:val="28"/>
          <w:szCs w:val="28"/>
        </w:rPr>
        <w:t xml:space="preserve">3.7 Data Analysis Procedure</w:t>
      </w:r>
    </w:p>
    <w:p>
      <w:pPr>
        <w:spacing w:after="0" w:before="0" w:line="480"/>
        <w:ind w:firstLine="720"/>
      </w:pPr>
      <w:r>
        <w:t xml:space="preserve">The analysis proceeds in four stages that follow Fairclough's (1992) model. First, each text is read several times and coded at the textual level using the categories in Table 3.2. Second, the coded features are compared across the texts of each outlet to identify recurring patterns. Third, matched texts from </w:t>
      </w:r>
      <w:r>
        <w:rPr>
          <w:i/>
          <w:iCs/>
        </w:rPr>
        <w:t xml:space="preserve">Dawn</w:t>
      </w:r>
      <w:r>
        <w:t xml:space="preserve"> and the digital-native outlets are compared within each stage of the event (E1–E4), and the similarities and differences are summarised in tables. Finally, the patterns are interpreted at the levels of discursive and social practice, with reference to the conditions of news production and the political context of the amendment. Throughout, interpretations are supported by direct textual evidence, and alternative readings are considered where the evidence allows more than one interpretation.</w:t>
      </w:r>
    </w:p>
    <w:p>
      <w:pPr>
        <w:pStyle w:val="Heading2"/>
        <w:keepNext/>
        <w:spacing w:after="0" w:before="0" w:line="480"/>
        <w:jc w:val="center"/>
      </w:pPr>
      <w:r>
        <w:rPr>
          <w:b/>
          <w:bCs/>
          <w:sz w:val="28"/>
          <w:szCs w:val="28"/>
        </w:rPr>
        <w:t xml:space="preserve">3.8 Ethical Considerations</w:t>
      </w:r>
    </w:p>
    <w:p>
      <w:pPr>
        <w:spacing w:after="0" w:before="0" w:line="480"/>
        <w:ind w:firstLine="720"/>
      </w:pPr>
      <w:r>
        <w:t xml:space="preserve">The study does not involve human participants, so informed consent is not required. All texts are publicly available news reports. They are quoted accurately and in context, and every quotation is attributed to its source. The analysis concerns the language of the texts and does not make claims about the personal beliefs or intentions of individual journalists. Because the amendment is politically contested, the researcher aims to apply the same analytical categories to all texts and avoids presenting any political party or institution as right or wrong.</w:t>
      </w:r>
    </w:p>
    <w:p>
      <w:pPr>
        <w:pStyle w:val="Heading2"/>
        <w:keepNext/>
        <w:spacing w:after="0" w:before="0" w:line="480"/>
        <w:jc w:val="center"/>
      </w:pPr>
      <w:r>
        <w:rPr>
          <w:b/>
          <w:bCs/>
          <w:sz w:val="28"/>
          <w:szCs w:val="28"/>
        </w:rPr>
        <w:t xml:space="preserve">3.9 Trustworthiness</w:t>
      </w:r>
    </w:p>
    <w:p>
      <w:pPr>
        <w:spacing w:after="0" w:before="0" w:line="480"/>
        <w:ind w:firstLine="720"/>
      </w:pPr>
      <w:r>
        <w:t xml:space="preserve">Qualitative research is judged by its credibility, dependability, confirmability and transferability rather than by statistical reliability (Lincoln &amp; Guba, 1985) </w:t>
      </w:r>
      <w:r>
        <w:rPr>
          <w:highlight w:val="yellow"/>
          <w:highlightCs w:val="yellow"/>
        </w:rPr>
        <w:t xml:space="preserve">[VERIFY: add Lincoln &amp; Guba to the source register]</w:t>
      </w:r>
      <w:r>
        <w:t xml:space="preserve">. </w:t>
      </w:r>
      <w:r>
        <w:rPr>
          <w:b/>
          <w:bCs/>
        </w:rPr>
        <w:t xml:space="preserve">Credibility</w:t>
      </w:r>
      <w:r>
        <w:t xml:space="preserve"> is supported by grounding every interpretation in quoted textual evidence. </w:t>
      </w:r>
      <w:r>
        <w:rPr>
          <w:b/>
          <w:bCs/>
        </w:rPr>
        <w:t xml:space="preserve">Dependability</w:t>
      </w:r>
      <w:r>
        <w:t xml:space="preserve"> is supported by applying the same coding sheet to all 16 texts and recording each analytical decision. </w:t>
      </w:r>
      <w:r>
        <w:rPr>
          <w:b/>
          <w:bCs/>
        </w:rPr>
        <w:t xml:space="preserve">Confirmability</w:t>
      </w:r>
      <w:r>
        <w:t xml:space="preserve"> is supported by providing the full corpus log and archive links in the appendices, so that readers can check the original texts. </w:t>
      </w:r>
      <w:r>
        <w:rPr>
          <w:b/>
          <w:bCs/>
        </w:rPr>
        <w:t xml:space="preserve">Transferability</w:t>
      </w:r>
      <w:r>
        <w:t xml:space="preserve"> is supported by describing the political and media context in enough detail for readers to judge whether the findings may apply to other events or outlets.</w:t>
      </w:r>
    </w:p>
    <w:p>
      <w:pPr>
        <w:pStyle w:val="Heading1"/>
        <w:pageBreakBefore/>
        <w:spacing w:after="0" w:before="0" w:line="480"/>
        <w:jc w:val="center"/>
      </w:pPr>
      <w:r>
        <w:rPr>
          <w:b/>
          <w:bCs/>
          <w:sz w:val="28"/>
          <w:szCs w:val="28"/>
        </w:rPr>
        <w:t xml:space="preserve">REFERENCES</w:t>
      </w:r>
    </w:p>
    <w:p>
      <w:pPr>
        <w:spacing w:after="0" w:before="0" w:line="480"/>
        <w:ind w:left="720" w:hanging="720"/>
      </w:pPr>
      <w:r>
        <w:t xml:space="preserve">Adnan, M. (2025). Resisting the established: The role of mobile media in political journalism in Pakistan. </w:t>
      </w:r>
      <w:r>
        <w:rPr>
          <w:i/>
          <w:iCs/>
        </w:rPr>
        <w:t xml:space="preserve">Journalism Practice</w:t>
      </w:r>
      <w:r>
        <w:t xml:space="preserve">. https://doi.org/10.1080/17512786.2025.2538126 </w:t>
      </w:r>
      <w:r>
        <w:rPr>
          <w:highlight w:val="yellow"/>
          <w:highlightCs w:val="yellow"/>
        </w:rPr>
        <w:t xml:space="preserve">[VERIFY: volume, issue, pages]</w:t>
      </w:r>
    </w:p>
    <w:p>
      <w:pPr>
        <w:spacing w:after="0" w:before="0" w:line="480"/>
        <w:ind w:left="720" w:hanging="720"/>
      </w:pPr>
      <w:r>
        <w:t xml:space="preserve">Ahmed, G., &amp; Memon, S. (2024). Discursive power play: Analyzing front page headlines in English and Urdu newspapers during PDM's "no-confidence motion". </w:t>
      </w:r>
      <w:r>
        <w:rPr>
          <w:i/>
          <w:iCs/>
        </w:rPr>
        <w:t xml:space="preserve">Journal of Social Sciences and Media Studies, 8</w:t>
      </w:r>
      <w:r>
        <w:t xml:space="preserve">(2). </w:t>
      </w:r>
      <w:r>
        <w:rPr>
          <w:highlight w:val="yellow"/>
          <w:highlightCs w:val="yellow"/>
        </w:rPr>
        <w:t xml:space="preserve">[VERIFY: page range]</w:t>
      </w:r>
    </w:p>
    <w:p>
      <w:pPr>
        <w:spacing w:after="0" w:before="0" w:line="480"/>
        <w:ind w:left="720" w:hanging="720"/>
      </w:pPr>
      <w:r>
        <w:t xml:space="preserve">Butool, F., Azher, M., &amp; Arshad, F. (2021). Ideology, politics and media: A critical discourse analysis of news headline about Pakistan Democratic Movement. </w:t>
      </w:r>
      <w:r>
        <w:rPr>
          <w:i/>
          <w:iCs/>
        </w:rPr>
        <w:t xml:space="preserve">Pakistan Social Sciences Review, 5</w:t>
      </w:r>
      <w:r>
        <w:t xml:space="preserve">(4), 701–713.</w:t>
      </w:r>
    </w:p>
    <w:p>
      <w:pPr>
        <w:spacing w:after="0" w:before="0" w:line="480"/>
        <w:ind w:left="720" w:hanging="720"/>
      </w:pPr>
      <w:r>
        <w:t xml:space="preserve">Chilton, P. (2004). </w:t>
      </w:r>
      <w:r>
        <w:rPr>
          <w:i/>
          <w:iCs/>
        </w:rPr>
        <w:t xml:space="preserve">Analysing political discourse: Theory and practice</w:t>
      </w:r>
      <w:r>
        <w:t xml:space="preserve">. Routledge.</w:t>
      </w:r>
    </w:p>
    <w:p>
      <w:pPr>
        <w:spacing w:after="0" w:before="0" w:line="480"/>
        <w:ind w:left="720" w:hanging="720"/>
      </w:pPr>
      <w:r>
        <w:t xml:space="preserve">Deuze, M. (2003). The web and its journalisms: Considering the consequences of different types of newsmedia online. </w:t>
      </w:r>
      <w:r>
        <w:rPr>
          <w:i/>
          <w:iCs/>
        </w:rPr>
        <w:t xml:space="preserve">New Media &amp; Society, 5</w:t>
      </w:r>
      <w:r>
        <w:t xml:space="preserve">(2), 203–230. https://doi.org/10.1177/1461444803005002004</w:t>
      </w:r>
    </w:p>
    <w:p>
      <w:pPr>
        <w:spacing w:after="0" w:before="0" w:line="480"/>
        <w:ind w:left="720" w:hanging="720"/>
      </w:pPr>
      <w:r>
        <w:t xml:space="preserve">Entman, R. M. (1993). Framing: Toward clarification of a fractured paradigm. </w:t>
      </w:r>
      <w:r>
        <w:rPr>
          <w:i/>
          <w:iCs/>
        </w:rPr>
        <w:t xml:space="preserve">Journal of Communication, 43</w:t>
      </w:r>
      <w:r>
        <w:t xml:space="preserve">(4), 51–58. https://doi.org/10.1111/j.1460-2466.1993.tb01304.x</w:t>
      </w:r>
    </w:p>
    <w:p>
      <w:pPr>
        <w:spacing w:after="0" w:before="0" w:line="480"/>
        <w:ind w:left="720" w:hanging="720"/>
      </w:pPr>
      <w:r>
        <w:t xml:space="preserve">Explainer: What are 'judicial reforms' in the new amendment? (2024, October 21). </w:t>
      </w:r>
      <w:r>
        <w:rPr>
          <w:i/>
          <w:iCs/>
        </w:rPr>
        <w:t xml:space="preserve">Dawn</w:t>
      </w:r>
      <w:r>
        <w:t xml:space="preserve">. https://www.dawn.com/news/1866542</w:t>
      </w:r>
    </w:p>
    <w:p>
      <w:pPr>
        <w:spacing w:after="0" w:before="0" w:line="480"/>
        <w:ind w:left="720" w:hanging="720"/>
      </w:pPr>
      <w:r>
        <w:t xml:space="preserve">Fairclough, N. (1989). </w:t>
      </w:r>
      <w:r>
        <w:rPr>
          <w:i/>
          <w:iCs/>
        </w:rPr>
        <w:t xml:space="preserve">Language and power</w:t>
      </w:r>
      <w:r>
        <w:t xml:space="preserve">. Longman.</w:t>
      </w:r>
    </w:p>
    <w:p>
      <w:pPr>
        <w:spacing w:after="0" w:before="0" w:line="480"/>
        <w:ind w:left="720" w:hanging="720"/>
      </w:pPr>
      <w:r>
        <w:t xml:space="preserve">Fairclough, N. (1992). </w:t>
      </w:r>
      <w:r>
        <w:rPr>
          <w:i/>
          <w:iCs/>
        </w:rPr>
        <w:t xml:space="preserve">Discourse and social change</w:t>
      </w:r>
      <w:r>
        <w:t xml:space="preserve">. Polity Press.</w:t>
      </w:r>
    </w:p>
    <w:p>
      <w:pPr>
        <w:spacing w:after="0" w:before="0" w:line="480"/>
        <w:ind w:left="720" w:hanging="720"/>
      </w:pPr>
      <w:r>
        <w:t xml:space="preserve">Fairclough, N. (1995). </w:t>
      </w:r>
      <w:r>
        <w:rPr>
          <w:i/>
          <w:iCs/>
        </w:rPr>
        <w:t xml:space="preserve">Media discourse</w:t>
      </w:r>
      <w:r>
        <w:t xml:space="preserve">. Edward Arnold.</w:t>
      </w:r>
    </w:p>
    <w:p>
      <w:pPr>
        <w:spacing w:after="0" w:before="0" w:line="480"/>
        <w:ind w:left="720" w:hanging="720"/>
      </w:pPr>
      <w:r>
        <w:t xml:space="preserve">Fowler, R. (1991). </w:t>
      </w:r>
      <w:r>
        <w:rPr>
          <w:i/>
          <w:iCs/>
        </w:rPr>
        <w:t xml:space="preserve">Language in the news: Discourse and ideology in the press</w:t>
      </w:r>
      <w:r>
        <w:t xml:space="preserve">. Routledge.</w:t>
      </w:r>
    </w:p>
    <w:p>
      <w:pPr>
        <w:spacing w:after="0" w:before="0" w:line="480"/>
        <w:ind w:left="720" w:hanging="720"/>
      </w:pPr>
      <w:r>
        <w:t xml:space="preserve">Ghersetti, M. (2014). Still the same? Comparing news content in online and print media. </w:t>
      </w:r>
      <w:r>
        <w:rPr>
          <w:i/>
          <w:iCs/>
        </w:rPr>
        <w:t xml:space="preserve">Journalism Practice, 8</w:t>
      </w:r>
      <w:r>
        <w:t xml:space="preserve">(4), 373–389. https://doi.org/10.1080/17512786.2013.813201 </w:t>
      </w:r>
      <w:r>
        <w:rPr>
          <w:highlight w:val="yellow"/>
          <w:highlightCs w:val="yellow"/>
        </w:rPr>
        <w:t xml:space="preserve">[VERIFY: author]</w:t>
      </w:r>
    </w:p>
    <w:p>
      <w:pPr>
        <w:spacing w:after="0" w:before="0" w:line="480"/>
        <w:ind w:left="720" w:hanging="720"/>
      </w:pPr>
      <w:r>
        <w:t xml:space="preserve">Halliday, M. A. K., &amp; Matthiessen, C. M. I. M. (2014). </w:t>
      </w:r>
      <w:r>
        <w:rPr>
          <w:i/>
          <w:iCs/>
        </w:rPr>
        <w:t xml:space="preserve">Halliday's introduction to functional grammar</w:t>
      </w:r>
      <w:r>
        <w:t xml:space="preserve"> (4th ed.). Routledge. </w:t>
      </w:r>
      <w:r>
        <w:rPr>
          <w:highlight w:val="yellow"/>
          <w:highlightCs w:val="yellow"/>
        </w:rPr>
        <w:t xml:space="preserve">[VERIFY: year]</w:t>
      </w:r>
    </w:p>
    <w:p>
      <w:pPr>
        <w:spacing w:after="0" w:before="0" w:line="480"/>
        <w:ind w:left="720" w:hanging="720"/>
      </w:pPr>
      <w:r>
        <w:t xml:space="preserve">Karlsson, M. (2011). The immediacy of online news, the visibility of journalistic processes and a restructuring of journalistic authority. </w:t>
      </w:r>
      <w:r>
        <w:rPr>
          <w:i/>
          <w:iCs/>
        </w:rPr>
        <w:t xml:space="preserve">Journalism, 12</w:t>
      </w:r>
      <w:r>
        <w:t xml:space="preserve">(3), 279–295. https://doi.org/10.1177/1464884910388223</w:t>
      </w:r>
    </w:p>
    <w:p>
      <w:pPr>
        <w:spacing w:after="0" w:before="0" w:line="480"/>
        <w:ind w:left="720" w:hanging="720"/>
      </w:pPr>
      <w:r>
        <w:t xml:space="preserve">Lincoln, Y. S., &amp; Guba, E. G. (1985). </w:t>
      </w:r>
      <w:r>
        <w:rPr>
          <w:i/>
          <w:iCs/>
        </w:rPr>
        <w:t xml:space="preserve">Naturalistic inquiry</w:t>
      </w:r>
      <w:r>
        <w:t xml:space="preserve">. Sage. </w:t>
      </w:r>
      <w:r>
        <w:rPr>
          <w:highlight w:val="yellow"/>
          <w:highlightCs w:val="yellow"/>
        </w:rPr>
        <w:t xml:space="preserve">[VERIFY: not yet in source register]</w:t>
      </w:r>
    </w:p>
    <w:p>
      <w:pPr>
        <w:spacing w:after="0" w:before="0" w:line="480"/>
        <w:ind w:left="720" w:hanging="720"/>
      </w:pPr>
      <w:r>
        <w:t xml:space="preserve">Nicholls, T., Shabbir, N., &amp; Nielsen, R. K. (2016). </w:t>
      </w:r>
      <w:r>
        <w:rPr>
          <w:i/>
          <w:iCs/>
        </w:rPr>
        <w:t xml:space="preserve">Digital-born news media in Europe</w:t>
      </w:r>
      <w:r>
        <w:t xml:space="preserve">. Reuters Institute for the Study of Journalism.</w:t>
      </w:r>
    </w:p>
    <w:p>
      <w:pPr>
        <w:spacing w:after="0" w:before="0" w:line="480"/>
        <w:ind w:left="720" w:hanging="720"/>
      </w:pPr>
      <w:r>
        <w:t xml:space="preserve">Quandt, T. (2008). (No) news on the World Wide Web? A comparative content analysis of online news in Europe and the United States. </w:t>
      </w:r>
      <w:r>
        <w:rPr>
          <w:i/>
          <w:iCs/>
        </w:rPr>
        <w:t xml:space="preserve">Journalism Studies, 9</w:t>
      </w:r>
      <w:r>
        <w:t xml:space="preserve">(5), 717–738. </w:t>
      </w:r>
      <w:r>
        <w:rPr>
          <w:highlight w:val="yellow"/>
          <w:highlightCs w:val="yellow"/>
        </w:rPr>
        <w:t xml:space="preserve">[VERIFY: DOI]</w:t>
      </w:r>
    </w:p>
    <w:p>
      <w:pPr>
        <w:spacing w:after="0" w:before="0" w:line="480"/>
        <w:ind w:left="720" w:hanging="720"/>
      </w:pPr>
      <w:r>
        <w:t xml:space="preserve">Reisigl, M., &amp; Wodak, R. (2001). </w:t>
      </w:r>
      <w:r>
        <w:rPr>
          <w:i/>
          <w:iCs/>
        </w:rPr>
        <w:t xml:space="preserve">Discourse and discrimination: Rhetorics of racism and antisemitism</w:t>
      </w:r>
      <w:r>
        <w:t xml:space="preserve">. Routledge.</w:t>
      </w:r>
    </w:p>
    <w:p>
      <w:pPr>
        <w:spacing w:after="0" w:before="0" w:line="480"/>
        <w:ind w:left="720" w:hanging="720"/>
      </w:pPr>
      <w:r>
        <w:t xml:space="preserve">Richardson, J. E. (2007). </w:t>
      </w:r>
      <w:r>
        <w:rPr>
          <w:i/>
          <w:iCs/>
        </w:rPr>
        <w:t xml:space="preserve">Analysing newspapers: An approach from critical discourse analysis</w:t>
      </w:r>
      <w:r>
        <w:t xml:space="preserve">. Palgrave Macmillan.</w:t>
      </w:r>
    </w:p>
    <w:p>
      <w:pPr>
        <w:spacing w:after="0" w:before="0" w:line="480"/>
        <w:ind w:left="720" w:hanging="720"/>
      </w:pPr>
      <w:r>
        <w:t xml:space="preserve">Sajid, M. A., Anwar, B., &amp; Ashraf, M. (2019). Politics, ideology and print media: A CDA of newspapers' headlines. </w:t>
      </w:r>
      <w:r>
        <w:rPr>
          <w:i/>
          <w:iCs/>
        </w:rPr>
        <w:t xml:space="preserve">Khazar Journal of Humanities and Social Sciences, 22</w:t>
      </w:r>
      <w:r>
        <w:t xml:space="preserve">(3). https://doi.org/10.5782/2223-2621.2019.22.3.44 </w:t>
      </w:r>
      <w:r>
        <w:rPr>
          <w:highlight w:val="yellow"/>
          <w:highlightCs w:val="yellow"/>
        </w:rPr>
        <w:t xml:space="preserve">[VERIFY: page range]</w:t>
      </w:r>
    </w:p>
    <w:p>
      <w:pPr>
        <w:spacing w:after="0" w:before="0" w:line="480"/>
        <w:ind w:left="720" w:hanging="720"/>
      </w:pPr>
      <w:r>
        <w:t xml:space="preserve">Shah, M. M. (2025). Manipulating public perception: A critical discourse analysis of political headlines on Pakistani social media. </w:t>
      </w:r>
      <w:r>
        <w:rPr>
          <w:i/>
          <w:iCs/>
        </w:rPr>
        <w:t xml:space="preserve">Journal of Development and Social Sciences, 6</w:t>
      </w:r>
      <w:r>
        <w:t xml:space="preserve">(1), 554–563. https://doi.org/10.47205/jdss.2025(6-I)48</w:t>
      </w:r>
    </w:p>
    <w:p>
      <w:pPr>
        <w:spacing w:after="0" w:before="0" w:line="480"/>
        <w:ind w:left="720" w:hanging="720"/>
      </w:pPr>
      <w:r>
        <w:t xml:space="preserve">26th Constitutional Amendment awaits presidential assent after sailing through NA in late-night session. (2024, October 21). </w:t>
      </w:r>
      <w:r>
        <w:rPr>
          <w:i/>
          <w:iCs/>
        </w:rPr>
        <w:t xml:space="preserve">Dawn</w:t>
      </w:r>
      <w:r>
        <w:t xml:space="preserve">. https://www.dawn.com/news/1866452 </w:t>
      </w:r>
      <w:r>
        <w:rPr>
          <w:highlight w:val="yellow"/>
          <w:highlightCs w:val="yellow"/>
        </w:rPr>
        <w:t xml:space="preserve">[VERIFY: byline and date]</w:t>
      </w:r>
    </w:p>
    <w:p>
      <w:pPr>
        <w:spacing w:after="0" w:before="0" w:line="480"/>
        <w:ind w:left="720" w:hanging="720"/>
      </w:pPr>
      <w:r>
        <w:t xml:space="preserve">van Dijk, T. A. (1988). </w:t>
      </w:r>
      <w:r>
        <w:rPr>
          <w:i/>
          <w:iCs/>
        </w:rPr>
        <w:t xml:space="preserve">News as discourse</w:t>
      </w:r>
      <w:r>
        <w:t xml:space="preserve">. Lawrence Erlbaum. </w:t>
      </w:r>
      <w:r>
        <w:rPr>
          <w:highlight w:val="yellow"/>
          <w:highlightCs w:val="yellow"/>
        </w:rPr>
        <w:t xml:space="preserve">[VERIFY: publisher]</w:t>
      </w:r>
    </w:p>
    <w:p>
      <w:pPr>
        <w:spacing w:after="0" w:before="0" w:line="480"/>
        <w:ind w:left="720" w:hanging="720"/>
      </w:pPr>
      <w:r>
        <w:t xml:space="preserve">van Dijk, T. A. (1998). </w:t>
      </w:r>
      <w:r>
        <w:rPr>
          <w:i/>
          <w:iCs/>
        </w:rPr>
        <w:t xml:space="preserve">Ideology: A multidisciplinary approach</w:t>
      </w:r>
      <w:r>
        <w:t xml:space="preserve">. Sage.</w:t>
      </w:r>
    </w:p>
    <w:p>
      <w:pPr>
        <w:spacing w:after="0" w:before="0" w:line="480"/>
        <w:ind w:left="720" w:hanging="720"/>
      </w:pPr>
      <w:r>
        <w:t xml:space="preserve">van Dijk, T. A. (2006). Ideology and discourse analysis. </w:t>
      </w:r>
      <w:r>
        <w:rPr>
          <w:i/>
          <w:iCs/>
        </w:rPr>
        <w:t xml:space="preserve">Journal of Political Ideologies, 11</w:t>
      </w:r>
      <w:r>
        <w:t xml:space="preserve">(2), 115–140. https://doi.org/10.1080/13569310600687908</w:t>
      </w:r>
    </w:p>
    <w:p>
      <w:pPr>
        <w:spacing w:after="0" w:before="0" w:line="480"/>
        <w:ind w:left="720" w:hanging="720"/>
      </w:pPr>
      <w:r>
        <w:t xml:space="preserve">van Leeuwen, T. (2008). </w:t>
      </w:r>
      <w:r>
        <w:rPr>
          <w:i/>
          <w:iCs/>
        </w:rPr>
        <w:t xml:space="preserve">Discourse and practice: New tools for critical discourse analysis</w:t>
      </w:r>
      <w:r>
        <w:t xml:space="preserve">. Oxford University Press. </w:t>
      </w:r>
      <w:r>
        <w:rPr>
          <w:highlight w:val="yellow"/>
          <w:highlightCs w:val="yellow"/>
        </w:rPr>
        <w:t xml:space="preserve">[VERIFY: subtitle]</w:t>
      </w:r>
    </w:p>
    <w:p>
      <w:pPr>
        <w:spacing w:after="0" w:before="0" w:line="480"/>
        <w:ind w:left="720" w:hanging="720"/>
      </w:pPr>
      <w:r>
        <w:t xml:space="preserve">Wodak, R., &amp; Meyer, M. (Eds.). (2016). </w:t>
      </w:r>
      <w:r>
        <w:rPr>
          <w:i/>
          <w:iCs/>
        </w:rPr>
        <w:t xml:space="preserve">Methods of critical discourse studies</w:t>
      </w:r>
      <w:r>
        <w:t xml:space="preserve"> (3rd ed.). Sage. </w:t>
      </w:r>
      <w:r>
        <w:rPr>
          <w:highlight w:val="yellow"/>
          <w:highlightCs w:val="yellow"/>
        </w:rPr>
        <w:t xml:space="preserve">[VERIFY: year]</w:t>
      </w:r>
    </w:p>
    <w:p>
      <w:pPr>
        <w:spacing w:after="0" w:before="0" w:line="480"/>
        <w:ind w:left="720" w:hanging="720"/>
      </w:pPr>
      <w:r>
        <w:t xml:space="preserve">Yusuf, H. (2013). </w:t>
      </w:r>
      <w:r>
        <w:rPr>
          <w:i/>
          <w:iCs/>
        </w:rPr>
        <w:t xml:space="preserve">Mapping digital media: Pakistan</w:t>
      </w:r>
      <w:r>
        <w:t xml:space="preserve">. Open Society Foundations.</w:t>
      </w:r>
    </w:p>
    <w:sectPr>
      <w:headerReference w:type="default" r:id="rId9"/>
      <w:pgSz w:w="11906" w:h="16838" w:orient="portrait"/>
      <w:pgMar w:top="1440" w:right="1440" w:bottom="1440" w:left="288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draft: Chapters 1-3</dc:title>
  <dc:creator>Muhammad Khan</dc:creator>
  <cp:lastModifiedBy>Un-named</cp:lastModifiedBy>
  <cp:revision>1</cp:revision>
  <dcterms:created xsi:type="dcterms:W3CDTF">2026-10-14T08:32:21.909Z</dcterms:created>
  <dcterms:modified xsi:type="dcterms:W3CDTF">2026-10-14T08:32:21.909Z</dcterms:modified>
</cp:coreProperties>
</file>

<file path=docProps/custom.xml><?xml version="1.0" encoding="utf-8"?>
<Properties xmlns="http://schemas.openxmlformats.org/officeDocument/2006/custom-properties" xmlns:vt="http://schemas.openxmlformats.org/officeDocument/2006/docPropsVTypes"/>
</file>