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https://aws.amazon.com/events/apj/aws-lift/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https://aws.amazon.com/free/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https://aws.amazon.com/awscredits/?refid=14a4002d-4936-4343-8211-b5a150ca592b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https://builder.aws.com/build/tools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https://pages.awscloud.com/aws-lift-program-benefits.html?refid=14a4002d-4936-4343-8211-b5a150ca592b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ages.awscloud.com/aws-lift-program-benefits.html?refid=14a4002d-4936-4343-8211-b5a150ca592b" TargetMode="External"/><Relationship Id="rId9" Type="http://schemas.openxmlformats.org/officeDocument/2006/relationships/hyperlink" Target="https://builder.aws.com/build/tools" TargetMode="External"/><Relationship Id="rId5" Type="http://schemas.openxmlformats.org/officeDocument/2006/relationships/styles" Target="styles.xml"/><Relationship Id="rId6" Type="http://schemas.openxmlformats.org/officeDocument/2006/relationships/hyperlink" Target="https://aws.amazon.com/events/apj/aws-lift/" TargetMode="External"/><Relationship Id="rId7" Type="http://schemas.openxmlformats.org/officeDocument/2006/relationships/hyperlink" Target="https://aws.amazon.com/free/" TargetMode="External"/><Relationship Id="rId8" Type="http://schemas.openxmlformats.org/officeDocument/2006/relationships/hyperlink" Target="https://aws.amazon.com/awscredits/?refid=14a4002d-4936-4343-8211-b5a150ca592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