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Subjective assignment 2  total 40 marks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 question 3 marks each = 15 marks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 question 5 marks each  =25 marks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Certainly! Here's a subjective assignment with a mix of intermediate to hard questions on various Excel topics: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Short Answer Questions (3 marks each, total 21 marks)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Explain the difference between VLOOKUP and INDEX-MATCH functions in Excel. Provide scenarios where each would be preferred over the 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Write Difference between COUNT, COUNTA, COUNTIF and COUNTBLANK in Ms-Excel.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Discuss the importance of filtering data in PivotTables. Provide at least two scenarios where you would use filtering with PivotTables and explain the benefits of each.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Explain the concept of VBA (Visual Basic for Applications) in Excel. How can VBA macros enhance productivity in Excel tasks? Provide an example of a task that could be automated using VBA.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5.What are absolute, relative, and mixed cell references?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.Write shortcut keys for the following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a. To go to the next cell.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b. To edit a cell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c. To undo the editing of contents in a cell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d. To cut cell contents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e. To copy cell contents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f.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Questions (5 marks each, total 25 marks)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Describe the steps involved in creating a PivotChart in Excel. Explain how PivotCharts differ from regular charts and provide examples of scenarios where each would be suitable.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Explain the significance of data models in Excel Power Pivot. Discuss how data models facilitate data analysis and provide examples of advanced calculations that can be performed using data models.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Discuss the role of the Slicer Tool in filtering data in Excel PivotTables. Provide step-by-step instructions on how to use the Slicer Tool effectively and explain its benefits in data analysis.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Explain the process of activating the Excel Power Pivot Add-In. Describe the additional functionalities and capabilities that become available after activating Power Pivot.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create a Sub procedure in VBA to calculate the sum of two numbers and display the result in a message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color w:val="87878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