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282828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31"/>
          <w:szCs w:val="31"/>
          <w:highlight w:val="white"/>
          <w:rtl w:val="0"/>
        </w:rPr>
        <w:t xml:space="preserve">Python Basic code Practice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rtl w:val="0"/>
        </w:rPr>
        <w:t xml:space="preserve">Write a program to check if the given number is palindrome or not.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rtl w:val="0"/>
        </w:rPr>
        <w:t xml:space="preserve">Write a program to check if the given number is Armstrong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rtl w:val="0"/>
        </w:rPr>
        <w:t xml:space="preserve">Write a program to check if the given strings are anagram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rtl w:val="0"/>
        </w:rPr>
        <w:t xml:space="preserve">Write a program to find a factorial of a number.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82828"/>
          <w:sz w:val="27"/>
          <w:szCs w:val="27"/>
          <w:highlight w:val="white"/>
          <w:rtl w:val="0"/>
        </w:rPr>
        <w:t xml:space="preserve">Write a program to find GCD of two numbers.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8282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