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260" w:rsidRDefault="00401260"/>
    <w:p w:rsidR="00335CE2" w:rsidRDefault="00335CE2">
      <w:r>
        <w:rPr>
          <w:noProof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3" name="Rectangle 3" descr="https://www.scribbr.com/wp-content/uploads/2022/07/The-difference-between-skewness-and-kurtosis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659369" id="Rectangle 3" o:spid="_x0000_s1026" alt="https://www.scribbr.com/wp-content/uploads/2022/07/The-difference-between-skewness-and-kurtosis.webp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KWj+gIAACQGAAAOAAAAZHJzL2Uyb0RvYy54bWysVNtu2zAMfR+wfxD07vgS52KjTtHGyTCg&#10;24q1+wDZlmOhtuRJSpRu2L+PkpM0aV+GbX4QJFImzyGPeHW971q0o1IxwTMcjgKMKC9Fxfgmw98e&#10;194cI6UJr0grOM3wM1X4evH+3ZXpUxqJRrQVlQiCcJWaPsON1n3q+6psaEfUSPSUg7MWsiMajnLj&#10;V5IYiN61fhQEU98IWfVSlFQpsOaDEy9c/Lqmpf5S14pq1GYYsGm3SrcWdvUXVyTdSNI3rDzAIH+B&#10;oiOMQ9JTqJxograSvQnVsVIKJWo9KkXni7pmJXUcgE0YvGLz0JCeOi5QHNWfyqT+X9jy8+5eIlZl&#10;eIwRJx206CsUjfBNSxGYKqpKKJdti4K+GGNGYGBFIR0B03ul4Jpy7W/7VpBKAY8o8oOZ/9hQr2LQ&#10;AgmCoF5BtaGUe+qJGg7N8kAT3tNWaqGYGhla9LYXBrIApIf+Xtpqqv5OlE8KcbFsABK9UT2AA50B&#10;1qNJSmEaCpmtGUL4FzHsQUE0VJhPogJ2ZKuF69S+lp3NAT1AeyeI55Mg6F6jEozjYDaOQTYluA57&#10;m4Gkx597qfQHKjpkNxmWgM4FJ7s7pYerxys2Fxdr1rZgJ2nLLwwQc7BAavjV+iwIJ6GfSZCs5qt5&#10;7MXRdOXFQZ57N+tl7E3X4WySj/PlMg9/2bxhnDasqii3aY5yDuM/k8vhYQ1CPAlaiZZVNpyFpOSm&#10;WLYS7Qg8p7X7XMnB83LNv4Th6gVcXlEKozi4jRJvPZ3PvHgdT7xkFsy9IExuk2kQJ3G+vqR0xzj9&#10;d0rIZDiZRBPXpTPQr7gF7nvLjaQd0zCwWtZleH66RFKrwBWvXGs1Ye2wPyuFhf9SCmj3sdFOr1ai&#10;g/oLUT2DXKUAOYHyYLTCphHyB0YGxlSG1fctkRSj9iMHySdhbAWq3SGezCI4yHNPce4hvIRQGdYY&#10;DdulHmbhtpds00Cm0BWGixt4JjVzErZPaEB1eFwwihyTw9i0s+787G69DPfFbwAAAP//AwBQSwME&#10;FAAGAAgAAAAhAOvGwKTZAAAAAwEAAA8AAABkcnMvZG93bnJldi54bWxMj0FLw0AQhe+C/2EZwYvY&#10;jVKkxGyKFMQiQjHVnqfZMQlmZ9PsNon/3tEe9DKP4Q3vfZMtJ9eqgfrQeDZwM0tAEZfeNlwZeNs+&#10;Xi9AhYhssfVMBr4owDI/P8swtX7kVxqKWCkJ4ZCigTrGLtU6lDU5DDPfEYv34XuHUda+0rbHUcJd&#10;q2+T5E47bFgaauxoVVP5WRydgbHcDLvty5PeXO3Wng/rw6p4fzbm8mJ6uAcVaYp/x/CDL+iQC9Pe&#10;H9kG1RqQR+LvFG++mIPan1Tnmf7Pnn8DAAD//wMAUEsBAi0AFAAGAAgAAAAhALaDOJL+AAAA4QEA&#10;ABMAAAAAAAAAAAAAAAAAAAAAAFtDb250ZW50X1R5cGVzXS54bWxQSwECLQAUAAYACAAAACEAOP0h&#10;/9YAAACUAQAACwAAAAAAAAAAAAAAAAAvAQAAX3JlbHMvLnJlbHNQSwECLQAUAAYACAAAACEA71Cl&#10;o/oCAAAkBgAADgAAAAAAAAAAAAAAAAAuAgAAZHJzL2Uyb0RvYy54bWxQSwECLQAUAAYACAAAACEA&#10;68bApNkAAAADAQAADwAAAAAAAAAAAAAAAABU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3342549"/>
            <wp:effectExtent l="0" t="0" r="0" b="0"/>
            <wp:docPr id="4" name="Picture 4" descr="Vibration analysis metrics: Kurtosis and Skew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Vibration analysis metrics: Kurtosis and Skewnes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CE2" w:rsidRDefault="00335CE2"/>
    <w:p w:rsidR="00335CE2" w:rsidRDefault="00335CE2">
      <w:r>
        <w:rPr>
          <w:noProof/>
        </w:rPr>
        <w:lastRenderedPageBreak/>
        <w:drawing>
          <wp:inline distT="0" distB="0" distL="0" distR="0">
            <wp:extent cx="5755341" cy="8852425"/>
            <wp:effectExtent l="0" t="0" r="0" b="6350"/>
            <wp:docPr id="5" name="Picture 5" descr="https://miro.medium.com/v2/resize:fit:624/1*fUZDvPyK-d9aIqCusu_R4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miro.medium.com/v2/resize:fit:624/1*fUZDvPyK-d9aIqCusu_R4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944"/>
                    <a:stretch/>
                  </pic:blipFill>
                  <pic:spPr bwMode="auto">
                    <a:xfrm>
                      <a:off x="0" y="0"/>
                      <a:ext cx="5763787" cy="886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5CE2" w:rsidRDefault="00335CE2">
      <w:r>
        <w:rPr>
          <w:noProof/>
        </w:rPr>
        <w:lastRenderedPageBreak/>
        <w:drawing>
          <wp:inline distT="0" distB="0" distL="0" distR="0">
            <wp:extent cx="5962810" cy="8822125"/>
            <wp:effectExtent l="0" t="0" r="0" b="0"/>
            <wp:docPr id="6" name="Picture 6" descr="https://miro.medium.com/v2/resize:fit:624/1*fUZDvPyK-d9aIqCusu_R4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miro.medium.com/v2/resize:fit:624/1*fUZDvPyK-d9aIqCusu_R4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01"/>
                    <a:stretch/>
                  </pic:blipFill>
                  <pic:spPr bwMode="auto">
                    <a:xfrm>
                      <a:off x="0" y="0"/>
                      <a:ext cx="5975803" cy="884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5CE2" w:rsidRDefault="00335CE2">
      <w:r>
        <w:lastRenderedPageBreak/>
        <w:t xml:space="preserve">If k= 3 </w:t>
      </w:r>
      <w:proofErr w:type="gramStart"/>
      <w:r>
        <w:t>means  good</w:t>
      </w:r>
      <w:proofErr w:type="gramEnd"/>
      <w:r w:rsidR="00407CA6">
        <w:t xml:space="preserve"> to go.</w:t>
      </w:r>
    </w:p>
    <w:p w:rsidR="00335CE2" w:rsidRDefault="00335CE2"/>
    <w:p w:rsidR="00335CE2" w:rsidRPr="00335CE2" w:rsidRDefault="00335CE2" w:rsidP="00335C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gramStart"/>
      <w:r w:rsidRPr="00335CE2">
        <w:rPr>
          <w:rFonts w:ascii="Segoe UI" w:eastAsia="Times New Roman" w:hAnsi="Segoe UI" w:cs="Segoe UI"/>
          <w:color w:val="0D0D0D"/>
          <w:sz w:val="24"/>
          <w:szCs w:val="24"/>
        </w:rPr>
        <w:t>use</w:t>
      </w:r>
      <w:proofErr w:type="gramEnd"/>
      <w:r w:rsidRPr="00335CE2">
        <w:rPr>
          <w:rFonts w:ascii="Segoe UI" w:eastAsia="Times New Roman" w:hAnsi="Segoe UI" w:cs="Segoe UI"/>
          <w:color w:val="0D0D0D"/>
          <w:sz w:val="24"/>
          <w:szCs w:val="24"/>
        </w:rPr>
        <w:t xml:space="preserve"> case for skewness:</w:t>
      </w:r>
    </w:p>
    <w:p w:rsidR="00335CE2" w:rsidRPr="00335CE2" w:rsidRDefault="00335CE2" w:rsidP="00335C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Skewness </w:t>
      </w:r>
      <w:r w:rsidRPr="00335CE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Use Case: Analyzing Income Distribution</w:t>
      </w:r>
    </w:p>
    <w:p w:rsidR="00335CE2" w:rsidRPr="00335CE2" w:rsidRDefault="00335CE2" w:rsidP="00335CE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35CE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Data Collection</w:t>
      </w:r>
      <w:r w:rsidRPr="00335CE2">
        <w:rPr>
          <w:rFonts w:ascii="Segoe UI" w:eastAsia="Times New Roman" w:hAnsi="Segoe UI" w:cs="Segoe UI"/>
          <w:color w:val="0D0D0D"/>
          <w:sz w:val="24"/>
          <w:szCs w:val="24"/>
        </w:rPr>
        <w:t>: Gather monthly income data from diverse individuals.</w:t>
      </w:r>
    </w:p>
    <w:p w:rsidR="00335CE2" w:rsidRPr="00335CE2" w:rsidRDefault="00335CE2" w:rsidP="00335CE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35CE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Data Analysis</w:t>
      </w:r>
      <w:r w:rsidRPr="00335CE2">
        <w:rPr>
          <w:rFonts w:ascii="Segoe UI" w:eastAsia="Times New Roman" w:hAnsi="Segoe UI" w:cs="Segoe UI"/>
          <w:color w:val="0D0D0D"/>
          <w:sz w:val="24"/>
          <w:szCs w:val="24"/>
        </w:rPr>
        <w:t>: Calculate skewness to understand income distribution shape.</w:t>
      </w:r>
    </w:p>
    <w:p w:rsidR="00335CE2" w:rsidRPr="00335CE2" w:rsidRDefault="00335CE2" w:rsidP="00335CE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35CE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Interpretation</w:t>
      </w:r>
      <w:r w:rsidRPr="00335CE2">
        <w:rPr>
          <w:rFonts w:ascii="Segoe UI" w:eastAsia="Times New Roman" w:hAnsi="Segoe UI" w:cs="Segoe UI"/>
          <w:color w:val="0D0D0D"/>
          <w:sz w:val="24"/>
          <w:szCs w:val="24"/>
        </w:rPr>
        <w:t>: Positive skewness indicates income inequality.</w:t>
      </w:r>
    </w:p>
    <w:p w:rsidR="00335CE2" w:rsidRPr="00335CE2" w:rsidRDefault="00335CE2" w:rsidP="00335CE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35CE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Insights</w:t>
      </w:r>
      <w:r w:rsidRPr="00335CE2">
        <w:rPr>
          <w:rFonts w:ascii="Segoe UI" w:eastAsia="Times New Roman" w:hAnsi="Segoe UI" w:cs="Segoe UI"/>
          <w:color w:val="0D0D0D"/>
          <w:sz w:val="24"/>
          <w:szCs w:val="24"/>
        </w:rPr>
        <w:t>: Inform policymaking, economic analysis, and modeling considerations.</w:t>
      </w:r>
    </w:p>
    <w:p w:rsidR="00335CE2" w:rsidRPr="00335CE2" w:rsidRDefault="00335CE2" w:rsidP="00335CE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35CE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Modeling</w:t>
      </w:r>
      <w:r w:rsidRPr="00335CE2">
        <w:rPr>
          <w:rFonts w:ascii="Segoe UI" w:eastAsia="Times New Roman" w:hAnsi="Segoe UI" w:cs="Segoe UI"/>
          <w:color w:val="0D0D0D"/>
          <w:sz w:val="24"/>
          <w:szCs w:val="24"/>
        </w:rPr>
        <w:t>: Skewed data may require transformations for accurate modeling.</w:t>
      </w:r>
    </w:p>
    <w:p w:rsidR="00335CE2" w:rsidRDefault="00335CE2"/>
    <w:p w:rsidR="00335CE2" w:rsidRDefault="00335CE2"/>
    <w:p w:rsidR="00335CE2" w:rsidRPr="00335CE2" w:rsidRDefault="00335CE2" w:rsidP="00335C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Kurtosis </w:t>
      </w:r>
      <w:r w:rsidRPr="00335CE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Use Case: Analyzing Investment Returns</w:t>
      </w:r>
    </w:p>
    <w:p w:rsidR="00335CE2" w:rsidRPr="00335CE2" w:rsidRDefault="00335CE2" w:rsidP="00335CE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35CE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Data Collection</w:t>
      </w:r>
      <w:r w:rsidRPr="00335CE2">
        <w:rPr>
          <w:rFonts w:ascii="Segoe UI" w:eastAsia="Times New Roman" w:hAnsi="Segoe UI" w:cs="Segoe UI"/>
          <w:color w:val="0D0D0D"/>
          <w:sz w:val="24"/>
          <w:szCs w:val="24"/>
        </w:rPr>
        <w:t>: Gather historical return data for portfolios.</w:t>
      </w:r>
    </w:p>
    <w:p w:rsidR="00335CE2" w:rsidRPr="00335CE2" w:rsidRDefault="00335CE2" w:rsidP="00335CE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35CE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Data Analysis</w:t>
      </w:r>
      <w:r w:rsidRPr="00335CE2">
        <w:rPr>
          <w:rFonts w:ascii="Segoe UI" w:eastAsia="Times New Roman" w:hAnsi="Segoe UI" w:cs="Segoe UI"/>
          <w:color w:val="0D0D0D"/>
          <w:sz w:val="24"/>
          <w:szCs w:val="24"/>
        </w:rPr>
        <w:t>: Calculate kurtosis to assess risk characteristics.</w:t>
      </w:r>
    </w:p>
    <w:p w:rsidR="00335CE2" w:rsidRPr="00335CE2" w:rsidRDefault="00335CE2" w:rsidP="00335CE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35CE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Interpretation</w:t>
      </w:r>
      <w:r w:rsidRPr="00335CE2">
        <w:rPr>
          <w:rFonts w:ascii="Segoe UI" w:eastAsia="Times New Roman" w:hAnsi="Segoe UI" w:cs="Segoe UI"/>
          <w:color w:val="0D0D0D"/>
          <w:sz w:val="24"/>
          <w:szCs w:val="24"/>
        </w:rPr>
        <w:t>: Positive kurtosis indicates heavier tails, while negative kurtosis indicates lighter tails.</w:t>
      </w:r>
    </w:p>
    <w:p w:rsidR="00335CE2" w:rsidRPr="00335CE2" w:rsidRDefault="00335CE2" w:rsidP="00335CE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35CE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Risk Assessment</w:t>
      </w:r>
      <w:r w:rsidRPr="00335CE2">
        <w:rPr>
          <w:rFonts w:ascii="Segoe UI" w:eastAsia="Times New Roman" w:hAnsi="Segoe UI" w:cs="Segoe UI"/>
          <w:color w:val="0D0D0D"/>
          <w:sz w:val="24"/>
          <w:szCs w:val="24"/>
        </w:rPr>
        <w:t>: Higher kurtosis implies higher risk of extreme returns.</w:t>
      </w:r>
    </w:p>
    <w:p w:rsidR="00335CE2" w:rsidRPr="00335CE2" w:rsidRDefault="00335CE2" w:rsidP="00335CE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35CE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Investment Strategy</w:t>
      </w:r>
      <w:r w:rsidRPr="00335CE2">
        <w:rPr>
          <w:rFonts w:ascii="Segoe UI" w:eastAsia="Times New Roman" w:hAnsi="Segoe UI" w:cs="Segoe UI"/>
          <w:color w:val="0D0D0D"/>
          <w:sz w:val="24"/>
          <w:szCs w:val="24"/>
        </w:rPr>
        <w:t>: Use kurtosis to inform portfolio construction and risk management strategies.</w:t>
      </w:r>
    </w:p>
    <w:p w:rsidR="00335CE2" w:rsidRPr="00335CE2" w:rsidRDefault="00335CE2" w:rsidP="00335CE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35CE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Modeling Considerations</w:t>
      </w:r>
      <w:r w:rsidRPr="00335CE2">
        <w:rPr>
          <w:rFonts w:ascii="Segoe UI" w:eastAsia="Times New Roman" w:hAnsi="Segoe UI" w:cs="Segoe UI"/>
          <w:color w:val="0D0D0D"/>
          <w:sz w:val="24"/>
          <w:szCs w:val="24"/>
        </w:rPr>
        <w:t>: Consider kurtosis in financial modeling for assessing portfolio risk and designing investment strategies.</w:t>
      </w:r>
    </w:p>
    <w:p w:rsidR="00335CE2" w:rsidRDefault="00335CE2"/>
    <w:p w:rsidR="00C614DB" w:rsidRDefault="00C614DB"/>
    <w:p w:rsidR="00C614DB" w:rsidRPr="00C614DB" w:rsidRDefault="00C614DB" w:rsidP="00C614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4DB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Kurtosis in Machine Learning</w:t>
      </w:r>
    </w:p>
    <w:p w:rsidR="00C614DB" w:rsidRPr="00C614DB" w:rsidRDefault="00C614DB" w:rsidP="00C614D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614DB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Feature Engineering</w:t>
      </w:r>
      <w:r w:rsidRPr="00C614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614DB" w:rsidRPr="00C614DB" w:rsidRDefault="00C614DB" w:rsidP="00C614DB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614DB">
        <w:rPr>
          <w:rFonts w:ascii="Times New Roman" w:eastAsia="Times New Roman" w:hAnsi="Times New Roman" w:cs="Times New Roman"/>
          <w:sz w:val="24"/>
          <w:szCs w:val="24"/>
        </w:rPr>
        <w:t>Identify and transform features with non-normal distributions using kurtosis.</w:t>
      </w:r>
    </w:p>
    <w:p w:rsidR="00C614DB" w:rsidRPr="00C614DB" w:rsidRDefault="00C614DB" w:rsidP="00C614D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614DB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Transformation</w:t>
      </w:r>
      <w:r w:rsidRPr="00C614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614DB" w:rsidRPr="00C614DB" w:rsidRDefault="00C614DB" w:rsidP="00C614DB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614DB">
        <w:rPr>
          <w:rFonts w:ascii="Times New Roman" w:eastAsia="Times New Roman" w:hAnsi="Times New Roman" w:cs="Times New Roman"/>
          <w:sz w:val="24"/>
          <w:szCs w:val="24"/>
        </w:rPr>
        <w:t>Adjust feature distributions to improve model performance.</w:t>
      </w:r>
    </w:p>
    <w:p w:rsidR="00C614DB" w:rsidRPr="00C614DB" w:rsidRDefault="00C614DB" w:rsidP="00C614D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614DB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Improved Accuracy</w:t>
      </w:r>
      <w:r w:rsidRPr="00C614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614DB" w:rsidRPr="00C614DB" w:rsidRDefault="00C614DB" w:rsidP="00C614DB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614DB">
        <w:rPr>
          <w:rFonts w:ascii="Times New Roman" w:eastAsia="Times New Roman" w:hAnsi="Times New Roman" w:cs="Times New Roman"/>
          <w:sz w:val="24"/>
          <w:szCs w:val="24"/>
        </w:rPr>
        <w:t>By handling kurtosis, enhance model accuracy and generalization.</w:t>
      </w:r>
    </w:p>
    <w:p w:rsidR="00C614DB" w:rsidRPr="00C614DB" w:rsidRDefault="00C614DB" w:rsidP="00C614D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614DB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Iterative Process</w:t>
      </w:r>
      <w:r w:rsidRPr="00C614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614DB" w:rsidRPr="00C614DB" w:rsidRDefault="00C614DB" w:rsidP="00C614DB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614DB">
        <w:rPr>
          <w:rFonts w:ascii="Times New Roman" w:eastAsia="Times New Roman" w:hAnsi="Times New Roman" w:cs="Times New Roman"/>
          <w:sz w:val="24"/>
          <w:szCs w:val="24"/>
        </w:rPr>
        <w:lastRenderedPageBreak/>
        <w:t>Experiment and fine-tune feature engineering for optimal results.</w:t>
      </w:r>
    </w:p>
    <w:p w:rsidR="00C614DB" w:rsidRPr="00C614DB" w:rsidRDefault="00C614DB" w:rsidP="00C614DB">
      <w:pPr>
        <w:pBdr>
          <w:bottom w:val="single" w:sz="6" w:space="1" w:color="auto"/>
        </w:pBdr>
        <w:spacing w:after="10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614D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614DB" w:rsidRDefault="00C614DB">
      <w:bookmarkStart w:id="0" w:name="_GoBack"/>
      <w:bookmarkEnd w:id="0"/>
    </w:p>
    <w:sectPr w:rsidR="00C61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514CD"/>
    <w:multiLevelType w:val="multilevel"/>
    <w:tmpl w:val="4920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171A99"/>
    <w:multiLevelType w:val="multilevel"/>
    <w:tmpl w:val="4EDE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243BE5"/>
    <w:multiLevelType w:val="multilevel"/>
    <w:tmpl w:val="2438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CE2"/>
    <w:rsid w:val="00335CE2"/>
    <w:rsid w:val="00401260"/>
    <w:rsid w:val="00407CA6"/>
    <w:rsid w:val="00C6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138AB"/>
  <w15:chartTrackingRefBased/>
  <w15:docId w15:val="{F67F5DCB-26D6-4F34-BC2B-A4330D97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5CE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5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5CE2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14D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14DB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7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73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0541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20110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3786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00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415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790336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50938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5333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12757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38310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08623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18790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6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8932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38515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3</cp:revision>
  <dcterms:created xsi:type="dcterms:W3CDTF">2024-05-22T07:56:00Z</dcterms:created>
  <dcterms:modified xsi:type="dcterms:W3CDTF">2024-05-22T08:26:00Z</dcterms:modified>
</cp:coreProperties>
</file>