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went through the paper Pyramid Scene Parsing Network and learned about the PSP network and how it works.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goal of this network is to assign each pixel of an image in a category label. This network provides a complete understanding of the scene. It predicts the label, location as well as shape of each element in the image.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Difficulty of this network's computational work depends on the scene and label variety.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kind of semantic segmentation network works by having two parts: an encoder and a decoder. The encoder is responsible for extracting features from the scene and the decoder predicts the labels of the different segments of the scene.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key characteristic of the PSPNet, which we discovered so far is: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CNN backbone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Dilated convolutions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pyramid pooling.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4c4c4c"/>
          <w:sz w:val="24"/>
          <w:szCs w:val="24"/>
          <w:highlight w:val="white"/>
        </w:rPr>
      </w:pPr>
      <w:r w:rsidDel="00000000" w:rsidR="00000000" w:rsidRPr="00000000">
        <w:rPr>
          <w:color w:val="4c4c4c"/>
          <w:sz w:val="24"/>
          <w:szCs w:val="24"/>
          <w:highlight w:val="white"/>
          <w:rtl w:val="0"/>
        </w:rPr>
        <w:t xml:space="preserve">For implementing this kind of network we learned about an API called arcgis.learn.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  <w:rPr>
          <w:color w:val="4c4c4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c4c4c"/>
          <w:sz w:val="24"/>
          <w:szCs w:val="24"/>
          <w:highlight w:val="white"/>
          <w:rtl w:val="0"/>
        </w:rPr>
        <w:t xml:space="preserve">https://developers.arcgis.com/python/api-reference/arcgis.learn.toc.html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color w:val="4c4c4c"/>
          <w:sz w:val="24"/>
          <w:szCs w:val="24"/>
          <w:highlight w:val="white"/>
        </w:rPr>
      </w:pPr>
      <w:r w:rsidDel="00000000" w:rsidR="00000000" w:rsidRPr="00000000">
        <w:rPr>
          <w:color w:val="4c4c4c"/>
          <w:sz w:val="24"/>
          <w:szCs w:val="24"/>
          <w:highlight w:val="white"/>
          <w:rtl w:val="0"/>
        </w:rPr>
        <w:t xml:space="preserve">A another API is Deeplab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color w:val="4c4c4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c4c4c"/>
          <w:sz w:val="24"/>
          <w:szCs w:val="24"/>
          <w:highlight w:val="white"/>
          <w:rtl w:val="0"/>
        </w:rPr>
        <w:t xml:space="preserve">https://chainercv.readthedocs.io/en/stable/reference/links/deeplab.html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color w:val="4c4c4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color w:val="4c4c4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